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394" w:rsidRDefault="00810A97">
      <w:pPr>
        <w:pStyle w:val="20"/>
        <w:shd w:val="clear" w:color="auto" w:fill="auto"/>
        <w:spacing w:after="111" w:line="280" w:lineRule="exact"/>
        <w:ind w:right="20"/>
      </w:pPr>
      <w:r>
        <w:t>МИНИСТЕРСТВО ФИНАНСОВ РОССИЙСКОЙ ФЕДЕРАЦИИ</w:t>
      </w:r>
    </w:p>
    <w:p w:rsidR="00731394" w:rsidRDefault="00810A97">
      <w:pPr>
        <w:pStyle w:val="20"/>
        <w:shd w:val="clear" w:color="auto" w:fill="auto"/>
        <w:spacing w:after="206" w:line="280" w:lineRule="exact"/>
        <w:ind w:right="20"/>
      </w:pPr>
      <w:r>
        <w:t>(МИНФИН РОССИИ)</w:t>
      </w:r>
    </w:p>
    <w:p w:rsidR="00731394" w:rsidRDefault="00810A97">
      <w:pPr>
        <w:pStyle w:val="30"/>
        <w:shd w:val="clear" w:color="auto" w:fill="auto"/>
        <w:spacing w:before="0" w:after="530"/>
        <w:ind w:right="20"/>
      </w:pPr>
      <w:r>
        <w:t>Ильинка, д. 9, Москва, 109097 Телетайп: 112008 телефакс: +7 (495) 625-08-89</w:t>
      </w:r>
    </w:p>
    <w:p w:rsidR="00731394" w:rsidRDefault="00810A97">
      <w:pPr>
        <w:pStyle w:val="1"/>
        <w:shd w:val="clear" w:color="auto" w:fill="auto"/>
        <w:spacing w:before="0" w:after="119" w:line="240" w:lineRule="exact"/>
        <w:ind w:left="5380"/>
      </w:pPr>
      <w:r>
        <w:t>Насибуле Я.Л.</w:t>
      </w:r>
    </w:p>
    <w:p w:rsidR="00731394" w:rsidRDefault="00810A97">
      <w:pPr>
        <w:pStyle w:val="30"/>
        <w:shd w:val="clear" w:color="auto" w:fill="auto"/>
        <w:tabs>
          <w:tab w:val="left" w:leader="underscore" w:pos="3686"/>
        </w:tabs>
        <w:spacing w:before="0" w:after="0" w:line="190" w:lineRule="exact"/>
        <w:ind w:left="100"/>
        <w:jc w:val="both"/>
      </w:pPr>
      <w:r>
        <w:t>На №</w:t>
      </w:r>
      <w:r>
        <w:tab/>
      </w:r>
    </w:p>
    <w:p w:rsidR="00731394" w:rsidRDefault="00810A97">
      <w:pPr>
        <w:pStyle w:val="1"/>
        <w:shd w:val="clear" w:color="auto" w:fill="auto"/>
        <w:spacing w:before="0" w:after="0" w:line="326" w:lineRule="exact"/>
        <w:ind w:left="5380"/>
      </w:pPr>
      <w:r>
        <w:t>ул. Лесная, д.6, кв.8</w:t>
      </w:r>
    </w:p>
    <w:p w:rsidR="00731394" w:rsidRDefault="00810A97">
      <w:pPr>
        <w:pStyle w:val="1"/>
        <w:shd w:val="clear" w:color="auto" w:fill="auto"/>
        <w:spacing w:before="0" w:after="0" w:line="326" w:lineRule="exact"/>
        <w:ind w:left="5380"/>
      </w:pPr>
      <w:r>
        <w:t>мкр Юбилейный, г. Королев</w:t>
      </w:r>
    </w:p>
    <w:p w:rsidR="00731394" w:rsidRDefault="00810A97">
      <w:pPr>
        <w:pStyle w:val="1"/>
        <w:shd w:val="clear" w:color="auto" w:fill="auto"/>
        <w:spacing w:before="0" w:after="1329" w:line="326" w:lineRule="exact"/>
        <w:ind w:left="5380"/>
      </w:pPr>
      <w:r>
        <w:t>Московская обл., 141091</w:t>
      </w:r>
    </w:p>
    <w:p w:rsidR="00731394" w:rsidRDefault="00810A97">
      <w:pPr>
        <w:pStyle w:val="1"/>
        <w:shd w:val="clear" w:color="auto" w:fill="auto"/>
        <w:spacing w:before="0" w:after="254" w:line="240" w:lineRule="exact"/>
        <w:ind w:left="3460"/>
      </w:pPr>
      <w:r>
        <w:t>Уважаемый Ярулла Латфулович!</w:t>
      </w:r>
    </w:p>
    <w:p w:rsidR="00731394" w:rsidRDefault="00810A97">
      <w:pPr>
        <w:pStyle w:val="1"/>
        <w:shd w:val="clear" w:color="auto" w:fill="auto"/>
        <w:spacing w:before="0" w:after="0" w:line="312" w:lineRule="exact"/>
        <w:ind w:right="20" w:firstLine="700"/>
        <w:jc w:val="both"/>
      </w:pPr>
      <w:r>
        <w:t xml:space="preserve">В Департаменте бюджетной политики в сфере государственной военной и правоохранительной службы и государственного оборонного заказа в соответствии с письмами Управления Президента Российской Федерации по работе с обращениями граждан и организаций от 4 </w:t>
      </w:r>
      <w:r>
        <w:t>декабря 2017 года № А26-02-115470611 и Аппарата Правительства Российской Федерации от 14 декабря 2017 года № П4-65989 рассмотрено Ваше обращение в рамках компетенции сообщается.</w:t>
      </w:r>
    </w:p>
    <w:p w:rsidR="00731394" w:rsidRDefault="00810A97">
      <w:pPr>
        <w:pStyle w:val="1"/>
        <w:shd w:val="clear" w:color="auto" w:fill="auto"/>
        <w:spacing w:before="0" w:after="0" w:line="312" w:lineRule="exact"/>
        <w:ind w:right="20" w:firstLine="700"/>
        <w:jc w:val="both"/>
      </w:pPr>
      <w:r>
        <w:t>В части пункта «в» пункта 1 Указа Президента Российской Федерации от 7 мая 201</w:t>
      </w:r>
      <w:r>
        <w:t>2 г. № 604 «О дальнейшем совершенствовании военной службы в Российской Федерации» (далее - Указ № 604).</w:t>
      </w:r>
    </w:p>
    <w:p w:rsidR="00731394" w:rsidRDefault="00810A97">
      <w:pPr>
        <w:pStyle w:val="1"/>
        <w:shd w:val="clear" w:color="auto" w:fill="auto"/>
        <w:spacing w:before="0" w:after="0" w:line="312" w:lineRule="exact"/>
        <w:ind w:right="20" w:firstLine="700"/>
        <w:jc w:val="both"/>
      </w:pPr>
      <w:r>
        <w:t xml:space="preserve">По данным Росстата России уровень денежного довольствия военнослужащих Вооруженных Сил Российской Федерации относительно уровня оплаты труда работников </w:t>
      </w:r>
      <w:r>
        <w:t xml:space="preserve">организаций ведущих отраслей экономики составляет 107,6 процентов (по итогам 2015 г.). Соответственно подпункт «в» об установлении денежного довольствия военнослужащих на уровне не ниже уровня оплаты труда работников организаций ведущих отраслей экономики </w:t>
      </w:r>
      <w:r>
        <w:t>- снят с контроля.</w:t>
      </w:r>
    </w:p>
    <w:p w:rsidR="00731394" w:rsidRDefault="00810A97">
      <w:pPr>
        <w:pStyle w:val="1"/>
        <w:shd w:val="clear" w:color="auto" w:fill="auto"/>
        <w:spacing w:before="0" w:after="0" w:line="312" w:lineRule="exact"/>
        <w:ind w:firstLine="700"/>
        <w:jc w:val="both"/>
      </w:pPr>
      <w:r>
        <w:t>В части пункта «г» пункта 1 Указа № 604.</w:t>
      </w:r>
    </w:p>
    <w:p w:rsidR="00731394" w:rsidRDefault="00810A97">
      <w:pPr>
        <w:pStyle w:val="1"/>
        <w:shd w:val="clear" w:color="auto" w:fill="auto"/>
        <w:spacing w:before="0" w:after="0" w:line="312" w:lineRule="exact"/>
        <w:ind w:right="20" w:firstLine="700"/>
        <w:jc w:val="both"/>
      </w:pPr>
      <w:r>
        <w:t>Законом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w:t>
      </w:r>
      <w:r>
        <w:t>нах по контролю за оборотом наркотических средств и психотропных веществ, учреждениях и органах уголовно</w:t>
      </w:r>
      <w:r>
        <w:softHyphen/>
        <w:t>исполнительной системы, Федеральной службе войск национальной гвардии Российской Федерации, и их семей» установлен порядок исчисления пенсий, выплачива</w:t>
      </w:r>
      <w:r>
        <w:t>емых гражданам, уволенным с военной службы (далее - Закон № 4468-1).</w:t>
      </w:r>
    </w:p>
    <w:p w:rsidR="00731394" w:rsidRDefault="00810A97">
      <w:pPr>
        <w:pStyle w:val="1"/>
        <w:shd w:val="clear" w:color="auto" w:fill="auto"/>
        <w:spacing w:before="0" w:after="0" w:line="312" w:lineRule="exact"/>
        <w:ind w:right="20" w:firstLine="700"/>
        <w:jc w:val="both"/>
      </w:pPr>
      <w:r>
        <w:t>В соответствии с подпунктом «г» пункта 1 Указа № 604 Правительству Российской Федерации предписано обеспечить ежегодное увеличение пенсий</w:t>
      </w:r>
    </w:p>
    <w:p w:rsidR="005A4209" w:rsidRDefault="005A4209">
      <w:pPr>
        <w:pStyle w:val="1"/>
        <w:shd w:val="clear" w:color="auto" w:fill="auto"/>
        <w:spacing w:before="0" w:after="0" w:line="312" w:lineRule="exact"/>
        <w:ind w:right="20" w:firstLine="700"/>
        <w:jc w:val="both"/>
      </w:pPr>
    </w:p>
    <w:p w:rsidR="005A4209" w:rsidRDefault="005A4209">
      <w:pPr>
        <w:pStyle w:val="1"/>
        <w:shd w:val="clear" w:color="auto" w:fill="auto"/>
        <w:spacing w:before="0" w:after="0" w:line="312" w:lineRule="exact"/>
        <w:ind w:right="20" w:firstLine="700"/>
        <w:jc w:val="both"/>
      </w:pPr>
    </w:p>
    <w:p w:rsidR="005A4209" w:rsidRDefault="005A4209">
      <w:pPr>
        <w:pStyle w:val="1"/>
        <w:shd w:val="clear" w:color="auto" w:fill="auto"/>
        <w:spacing w:before="0" w:after="0" w:line="312" w:lineRule="exact"/>
        <w:ind w:right="20" w:firstLine="700"/>
        <w:jc w:val="both"/>
      </w:pPr>
    </w:p>
    <w:p w:rsidR="005A4209" w:rsidRDefault="005A4209">
      <w:pPr>
        <w:pStyle w:val="1"/>
        <w:shd w:val="clear" w:color="auto" w:fill="auto"/>
        <w:spacing w:before="0" w:after="0" w:line="312" w:lineRule="exact"/>
        <w:ind w:right="20" w:firstLine="700"/>
        <w:jc w:val="both"/>
      </w:pPr>
    </w:p>
    <w:p w:rsidR="005A4209" w:rsidRPr="005A4209" w:rsidRDefault="005A4209" w:rsidP="005A4209">
      <w:pPr>
        <w:spacing w:line="312" w:lineRule="exact"/>
        <w:ind w:left="20" w:right="2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lastRenderedPageBreak/>
        <w:t>гражданам, уволенным с военной службы, не менее чем на 2 процента сверх уровня инфляции.</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При этом в соответствии с Федеральным конституционным законом от 17 декабря 1997 г. № 2-ФКЗ «О Правительстве Российской Федерации» Правительство Российской Федерации осуществляет в соответствии с Конституцией Российской Федерации, федеральными конституционными законами, федеральными законами, указами Президента Российской Федерации регулирование экономических процессов; прогнозирует социально-экономическое развитие Российской Федерации; обеспечивает проведение единой финансовой, кредитной и денежной политики; разрабатывает и представляет Государственной Думе Федерального Собрания Российской Федерации федеральный бюджет и обеспечивает его исполнение.</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Таким образом, с учетом прогноза социально-экономического развития Российской Федерации были приняты федеральные законы, устанавливающие, в том числе, порядок и сроки увеличения пенсий гражданам, уволенным с военной и приравненной к ней службы.</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В соответствии с Законом № 4468-1 пенсии гражданам, уволенным с военной и приравненной к ней службы, увеличиваются исходя из уровня увеличения денежного довольствия, учитываемого при исчислении пенсий.</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Когда индексация денежного довольствия приостанавливается, применяется повышенный размер увеличения денежного довольствия, учитываемого при исчислении размера пенсии указанных категорий лиц, в размерах более 2 процентов.</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Федеральным законом от 2 декабря 2013 г. № 349-ФЗ «О федеральном бюджете на 2014 год и на плановый период 2015 и 2016 годов» денежное довольствие для исчисления пенсии с 1 января 2014 года учтено в размере 60,05 процентов, а с 1 октября 2014 г. - 62,12 процентов.</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Поскольку индексация денежного довольствия в 2015 году законодательно приостановлена, в целях выполнения положений Указа № 604 Федеральным законом от 1 декабря 2014 г. № 397-ФЗ «О приостановлении действия части второй статьи 43 Закона Российской Федерации «О пенсионном обеспечении лиц, проходивших военную службу, слу</w:t>
      </w:r>
      <w:r w:rsidR="00870212">
        <w:rPr>
          <w:rFonts w:ascii="Times New Roman" w:eastAsia="Times New Roman" w:hAnsi="Times New Roman" w:cs="Times New Roman"/>
          <w:sz w:val="26"/>
          <w:szCs w:val="26"/>
        </w:rPr>
        <w:t>жбу в органах внутренних дел, Г</w:t>
      </w:r>
      <w:bookmarkStart w:id="0" w:name="_GoBack"/>
      <w:bookmarkEnd w:id="0"/>
      <w:r w:rsidRPr="005A4209">
        <w:rPr>
          <w:rFonts w:ascii="Times New Roman" w:eastAsia="Times New Roman" w:hAnsi="Times New Roman" w:cs="Times New Roman"/>
          <w:sz w:val="26"/>
          <w:szCs w:val="26"/>
        </w:rPr>
        <w:t>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связи с Федеральным законом «О федеральном бюджете на 2015 год и на плановый период 2016 и 2017 годов» предусмотрено, что с 1 октября 2015 года денежное довольствие для исчисления размера пенсии учитывается в размере 66,78 процента.</w:t>
      </w:r>
    </w:p>
    <w:p w:rsidR="005A4209" w:rsidRPr="005A4209" w:rsidRDefault="005A4209" w:rsidP="005A4209">
      <w:pPr>
        <w:spacing w:line="312" w:lineRule="exact"/>
        <w:ind w:left="20" w:right="20" w:firstLine="54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В соответствии с Федеральным законом от 14 декабря 2015 г. № 367-ФЗ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связи с Федеральным законом «О федеральном бюджете на 2016 год» размер денежного довольствия, учитываемого при исчислении пенсии в соответствии со статьей 43 указанного Закона Российской Федерации, с 1 февраля 2016 года установлен в размере 69,45 процента от размера денежного довольствия.</w:t>
      </w:r>
    </w:p>
    <w:p w:rsidR="005A4209" w:rsidRDefault="005A4209" w:rsidP="005A4209">
      <w:pPr>
        <w:pStyle w:val="1"/>
        <w:shd w:val="clear" w:color="auto" w:fill="auto"/>
        <w:spacing w:before="0" w:after="0" w:line="312" w:lineRule="exact"/>
        <w:ind w:right="20"/>
        <w:jc w:val="both"/>
        <w:rPr>
          <w:rFonts w:ascii="Times New Roman" w:eastAsia="Times New Roman" w:hAnsi="Times New Roman" w:cs="Times New Roman"/>
          <w:sz w:val="26"/>
          <w:szCs w:val="26"/>
        </w:rPr>
      </w:pP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 xml:space="preserve">В соответствии с Федеральным законом от 19 декабря 2016 г. № 430-ФЗ «О </w:t>
      </w:r>
      <w:r w:rsidRPr="005A4209">
        <w:rPr>
          <w:rFonts w:ascii="Times New Roman" w:eastAsia="Times New Roman" w:hAnsi="Times New Roman" w:cs="Times New Roman"/>
          <w:sz w:val="26"/>
          <w:szCs w:val="26"/>
        </w:rPr>
        <w:lastRenderedPageBreak/>
        <w:t>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связи с Федеральным законом «О федеральном бюджете на 2017 год и на плановый период 2018 и 2019 годов» размер денежного довольствия, учитываемого при исчислении пенсии в соответствии со статьей 43 указанного Закона Российской Федерации, с 1 февраля 2017 года установлен в размере 72,23 процента от размера денежного довольствия.</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При этом обращаем внимание, что в случае ежегодного увеличения размера денежного довольствия, учитываемого при исчислении военной пенсии, только на 2 процента, его размер к 1 января 2018 года достиг бы уровня 66 процента, и, следовательно, достижение 100 процентов размера данного денежного довольствия произошло бы к 2035 году.</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Вместе с тем, в результате осуществления в 2013 - 2017 годах увеличения денежного довольствия, учитываемого для исчисления военной пенсии, с учетом уровня инфляции, а также с учетом Указа № 604 размер этого денежного довольствия с 1 февраля 2017 года составил 72,23 процента от размера указанного денежного довольствия.</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Таким образом, с учетом набранных темпов роста, увеличение размера денежного довольствия, учитываемого при исчислении военной пенсии, до 100 процентов расчетно произойдет на 8 лет раньше (к 2027 году).</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За период 2011-2017 годов военные пенсии увеличились в 2,3 раза, а рост гражданских пенсий за этот же период составил 1,5 раза, соотношение уровня военных и гражданских пенсий к 2017 году достигло 1,8 раза.</w:t>
      </w:r>
    </w:p>
    <w:p w:rsidR="005A4209" w:rsidRPr="005A4209" w:rsidRDefault="005A4209" w:rsidP="005A4209">
      <w:pPr>
        <w:spacing w:line="312" w:lineRule="exact"/>
        <w:ind w:left="20" w:right="20" w:firstLine="70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В соответствии с постановлением Правительства Российской Федерации от 21 декабря 2017 года № 1598 «О повышении денежного довольствия военнослужащих и сотрудников некоторых федеральных органов исполнительной власти» с 1 января 2018 года размеры окладов по воинским должностям и окладов по воинским званиям военнослужащих, повышены на 4 процента. Поскольку пенсии гражданам, уволенным с военной и приравненной к ней службы, увеличиваются исходя из уровня увеличения денежного довольствия, учитываемого при исчислении пенсий, данное повышение окладов привело к соответствующему увеличению пенсий также на 4 процента.</w:t>
      </w:r>
    </w:p>
    <w:p w:rsidR="005A4209" w:rsidRPr="005A4209" w:rsidRDefault="005A4209" w:rsidP="005A4209">
      <w:pPr>
        <w:spacing w:line="341" w:lineRule="exact"/>
        <w:ind w:left="20" w:right="20" w:firstLine="54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Кроме того, Государственной Думой Федерального Собрания Российской Федерации принято решение, предложить Правительству Российской Федерации в течение 2018 года обеспечить выполнение в полном объеме требований подпункта «г» пункта 1 Указа Президента Российской Федерации от 7 мая 2012 г. № 604.</w:t>
      </w:r>
    </w:p>
    <w:p w:rsidR="005A4209" w:rsidRPr="005A4209" w:rsidRDefault="00870212" w:rsidP="005A4209">
      <w:pPr>
        <w:framePr w:w="5232" w:h="912" w:wrap="around" w:vAnchor="text" w:hAnchor="margin" w:x="3261" w:y="1599"/>
        <w:rPr>
          <w:sz w:val="2"/>
          <w:szCs w:val="2"/>
        </w:rPr>
      </w:pPr>
      <w:r w:rsidRPr="005A4209">
        <w:rPr>
          <w:noProof/>
          <w:lang w:bidi="ar-SA"/>
        </w:rPr>
        <w:drawing>
          <wp:inline distT="0" distB="0" distL="0" distR="0">
            <wp:extent cx="3324225" cy="581025"/>
            <wp:effectExtent l="0" t="0" r="9525" b="9525"/>
            <wp:docPr id="7" name="Рисунок 7" descr="C:\Users\user\AppData\Local\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Temp\FineReader11.00\media\image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4225" cy="581025"/>
                    </a:xfrm>
                    <a:prstGeom prst="rect">
                      <a:avLst/>
                    </a:prstGeom>
                    <a:noFill/>
                    <a:ln>
                      <a:noFill/>
                    </a:ln>
                  </pic:spPr>
                </pic:pic>
              </a:graphicData>
            </a:graphic>
          </wp:inline>
        </w:drawing>
      </w:r>
    </w:p>
    <w:p w:rsidR="005A4209" w:rsidRPr="005A4209" w:rsidRDefault="005A4209" w:rsidP="005A4209">
      <w:pPr>
        <w:framePr w:w="2942" w:h="255" w:wrap="around" w:vAnchor="text" w:hAnchor="margin" w:x="11" w:y="2016"/>
        <w:spacing w:line="240" w:lineRule="exact"/>
        <w:rPr>
          <w:rFonts w:ascii="Times New Roman" w:eastAsia="Times New Roman" w:hAnsi="Times New Roman" w:cs="Times New Roman"/>
          <w:spacing w:val="1"/>
        </w:rPr>
      </w:pPr>
      <w:r w:rsidRPr="005A4209">
        <w:rPr>
          <w:rFonts w:ascii="Times New Roman" w:eastAsia="Times New Roman" w:hAnsi="Times New Roman" w:cs="Times New Roman"/>
        </w:rPr>
        <w:t>Директор Департамента</w:t>
      </w:r>
    </w:p>
    <w:p w:rsidR="005A4209" w:rsidRPr="00870212" w:rsidRDefault="005A4209" w:rsidP="00870212">
      <w:pPr>
        <w:spacing w:after="965" w:line="341" w:lineRule="exact"/>
        <w:ind w:left="20" w:right="20" w:firstLine="540"/>
        <w:jc w:val="both"/>
        <w:rPr>
          <w:rFonts w:ascii="Times New Roman" w:eastAsia="Times New Roman" w:hAnsi="Times New Roman" w:cs="Times New Roman"/>
          <w:sz w:val="26"/>
          <w:szCs w:val="26"/>
        </w:rPr>
      </w:pPr>
      <w:r w:rsidRPr="005A4209">
        <w:rPr>
          <w:rFonts w:ascii="Times New Roman" w:eastAsia="Times New Roman" w:hAnsi="Times New Roman" w:cs="Times New Roman"/>
          <w:sz w:val="26"/>
          <w:szCs w:val="26"/>
        </w:rPr>
        <w:t>Таким образом, этот вопрос будет рассмотрен в ходе исполнения Федерального закона от 5 декабря 2017 г. № 362-ФЗ «О федеральном бюджете на 2018 год и на плановый период 2019</w:t>
      </w:r>
      <w:r w:rsidR="00870212">
        <w:rPr>
          <w:rFonts w:ascii="Times New Roman" w:eastAsia="Times New Roman" w:hAnsi="Times New Roman" w:cs="Times New Roman"/>
          <w:sz w:val="26"/>
          <w:szCs w:val="26"/>
        </w:rPr>
        <w:t>»</w:t>
      </w:r>
      <w:r w:rsidRPr="005A4209">
        <w:rPr>
          <w:rFonts w:ascii="Times New Roman" w:eastAsia="Times New Roman" w:hAnsi="Times New Roman" w:cs="Times New Roman"/>
          <w:sz w:val="26"/>
          <w:szCs w:val="26"/>
        </w:rPr>
        <w:t xml:space="preserve"> и 2020 годов</w:t>
      </w:r>
      <w:r>
        <w:rPr>
          <w:rFonts w:ascii="Times New Roman" w:eastAsia="Times New Roman" w:hAnsi="Times New Roman" w:cs="Times New Roman"/>
          <w:sz w:val="26"/>
          <w:szCs w:val="26"/>
        </w:rPr>
        <w:t xml:space="preserve"> в </w:t>
      </w:r>
      <w:r w:rsidRPr="005A4209">
        <w:rPr>
          <w:rFonts w:ascii="Times New Roman" w:eastAsia="Times New Roman" w:hAnsi="Times New Roman" w:cs="Times New Roman"/>
          <w:sz w:val="26"/>
          <w:szCs w:val="26"/>
        </w:rPr>
        <w:t>А. Попов</w:t>
      </w:r>
    </w:p>
    <w:sectPr w:rsidR="005A4209" w:rsidRPr="00870212">
      <w:type w:val="continuous"/>
      <w:pgSz w:w="11909" w:h="16838"/>
      <w:pgMar w:top="1341" w:right="857" w:bottom="1336" w:left="85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A97" w:rsidRDefault="00810A97">
      <w:r>
        <w:separator/>
      </w:r>
    </w:p>
  </w:endnote>
  <w:endnote w:type="continuationSeparator" w:id="0">
    <w:p w:rsidR="00810A97" w:rsidRDefault="0081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A97" w:rsidRDefault="00810A97"/>
  </w:footnote>
  <w:footnote w:type="continuationSeparator" w:id="0">
    <w:p w:rsidR="00810A97" w:rsidRDefault="00810A9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94"/>
    <w:rsid w:val="005A4209"/>
    <w:rsid w:val="00731394"/>
    <w:rsid w:val="00810A97"/>
    <w:rsid w:val="008702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5440"/>
  <w15:docId w15:val="{AF30E87D-2527-4522-B1B2-20E828F0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Sylfaen" w:eastAsia="Sylfaen" w:hAnsi="Sylfaen" w:cs="Sylfaen"/>
      <w:b w:val="0"/>
      <w:bCs w:val="0"/>
      <w:i w:val="0"/>
      <w:iCs w:val="0"/>
      <w:smallCaps w:val="0"/>
      <w:strike w:val="0"/>
      <w:sz w:val="28"/>
      <w:szCs w:val="28"/>
      <w:u w:val="none"/>
    </w:rPr>
  </w:style>
  <w:style w:type="character" w:customStyle="1" w:styleId="3">
    <w:name w:val="Основной текст (3)_"/>
    <w:basedOn w:val="a0"/>
    <w:link w:val="30"/>
    <w:rPr>
      <w:rFonts w:ascii="Sylfaen" w:eastAsia="Sylfaen" w:hAnsi="Sylfaen" w:cs="Sylfaen"/>
      <w:b w:val="0"/>
      <w:bCs w:val="0"/>
      <w:i w:val="0"/>
      <w:iCs w:val="0"/>
      <w:smallCaps w:val="0"/>
      <w:strike w:val="0"/>
      <w:sz w:val="19"/>
      <w:szCs w:val="19"/>
      <w:u w:val="none"/>
    </w:rPr>
  </w:style>
  <w:style w:type="character" w:customStyle="1" w:styleId="a4">
    <w:name w:val="Основной текст_"/>
    <w:basedOn w:val="a0"/>
    <w:link w:val="1"/>
    <w:rPr>
      <w:rFonts w:ascii="Sylfaen" w:eastAsia="Sylfaen" w:hAnsi="Sylfaen" w:cs="Sylfaen"/>
      <w:b w:val="0"/>
      <w:bCs w:val="0"/>
      <w:i w:val="0"/>
      <w:iCs w:val="0"/>
      <w:smallCaps w:val="0"/>
      <w:strike w:val="0"/>
      <w:u w:val="none"/>
    </w:rPr>
  </w:style>
  <w:style w:type="paragraph" w:customStyle="1" w:styleId="20">
    <w:name w:val="Основной текст (2)"/>
    <w:basedOn w:val="a"/>
    <w:link w:val="2"/>
    <w:pPr>
      <w:shd w:val="clear" w:color="auto" w:fill="FFFFFF"/>
      <w:spacing w:after="180" w:line="0" w:lineRule="atLeast"/>
      <w:jc w:val="center"/>
    </w:pPr>
    <w:rPr>
      <w:rFonts w:ascii="Sylfaen" w:eastAsia="Sylfaen" w:hAnsi="Sylfaen" w:cs="Sylfaen"/>
      <w:sz w:val="28"/>
      <w:szCs w:val="28"/>
    </w:rPr>
  </w:style>
  <w:style w:type="paragraph" w:customStyle="1" w:styleId="30">
    <w:name w:val="Основной текст (3)"/>
    <w:basedOn w:val="a"/>
    <w:link w:val="3"/>
    <w:pPr>
      <w:shd w:val="clear" w:color="auto" w:fill="FFFFFF"/>
      <w:spacing w:before="360" w:after="480" w:line="302" w:lineRule="exact"/>
      <w:jc w:val="center"/>
    </w:pPr>
    <w:rPr>
      <w:rFonts w:ascii="Sylfaen" w:eastAsia="Sylfaen" w:hAnsi="Sylfaen" w:cs="Sylfaen"/>
      <w:sz w:val="19"/>
      <w:szCs w:val="19"/>
    </w:rPr>
  </w:style>
  <w:style w:type="paragraph" w:customStyle="1" w:styleId="1">
    <w:name w:val="Основной текст1"/>
    <w:basedOn w:val="a"/>
    <w:link w:val="a4"/>
    <w:pPr>
      <w:shd w:val="clear" w:color="auto" w:fill="FFFFFF"/>
      <w:spacing w:before="480" w:after="180" w:line="0" w:lineRule="atLeast"/>
    </w:pPr>
    <w:rPr>
      <w:rFonts w:ascii="Sylfaen" w:eastAsia="Sylfaen" w:hAnsi="Sylfaen" w:cs="Sylf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1219</Words>
  <Characters>6954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2018-01-23T10:03:00Z</dcterms:created>
  <dcterms:modified xsi:type="dcterms:W3CDTF">2018-01-23T10:17:00Z</dcterms:modified>
</cp:coreProperties>
</file>