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0B4" w:rsidRDefault="004860B4">
      <w:pPr>
        <w:pStyle w:val="ConsPlusTitlePage"/>
      </w:pPr>
      <w:bookmarkStart w:id="0" w:name="_GoBack"/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  <w:bookmarkEnd w:id="0"/>
    </w:p>
    <w:p w:rsidR="004860B4" w:rsidRDefault="004860B4">
      <w:pPr>
        <w:pStyle w:val="ConsPlusNormal"/>
        <w:ind w:firstLine="540"/>
        <w:jc w:val="both"/>
        <w:outlineLvl w:val="0"/>
      </w:pPr>
    </w:p>
    <w:p w:rsidR="004860B4" w:rsidRDefault="004860B4">
      <w:pPr>
        <w:pStyle w:val="ConsPlusTitle"/>
        <w:jc w:val="center"/>
        <w:outlineLvl w:val="0"/>
      </w:pPr>
      <w:r>
        <w:t>ФЕДЕРАЛЬНАЯ СЛУЖБА ГОСУДАРСТВЕННОЙ СТАТИСТИКИ</w:t>
      </w:r>
    </w:p>
    <w:p w:rsidR="004860B4" w:rsidRDefault="004860B4">
      <w:pPr>
        <w:pStyle w:val="ConsPlusTitle"/>
        <w:jc w:val="center"/>
      </w:pPr>
    </w:p>
    <w:p w:rsidR="004860B4" w:rsidRDefault="004860B4">
      <w:pPr>
        <w:pStyle w:val="ConsPlusTitle"/>
        <w:jc w:val="center"/>
      </w:pPr>
      <w:r>
        <w:t>ПРИКАЗ</w:t>
      </w:r>
    </w:p>
    <w:p w:rsidR="004860B4" w:rsidRDefault="004860B4">
      <w:pPr>
        <w:pStyle w:val="ConsPlusTitle"/>
        <w:jc w:val="center"/>
      </w:pPr>
      <w:r>
        <w:t>от 30 сентября 2013 г. N 387</w:t>
      </w:r>
    </w:p>
    <w:p w:rsidR="004860B4" w:rsidRDefault="004860B4">
      <w:pPr>
        <w:pStyle w:val="ConsPlusTitle"/>
        <w:jc w:val="center"/>
      </w:pPr>
    </w:p>
    <w:p w:rsidR="004860B4" w:rsidRDefault="004860B4">
      <w:pPr>
        <w:pStyle w:val="ConsPlusTitle"/>
        <w:jc w:val="center"/>
      </w:pPr>
      <w:r>
        <w:t>ОБ УТВЕРЖДЕНИИ ВРЕМЕННОЙ МЕТОДИКИ</w:t>
      </w:r>
    </w:p>
    <w:p w:rsidR="004860B4" w:rsidRDefault="004860B4">
      <w:pPr>
        <w:pStyle w:val="ConsPlusTitle"/>
        <w:jc w:val="center"/>
      </w:pPr>
      <w:r>
        <w:t>РАСЧЕТА ПОКАЗАТЕЛЯ "СООТНОШЕНИЕ УРОВНЯ ДЕНЕЖНОГО</w:t>
      </w:r>
    </w:p>
    <w:p w:rsidR="004860B4" w:rsidRDefault="004860B4">
      <w:pPr>
        <w:pStyle w:val="ConsPlusTitle"/>
        <w:jc w:val="center"/>
      </w:pPr>
      <w:r>
        <w:t>ДОВОЛЬСТВИЯ ВОЕННОСЛУЖАЩИХ И УРОВНЯ ОПЛАТЫ ТРУДА РАБОТНИКОВ</w:t>
      </w:r>
    </w:p>
    <w:p w:rsidR="004860B4" w:rsidRDefault="004860B4">
      <w:pPr>
        <w:pStyle w:val="ConsPlusTitle"/>
        <w:jc w:val="center"/>
      </w:pPr>
      <w:r>
        <w:t>ОРГАНИЗАЦИЙ ВЕДУЩИХ ОТРАСЛЕЙ ЭКОНОМИКИ"</w:t>
      </w:r>
    </w:p>
    <w:p w:rsidR="004860B4" w:rsidRDefault="004860B4">
      <w:pPr>
        <w:pStyle w:val="ConsPlusNormal"/>
        <w:jc w:val="center"/>
      </w:pPr>
    </w:p>
    <w:p w:rsidR="004860B4" w:rsidRDefault="004860B4">
      <w:pPr>
        <w:pStyle w:val="ConsPlusNormal"/>
        <w:ind w:firstLine="540"/>
        <w:jc w:val="both"/>
      </w:pPr>
      <w:r>
        <w:t>Во исполнение поручения Правительства Российской Федерации от 25 июня 2013 г. N ИШ-П13-4385 и в соответствии с пунктом 10 Предложений по разработке методики расчета показателей, предусмотренных указами Президента Российской Федерации от 7 мая 2012 г. N 596 - 606 (Приложение 2 к письму Минэкономразвития России от 13 июня 2013 г. N 11864-АБ/Д19и) приказываю: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 xml:space="preserve">утвердить Временную </w:t>
      </w:r>
      <w:hyperlink w:anchor="P25" w:history="1">
        <w:r>
          <w:rPr>
            <w:color w:val="0000FF"/>
          </w:rPr>
          <w:t>методику</w:t>
        </w:r>
      </w:hyperlink>
      <w:r>
        <w:t xml:space="preserve"> расчета показателя "Соотношение уровня денежного довольствия военнослужащих и уровня оплаты труда работников организаций ведущих отраслей экономики" (прилагается).</w:t>
      </w:r>
    </w:p>
    <w:p w:rsidR="004860B4" w:rsidRDefault="004860B4">
      <w:pPr>
        <w:pStyle w:val="ConsPlusNormal"/>
        <w:ind w:firstLine="540"/>
        <w:jc w:val="both"/>
      </w:pPr>
    </w:p>
    <w:p w:rsidR="004860B4" w:rsidRDefault="004860B4">
      <w:pPr>
        <w:pStyle w:val="ConsPlusNormal"/>
        <w:jc w:val="right"/>
      </w:pPr>
      <w:r>
        <w:t>Руководитель</w:t>
      </w:r>
    </w:p>
    <w:p w:rsidR="004860B4" w:rsidRDefault="004860B4">
      <w:pPr>
        <w:pStyle w:val="ConsPlusNormal"/>
        <w:jc w:val="right"/>
      </w:pPr>
      <w:r>
        <w:t>А.Е.СУРИНОВ</w:t>
      </w:r>
    </w:p>
    <w:p w:rsidR="004860B4" w:rsidRDefault="004860B4">
      <w:pPr>
        <w:pStyle w:val="ConsPlusNormal"/>
        <w:ind w:firstLine="540"/>
        <w:jc w:val="both"/>
      </w:pPr>
    </w:p>
    <w:p w:rsidR="004860B4" w:rsidRDefault="004860B4">
      <w:pPr>
        <w:pStyle w:val="ConsPlusNormal"/>
        <w:ind w:firstLine="540"/>
        <w:jc w:val="both"/>
      </w:pPr>
    </w:p>
    <w:p w:rsidR="004860B4" w:rsidRDefault="004860B4">
      <w:pPr>
        <w:pStyle w:val="ConsPlusNormal"/>
        <w:ind w:firstLine="540"/>
        <w:jc w:val="both"/>
      </w:pPr>
    </w:p>
    <w:p w:rsidR="004860B4" w:rsidRDefault="004860B4">
      <w:pPr>
        <w:pStyle w:val="ConsPlusNormal"/>
        <w:ind w:firstLine="540"/>
        <w:jc w:val="both"/>
      </w:pPr>
    </w:p>
    <w:p w:rsidR="004860B4" w:rsidRDefault="004860B4">
      <w:pPr>
        <w:pStyle w:val="ConsPlusNormal"/>
        <w:ind w:firstLine="540"/>
        <w:jc w:val="both"/>
      </w:pPr>
    </w:p>
    <w:p w:rsidR="004860B4" w:rsidRDefault="004860B4">
      <w:pPr>
        <w:pStyle w:val="ConsPlusNormal"/>
        <w:jc w:val="right"/>
        <w:outlineLvl w:val="0"/>
      </w:pPr>
      <w:r>
        <w:t>Утверждена</w:t>
      </w:r>
    </w:p>
    <w:p w:rsidR="004860B4" w:rsidRDefault="004860B4">
      <w:pPr>
        <w:pStyle w:val="ConsPlusNormal"/>
        <w:jc w:val="right"/>
      </w:pPr>
      <w:r>
        <w:t>Приказом Росстата</w:t>
      </w:r>
    </w:p>
    <w:p w:rsidR="004860B4" w:rsidRDefault="004860B4">
      <w:pPr>
        <w:pStyle w:val="ConsPlusNormal"/>
        <w:jc w:val="right"/>
      </w:pPr>
      <w:r>
        <w:t>от 30.09.2013 N 387</w:t>
      </w:r>
    </w:p>
    <w:p w:rsidR="004860B4" w:rsidRDefault="004860B4">
      <w:pPr>
        <w:pStyle w:val="ConsPlusNormal"/>
        <w:jc w:val="right"/>
      </w:pPr>
    </w:p>
    <w:p w:rsidR="004860B4" w:rsidRDefault="004860B4">
      <w:pPr>
        <w:pStyle w:val="ConsPlusTitle"/>
        <w:jc w:val="center"/>
      </w:pPr>
      <w:bookmarkStart w:id="1" w:name="P25"/>
      <w:bookmarkEnd w:id="1"/>
      <w:r>
        <w:t>ВРЕМЕННАЯ МЕТОДИКА</w:t>
      </w:r>
    </w:p>
    <w:p w:rsidR="004860B4" w:rsidRDefault="004860B4">
      <w:pPr>
        <w:pStyle w:val="ConsPlusTitle"/>
        <w:jc w:val="center"/>
      </w:pPr>
      <w:r>
        <w:t>РАСЧЕТА ПОКАЗАТЕЛЯ "СООТНОШЕНИЕ УРОВНЯ ДЕНЕЖНОГО</w:t>
      </w:r>
    </w:p>
    <w:p w:rsidR="004860B4" w:rsidRDefault="004860B4">
      <w:pPr>
        <w:pStyle w:val="ConsPlusTitle"/>
        <w:jc w:val="center"/>
      </w:pPr>
      <w:r>
        <w:t>ДОВОЛЬСТВИЯ ВОЕННОСЛУЖАЩИХ И УРОВНЯ ОПЛАТЫ ТРУДА РАБОТНИКОВ</w:t>
      </w:r>
    </w:p>
    <w:p w:rsidR="004860B4" w:rsidRDefault="004860B4">
      <w:pPr>
        <w:pStyle w:val="ConsPlusTitle"/>
        <w:jc w:val="center"/>
      </w:pPr>
      <w:r>
        <w:t>ОРГАНИЗАЦИЙ ВЕДУЩИХ ОТРАСЛЕЙ ЭКОНОМИКИ"</w:t>
      </w:r>
    </w:p>
    <w:p w:rsidR="004860B4" w:rsidRDefault="004860B4">
      <w:pPr>
        <w:pStyle w:val="ConsPlusNormal"/>
        <w:jc w:val="center"/>
      </w:pPr>
    </w:p>
    <w:p w:rsidR="004860B4" w:rsidRDefault="004860B4">
      <w:pPr>
        <w:pStyle w:val="ConsPlusNormal"/>
        <w:ind w:firstLine="540"/>
        <w:jc w:val="both"/>
      </w:pPr>
      <w:bookmarkStart w:id="2" w:name="P30"/>
      <w:bookmarkEnd w:id="2"/>
      <w:r>
        <w:t xml:space="preserve">1. Настоящая методика разработана в целях мониторинга исполнения </w:t>
      </w:r>
      <w:hyperlink r:id="rId6" w:history="1">
        <w:r>
          <w:rPr>
            <w:color w:val="0000FF"/>
          </w:rPr>
          <w:t>подпункта в) пункта 1</w:t>
        </w:r>
      </w:hyperlink>
      <w:r>
        <w:t xml:space="preserve"> Указа Президента Российской Федерации от 7 мая 2012 г. N 604 "О дальнейшем совершенствовании военной службы в Российской Федерации".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Методика определяет официальную статистическую методологию расчета показателя "Соотношение уровня денежного довольствия военнослужащих и уровня оплаты труда работников организаций ведущих отраслей экономики", включая определение и состав показателей, круг отчитывающихся субъектов, источники информации, периодичность разработки.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В соответствии с Пояснительной запиской к проекту федерального закона "О денежном довольствии военнослужащих и предоставлении им отдельных выплат", приведенной в письме Правительства Российской Федерации от 31 мая 2011 года N 2491-п-П4 в Государственную Думу Федерального Собрания Российской Федерации, в настоящей методике приняты: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 xml:space="preserve">в качестве уровня денежного довольствия военнослужащих - уровень денежного довольствия военнослужащих Вооруженных Сил Российской Федерации в воинском звании "лейтенант" на </w:t>
      </w:r>
      <w:r>
        <w:lastRenderedPageBreak/>
        <w:t>первой офицерской должности "командир взвода" (далее - уровень денежного довольствия военнослужащих),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в качестве ведущих отраслей экономики России - топливно-энергетический комплекс и финансовая сфера.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2. Соотношение уровня денежного довольствия военнослужащих и уровня оплаты труда работников организаций ведущих отраслей экономики рассчитывается по формуле:</w:t>
      </w:r>
    </w:p>
    <w:p w:rsidR="004860B4" w:rsidRDefault="004860B4">
      <w:pPr>
        <w:pStyle w:val="ConsPlusNormal"/>
        <w:jc w:val="center"/>
      </w:pPr>
    </w:p>
    <w:p w:rsidR="004860B4" w:rsidRDefault="004860B4">
      <w:pPr>
        <w:pStyle w:val="ConsPlusNormal"/>
        <w:jc w:val="center"/>
      </w:pPr>
      <w:r w:rsidRPr="00E30AA7">
        <w:rPr>
          <w:position w:val="-30"/>
        </w:rPr>
        <w:pict>
          <v:shape id="_x0000_i1025" style="width:111pt;height:37.5pt" coordsize="" o:spt="100" adj="0,,0" path="" filled="f" stroked="f">
            <v:stroke joinstyle="miter"/>
            <v:imagedata r:id="rId7" o:title="base_1_153594_11"/>
            <v:formulas/>
            <v:path o:connecttype="segments"/>
          </v:shape>
        </w:pict>
      </w:r>
      <w:r>
        <w:t>, где</w:t>
      </w:r>
    </w:p>
    <w:p w:rsidR="004860B4" w:rsidRDefault="004860B4">
      <w:pPr>
        <w:pStyle w:val="ConsPlusNormal"/>
        <w:jc w:val="center"/>
      </w:pPr>
    </w:p>
    <w:p w:rsidR="004860B4" w:rsidRDefault="004860B4">
      <w:pPr>
        <w:pStyle w:val="ConsPlusNormal"/>
        <w:ind w:firstLine="540"/>
        <w:jc w:val="both"/>
      </w:pPr>
      <w:r w:rsidRPr="00E30AA7">
        <w:rPr>
          <w:position w:val="-14"/>
        </w:rPr>
        <w:pict>
          <v:shape id="_x0000_i1026" style="width:18.75pt;height:21pt" coordsize="" o:spt="100" adj="0,,0" path="" filled="f" stroked="f">
            <v:stroke joinstyle="miter"/>
            <v:imagedata r:id="rId8" o:title="base_1_153594_12"/>
            <v:formulas/>
            <v:path o:connecttype="segments"/>
          </v:shape>
        </w:pict>
      </w:r>
      <w:r>
        <w:t xml:space="preserve"> - соотношение уровней денежного довольствия военнослужащих и оплаты труда работников организаций ведущих отраслей экономики России;</w:t>
      </w:r>
    </w:p>
    <w:p w:rsidR="004860B4" w:rsidRDefault="004860B4">
      <w:pPr>
        <w:pStyle w:val="ConsPlusNormal"/>
        <w:spacing w:before="220"/>
        <w:ind w:firstLine="540"/>
        <w:jc w:val="both"/>
      </w:pPr>
      <w:r w:rsidRPr="00E30AA7">
        <w:rPr>
          <w:position w:val="-14"/>
        </w:rPr>
        <w:pict>
          <v:shape id="_x0000_i1027" style="width:30pt;height:21pt" coordsize="" o:spt="100" adj="0,,0" path="" filled="f" stroked="f">
            <v:stroke joinstyle="miter"/>
            <v:imagedata r:id="rId9" o:title="base_1_153594_13"/>
            <v:formulas/>
            <v:path o:connecttype="segments"/>
          </v:shape>
        </w:pict>
      </w:r>
      <w:r>
        <w:t xml:space="preserve"> - уровень денежного довольствия военнослужащих;</w:t>
      </w:r>
    </w:p>
    <w:p w:rsidR="004860B4" w:rsidRDefault="004860B4">
      <w:pPr>
        <w:pStyle w:val="ConsPlusNormal"/>
        <w:spacing w:before="220"/>
        <w:ind w:firstLine="540"/>
        <w:jc w:val="both"/>
      </w:pPr>
      <w:r w:rsidRPr="00E30AA7">
        <w:rPr>
          <w:position w:val="-12"/>
        </w:rPr>
        <w:pict>
          <v:shape id="_x0000_i1028" style="width:44.25pt;height:20.25pt" coordsize="" o:spt="100" adj="0,,0" path="" filled="f" stroked="f">
            <v:stroke joinstyle="miter"/>
            <v:imagedata r:id="rId10" o:title="base_1_153594_14"/>
            <v:formulas/>
            <v:path o:connecttype="segments"/>
          </v:shape>
        </w:pict>
      </w:r>
      <w:r>
        <w:t xml:space="preserve"> - уровень оплаты труда работников организаций ведущих отраслей экономики России, определяемый как среднемесячная начисленная заработная плата работников организаций ведущих отраслей экономики России.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Уровень денежного довольствия военнослужащих рассчитывается по формуле:</w:t>
      </w:r>
    </w:p>
    <w:p w:rsidR="004860B4" w:rsidRDefault="004860B4">
      <w:pPr>
        <w:pStyle w:val="ConsPlusNormal"/>
        <w:jc w:val="center"/>
      </w:pPr>
    </w:p>
    <w:p w:rsidR="004860B4" w:rsidRDefault="004860B4">
      <w:pPr>
        <w:pStyle w:val="ConsPlusNormal"/>
        <w:jc w:val="center"/>
      </w:pPr>
      <w:r w:rsidRPr="00E30AA7">
        <w:rPr>
          <w:position w:val="-16"/>
        </w:rPr>
        <w:pict>
          <v:shape id="_x0000_i1029" style="width:153pt;height:24pt" coordsize="" o:spt="100" adj="0,,0" path="" filled="f" stroked="f">
            <v:stroke joinstyle="miter"/>
            <v:imagedata r:id="rId11" o:title="base_1_153594_15"/>
            <v:formulas/>
            <v:path o:connecttype="segments"/>
          </v:shape>
        </w:pict>
      </w:r>
      <w:r>
        <w:t>, где</w:t>
      </w:r>
    </w:p>
    <w:p w:rsidR="004860B4" w:rsidRDefault="004860B4">
      <w:pPr>
        <w:pStyle w:val="ConsPlusNormal"/>
        <w:jc w:val="center"/>
      </w:pPr>
    </w:p>
    <w:p w:rsidR="004860B4" w:rsidRDefault="004860B4">
      <w:pPr>
        <w:pStyle w:val="ConsPlusNormal"/>
        <w:ind w:firstLine="540"/>
        <w:jc w:val="both"/>
      </w:pPr>
      <w:r w:rsidRPr="00E30AA7">
        <w:rPr>
          <w:position w:val="-14"/>
        </w:rPr>
        <w:pict>
          <v:shape id="_x0000_i1030" style="width:30pt;height:21pt" coordsize="" o:spt="100" adj="0,,0" path="" filled="f" stroked="f">
            <v:stroke joinstyle="miter"/>
            <v:imagedata r:id="rId12" o:title="base_1_153594_16"/>
            <v:formulas/>
            <v:path o:connecttype="segments"/>
          </v:shape>
        </w:pict>
      </w:r>
      <w:r>
        <w:t xml:space="preserve"> - фонд начисленного денежного довольствия военнослужащих Вооруженных Сил Российской Федерации в воинском звании "лейтенант" на первой офицерской должности "командир взвода" (далее - фонд начисленного денежного довольствия военнослужащих), определяемый как сумма годовых фондов начисленного денежного довольствия военнослужащих, за год, в тыс. рублей.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 xml:space="preserve">В состав денежного довольствия военнослужащих включаются фактически начисленные военнослужащим выплаты в соответствии со </w:t>
      </w:r>
      <w:hyperlink r:id="rId13" w:history="1">
        <w:r>
          <w:rPr>
            <w:color w:val="0000FF"/>
          </w:rPr>
          <w:t>статьей 2</w:t>
        </w:r>
      </w:hyperlink>
      <w:r>
        <w:t xml:space="preserve"> Федерального закона от 7 ноября 2011 г. N 306-ФЗ "О денежном довольствии военнослужащих и предоставлении им отдельных выплат";</w:t>
      </w:r>
    </w:p>
    <w:p w:rsidR="004860B4" w:rsidRDefault="004860B4">
      <w:pPr>
        <w:pStyle w:val="ConsPlusNormal"/>
        <w:spacing w:before="220"/>
        <w:ind w:firstLine="540"/>
        <w:jc w:val="both"/>
      </w:pPr>
      <w:proofErr w:type="spellStart"/>
      <w:r>
        <w:t>Чв</w:t>
      </w:r>
      <w:proofErr w:type="spellEnd"/>
      <w:r>
        <w:t xml:space="preserve"> - численность военнослужащих Вооруженных Сил Российской Федерации в воинском звании "лейтенант" на первой офицерской должности "командир взвода" (далее - численность военнослужащих) в расчете на календарный год, которым начислено денежное довольствие. Она рассчитывается по формуле:</w:t>
      </w:r>
    </w:p>
    <w:p w:rsidR="004860B4" w:rsidRDefault="004860B4">
      <w:pPr>
        <w:pStyle w:val="ConsPlusNormal"/>
        <w:jc w:val="center"/>
      </w:pPr>
    </w:p>
    <w:p w:rsidR="004860B4" w:rsidRDefault="004860B4">
      <w:pPr>
        <w:pStyle w:val="ConsPlusNormal"/>
        <w:jc w:val="center"/>
      </w:pPr>
      <w:r w:rsidRPr="00E30AA7">
        <w:rPr>
          <w:position w:val="-16"/>
        </w:rPr>
        <w:pict>
          <v:shape id="_x0000_i1031" style="width:96.75pt;height:24.75pt" coordsize="" o:spt="100" adj="0,,0" path="" filled="f" stroked="f">
            <v:stroke joinstyle="miter"/>
            <v:imagedata r:id="rId14" o:title="base_1_153594_17"/>
            <v:formulas/>
            <v:path o:connecttype="segments"/>
          </v:shape>
        </w:pict>
      </w:r>
      <w:r>
        <w:t>, где</w:t>
      </w:r>
    </w:p>
    <w:p w:rsidR="004860B4" w:rsidRDefault="004860B4">
      <w:pPr>
        <w:pStyle w:val="ConsPlusNormal"/>
        <w:jc w:val="center"/>
      </w:pPr>
    </w:p>
    <w:p w:rsidR="004860B4" w:rsidRDefault="004860B4">
      <w:pPr>
        <w:pStyle w:val="ConsPlusNormal"/>
        <w:ind w:firstLine="540"/>
        <w:jc w:val="both"/>
      </w:pPr>
      <w:proofErr w:type="spellStart"/>
      <w:r>
        <w:t>Чвn</w:t>
      </w:r>
      <w:proofErr w:type="spellEnd"/>
      <w:r>
        <w:t xml:space="preserve"> - численность военнослужащих, которым начислено денежное довольствие за каждый полный календарный месяц отчетного периода;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n - число месяцев в отчетном периоде (12).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При исчислении численности и фонда начисленного денежного довольствия военнослужащих в каждом месяце учитываются данные по лицам, отслужившим полный календарный месяц.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При этом в общей численности военнослужащих за месяц и фонде начисленного денежного довольствия военнослужащих не учитываются данные по следующим категориям военнослужащих: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lastRenderedPageBreak/>
        <w:t>а) проходящие военную службу за пределами территории Российской Федерации;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б) находящиеся в отпуске по уходу за ребенком;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в) находящиеся в частично оплачиваемых учебных отпусках;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г) отстраненные от воинских должностей;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д) находящиеся под арестом;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е) самовольно оставившие воинскую часть или место военной службы.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Фонд начисленного денежного довольствия военнослужащих, численность военнослужащих, которым начислено денежное довольствие, и уровень денежного довольствия военнослужащих в расчете на календарный год исчисляются Министерством обороны Российской Федерации.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 xml:space="preserve">3. Ведущими отраслями экономики России по уровню оплаты труда определены: финансовая сфера (финансовая деятельность, код </w:t>
      </w:r>
      <w:hyperlink r:id="rId15" w:history="1">
        <w:r>
          <w:rPr>
            <w:color w:val="0000FF"/>
          </w:rPr>
          <w:t>раздела</w:t>
        </w:r>
      </w:hyperlink>
      <w:r>
        <w:t xml:space="preserve"> ОКВЭД - J) и топливно-энергетический комплекс как сумма видов экономической деятельности "Общероссийского </w:t>
      </w:r>
      <w:hyperlink r:id="rId16" w:history="1">
        <w:r>
          <w:rPr>
            <w:color w:val="0000FF"/>
          </w:rPr>
          <w:t>классификатора</w:t>
        </w:r>
      </w:hyperlink>
      <w:r>
        <w:t xml:space="preserve"> видов экономической деятельности" ОК 029-2007 (КДЕС Ред. 1.1) (коды ОКВЭД: </w:t>
      </w:r>
      <w:hyperlink r:id="rId17" w:history="1">
        <w:r>
          <w:rPr>
            <w:color w:val="0000FF"/>
          </w:rPr>
          <w:t>10</w:t>
        </w:r>
      </w:hyperlink>
      <w:r>
        <w:t xml:space="preserve">; </w:t>
      </w:r>
      <w:hyperlink r:id="rId18" w:history="1">
        <w:r>
          <w:rPr>
            <w:color w:val="0000FF"/>
          </w:rPr>
          <w:t>11</w:t>
        </w:r>
      </w:hyperlink>
      <w:r>
        <w:t xml:space="preserve">; </w:t>
      </w:r>
      <w:hyperlink r:id="rId19" w:history="1">
        <w:r>
          <w:rPr>
            <w:color w:val="0000FF"/>
          </w:rPr>
          <w:t>12</w:t>
        </w:r>
      </w:hyperlink>
      <w:r>
        <w:t xml:space="preserve">; </w:t>
      </w:r>
      <w:hyperlink r:id="rId20" w:history="1">
        <w:r>
          <w:rPr>
            <w:color w:val="0000FF"/>
          </w:rPr>
          <w:t>14.13</w:t>
        </w:r>
      </w:hyperlink>
      <w:r>
        <w:t xml:space="preserve">; </w:t>
      </w:r>
      <w:hyperlink r:id="rId21" w:history="1">
        <w:r>
          <w:rPr>
            <w:color w:val="0000FF"/>
          </w:rPr>
          <w:t>23.2</w:t>
        </w:r>
      </w:hyperlink>
      <w:r>
        <w:t xml:space="preserve">; </w:t>
      </w:r>
      <w:hyperlink r:id="rId22" w:history="1">
        <w:r>
          <w:rPr>
            <w:color w:val="0000FF"/>
          </w:rPr>
          <w:t>24.11</w:t>
        </w:r>
      </w:hyperlink>
      <w:r>
        <w:t xml:space="preserve">; </w:t>
      </w:r>
      <w:hyperlink r:id="rId23" w:history="1">
        <w:r>
          <w:rPr>
            <w:color w:val="0000FF"/>
          </w:rPr>
          <w:t>40</w:t>
        </w:r>
      </w:hyperlink>
      <w:r>
        <w:t xml:space="preserve">; </w:t>
      </w:r>
      <w:hyperlink r:id="rId24" w:history="1">
        <w:r>
          <w:rPr>
            <w:color w:val="0000FF"/>
          </w:rPr>
          <w:t>60.3</w:t>
        </w:r>
      </w:hyperlink>
      <w:r>
        <w:t>).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Формирование информации о среднесписочной численности работающих в организациях и начисленной им заработной плате ведущих отраслей экономики России осуществляется по итогам работы организаций за год на основе сплошных и выборочных статистических наблюдений видов экономической деятельности, относящихся к финансовой сфере (финансовой деятельности) и топливно-энергетическому комплексу, всех форм собственности, проводимых с различной периодичностью на основе цензового метода: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 xml:space="preserve">крупные и средние организации - ежемесячно на сплошной основе - </w:t>
      </w:r>
      <w:hyperlink r:id="rId25" w:history="1">
        <w:r>
          <w:rPr>
            <w:color w:val="0000FF"/>
          </w:rPr>
          <w:t>форма N П-4</w:t>
        </w:r>
      </w:hyperlink>
      <w:r>
        <w:t>;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 xml:space="preserve">организации со средней численностью работников, не превышающей 15 человек, не относящиеся к субъектам малого предпринимательства - ежеквартально на сплошной основе - </w:t>
      </w:r>
      <w:hyperlink r:id="rId26" w:history="1">
        <w:r>
          <w:rPr>
            <w:color w:val="0000FF"/>
          </w:rPr>
          <w:t>форма N П-4</w:t>
        </w:r>
      </w:hyperlink>
      <w:r>
        <w:t>;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 xml:space="preserve">малые предприятия (кроме </w:t>
      </w:r>
      <w:proofErr w:type="spellStart"/>
      <w:r>
        <w:t>микропредприятий</w:t>
      </w:r>
      <w:proofErr w:type="spellEnd"/>
      <w:r>
        <w:t xml:space="preserve">) - ежеквартально в режиме выборочного наблюдения - </w:t>
      </w:r>
      <w:hyperlink r:id="rId27" w:history="1">
        <w:r>
          <w:rPr>
            <w:color w:val="0000FF"/>
          </w:rPr>
          <w:t>форма N ПМ</w:t>
        </w:r>
      </w:hyperlink>
      <w:r>
        <w:t>;</w:t>
      </w:r>
    </w:p>
    <w:p w:rsidR="004860B4" w:rsidRDefault="004860B4">
      <w:pPr>
        <w:pStyle w:val="ConsPlusNormal"/>
        <w:spacing w:before="220"/>
        <w:ind w:firstLine="540"/>
        <w:jc w:val="both"/>
      </w:pPr>
      <w:proofErr w:type="spellStart"/>
      <w:r>
        <w:t>микропредприятия</w:t>
      </w:r>
      <w:proofErr w:type="spellEnd"/>
      <w:r>
        <w:t xml:space="preserve"> - с годовой периодичностью в режиме выборочного наблюдения - </w:t>
      </w:r>
      <w:hyperlink r:id="rId28" w:history="1">
        <w:r>
          <w:rPr>
            <w:color w:val="0000FF"/>
          </w:rPr>
          <w:t xml:space="preserve">форма N </w:t>
        </w:r>
        <w:proofErr w:type="spellStart"/>
        <w:r>
          <w:rPr>
            <w:color w:val="0000FF"/>
          </w:rPr>
          <w:t>N</w:t>
        </w:r>
        <w:proofErr w:type="spellEnd"/>
        <w:r>
          <w:rPr>
            <w:color w:val="0000FF"/>
          </w:rPr>
          <w:t xml:space="preserve"> МП-микро</w:t>
        </w:r>
      </w:hyperlink>
      <w:r>
        <w:t>;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 xml:space="preserve">организации, отчитывающиеся один раз в год </w:t>
      </w:r>
      <w:hyperlink r:id="rId29" w:history="1">
        <w:r>
          <w:rPr>
            <w:color w:val="0000FF"/>
          </w:rPr>
          <w:t>(форма N 1-Т)</w:t>
        </w:r>
      </w:hyperlink>
      <w:r>
        <w:t>;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организации, предоставляющие сведения в централизованном порядке на федеральном уровне.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 xml:space="preserve">В состав фонда заработной платы включаются начисленные работникам организациями суммы оплаты труда в денежной и </w:t>
      </w:r>
      <w:proofErr w:type="spellStart"/>
      <w:r>
        <w:t>неденежной</w:t>
      </w:r>
      <w:proofErr w:type="spellEnd"/>
      <w:r>
        <w:t xml:space="preserve"> формах за отработанное и неотработанное время (например, ежегодные отпуска), компенсационные выплаты, связанные с условиями труда и режимом работы, доплаты и надбавки, премии, единовременные поощрительные выплаты, а также оплата питания и проживания, имеющая систематический характер.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Расчет среднесписочной численности работников организаций производится на основании ежедневного учета списочной численности работников, которая должна уточняться на основании приказов о приеме, переводе работников на другую работу и прекращении трудового договора.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 xml:space="preserve">Среднесписочная численность работников за месяц исчисляется путем суммирования списочной численности работников за каждый календарный день месяца, т.е. с 1 по 30 или 31 число </w:t>
      </w:r>
      <w:r>
        <w:lastRenderedPageBreak/>
        <w:t>(для февраля - по 28 или 29 число), включая праздничные (нерабочие) и выходные дни, и деления полученной суммы на число календарных дней месяца.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Не включаются в списочную численность работники: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а) принятые на работу по совместительству из других организаций;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б) выполнявшие работу по договорам гражданско-правового характера;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в) переведенные на работу в другую организацию, если за ними не сохраняется заработная плата, а также направленные на работу за границу;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г) направленные организациями на обучение в образовательные учреждения с отрывом от работы, получающие стипендию за счет средств этих организаций; лица, с которыми заключен ученический договор на профессиональное обучение с выплатой в период ученичества стипендии;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д) подавшие заявление об увольнении и прекратившие работу до истечения срока предупреждения или прекратившие работу без предупреждения администрации. Они исключаются из списочной численности работников с первого дня невыхода на работу;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е) военнослужащие при исполнении ими обязанностей военной службы.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Не включаются в среднесписочную численность следующие работники списочного состава: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женщины, находившиеся в отпусках по беременности и родам, лица, находившиеся в отпусках в связи с усыновлением новорожденного ребенка непосредственно из родильного дома, а также в отпуске по уходу за ребенком;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>работники, обучающиеся в образовательных учреждениях и находившиеся в дополнительном отпуске без сохранения заработной платы, а также поступающие в образовательные учреждения, находившиеся в отпуске без сохранения заработной платы для сдачи вступительных экзаменов в соответствии с законодательством Российской Федерации.</w:t>
      </w:r>
    </w:p>
    <w:p w:rsidR="004860B4" w:rsidRDefault="004860B4">
      <w:pPr>
        <w:pStyle w:val="ConsPlusNormal"/>
        <w:spacing w:before="220"/>
        <w:ind w:firstLine="540"/>
        <w:jc w:val="both"/>
      </w:pPr>
      <w:r>
        <w:t xml:space="preserve">Уровень оплаты труда работников организаций ведущих отраслей экономики России, определяемый как среднемесячная начисленная заработная плата работников организаций, рассчитывается по полному кругу организаций, перечисленных в </w:t>
      </w:r>
      <w:hyperlink w:anchor="P30" w:history="1">
        <w:r>
          <w:rPr>
            <w:color w:val="0000FF"/>
          </w:rPr>
          <w:t>п. 1</w:t>
        </w:r>
      </w:hyperlink>
      <w:r>
        <w:t xml:space="preserve"> настоящей Методики по формуле:</w:t>
      </w:r>
    </w:p>
    <w:p w:rsidR="004860B4" w:rsidRDefault="004860B4">
      <w:pPr>
        <w:pStyle w:val="ConsPlusNormal"/>
        <w:jc w:val="center"/>
      </w:pPr>
    </w:p>
    <w:p w:rsidR="004860B4" w:rsidRDefault="004860B4">
      <w:pPr>
        <w:pStyle w:val="ConsPlusNormal"/>
        <w:jc w:val="center"/>
      </w:pPr>
      <w:r w:rsidRPr="00E30AA7">
        <w:rPr>
          <w:position w:val="-32"/>
        </w:rPr>
        <w:pict>
          <v:shape id="_x0000_i1032" style="width:147.75pt;height:44.25pt" coordsize="" o:spt="100" adj="0,,0" path="" filled="f" stroked="f">
            <v:stroke joinstyle="miter"/>
            <v:imagedata r:id="rId30" o:title="base_1_153594_18"/>
            <v:formulas/>
            <v:path o:connecttype="segments"/>
          </v:shape>
        </w:pict>
      </w:r>
      <w:r>
        <w:t>, где</w:t>
      </w:r>
    </w:p>
    <w:p w:rsidR="004860B4" w:rsidRDefault="004860B4">
      <w:pPr>
        <w:pStyle w:val="ConsPlusNormal"/>
        <w:jc w:val="center"/>
      </w:pPr>
    </w:p>
    <w:p w:rsidR="004860B4" w:rsidRDefault="004860B4">
      <w:pPr>
        <w:pStyle w:val="ConsPlusNormal"/>
        <w:ind w:firstLine="540"/>
        <w:jc w:val="both"/>
      </w:pPr>
      <w:r w:rsidRPr="00E30AA7">
        <w:rPr>
          <w:position w:val="-14"/>
        </w:rPr>
        <w:pict>
          <v:shape id="_x0000_i1033" style="width:36pt;height:21pt" coordsize="" o:spt="100" adj="0,,0" path="" filled="f" stroked="f">
            <v:stroke joinstyle="miter"/>
            <v:imagedata r:id="rId31" o:title="base_1_153594_19"/>
            <v:formulas/>
            <v:path o:connecttype="segments"/>
          </v:shape>
        </w:pict>
      </w:r>
      <w:r>
        <w:t xml:space="preserve"> - уровень оплаты труда работников организаций ведущих отраслей экономики России), определяемый как среднемесячная начисленная заработная плата работников, занятых видами экономической деятельности (коды ОКВЭД: </w:t>
      </w:r>
      <w:hyperlink r:id="rId32" w:history="1">
        <w:r>
          <w:rPr>
            <w:color w:val="0000FF"/>
          </w:rPr>
          <w:t>10</w:t>
        </w:r>
      </w:hyperlink>
      <w:r>
        <w:t xml:space="preserve">; </w:t>
      </w:r>
      <w:hyperlink r:id="rId33" w:history="1">
        <w:r>
          <w:rPr>
            <w:color w:val="0000FF"/>
          </w:rPr>
          <w:t>11</w:t>
        </w:r>
      </w:hyperlink>
      <w:r>
        <w:t xml:space="preserve">; </w:t>
      </w:r>
      <w:hyperlink r:id="rId34" w:history="1">
        <w:r>
          <w:rPr>
            <w:color w:val="0000FF"/>
          </w:rPr>
          <w:t>12</w:t>
        </w:r>
      </w:hyperlink>
      <w:r>
        <w:t xml:space="preserve">; </w:t>
      </w:r>
      <w:hyperlink r:id="rId35" w:history="1">
        <w:r>
          <w:rPr>
            <w:color w:val="0000FF"/>
          </w:rPr>
          <w:t>14.13</w:t>
        </w:r>
      </w:hyperlink>
      <w:r>
        <w:t xml:space="preserve">; </w:t>
      </w:r>
      <w:hyperlink r:id="rId36" w:history="1">
        <w:r>
          <w:rPr>
            <w:color w:val="0000FF"/>
          </w:rPr>
          <w:t>23.2</w:t>
        </w:r>
      </w:hyperlink>
      <w:r>
        <w:t xml:space="preserve">; </w:t>
      </w:r>
      <w:hyperlink r:id="rId37" w:history="1">
        <w:r>
          <w:rPr>
            <w:color w:val="0000FF"/>
          </w:rPr>
          <w:t>24.11</w:t>
        </w:r>
      </w:hyperlink>
      <w:r>
        <w:t xml:space="preserve">; </w:t>
      </w:r>
      <w:hyperlink r:id="rId38" w:history="1">
        <w:r>
          <w:rPr>
            <w:color w:val="0000FF"/>
          </w:rPr>
          <w:t>40</w:t>
        </w:r>
      </w:hyperlink>
      <w:r>
        <w:t xml:space="preserve">; </w:t>
      </w:r>
      <w:hyperlink r:id="rId39" w:history="1">
        <w:r>
          <w:rPr>
            <w:color w:val="0000FF"/>
          </w:rPr>
          <w:t>60.3</w:t>
        </w:r>
      </w:hyperlink>
      <w:r>
        <w:t xml:space="preserve">; </w:t>
      </w:r>
      <w:hyperlink r:id="rId40" w:history="1">
        <w:r>
          <w:rPr>
            <w:color w:val="0000FF"/>
          </w:rPr>
          <w:t>раздел J</w:t>
        </w:r>
      </w:hyperlink>
      <w:r>
        <w:t>), за год, рублей;</w:t>
      </w:r>
    </w:p>
    <w:p w:rsidR="004860B4" w:rsidRDefault="004860B4">
      <w:pPr>
        <w:pStyle w:val="ConsPlusNormal"/>
        <w:spacing w:before="220"/>
        <w:ind w:firstLine="540"/>
        <w:jc w:val="both"/>
      </w:pPr>
      <w:r w:rsidRPr="00E30AA7">
        <w:rPr>
          <w:position w:val="-14"/>
        </w:rPr>
        <w:pict>
          <v:shape id="_x0000_i1034" style="width:36pt;height:21pt" coordsize="" o:spt="100" adj="0,,0" path="" filled="f" stroked="f">
            <v:stroke joinstyle="miter"/>
            <v:imagedata r:id="rId41" o:title="base_1_153594_20"/>
            <v:formulas/>
            <v:path o:connecttype="segments"/>
          </v:shape>
        </w:pict>
      </w:r>
      <w:r>
        <w:t xml:space="preserve"> - фонд начисленной заработной платы работников списочного состава и внешних совместителей работников, занятых видами экономической деятельности (коды ОКВЭД: </w:t>
      </w:r>
      <w:hyperlink r:id="rId42" w:history="1">
        <w:r>
          <w:rPr>
            <w:color w:val="0000FF"/>
          </w:rPr>
          <w:t>10</w:t>
        </w:r>
      </w:hyperlink>
      <w:r>
        <w:t xml:space="preserve">; </w:t>
      </w:r>
      <w:hyperlink r:id="rId43" w:history="1">
        <w:r>
          <w:rPr>
            <w:color w:val="0000FF"/>
          </w:rPr>
          <w:t>11</w:t>
        </w:r>
      </w:hyperlink>
      <w:r>
        <w:t xml:space="preserve">; </w:t>
      </w:r>
      <w:hyperlink r:id="rId44" w:history="1">
        <w:r>
          <w:rPr>
            <w:color w:val="0000FF"/>
          </w:rPr>
          <w:t>12</w:t>
        </w:r>
      </w:hyperlink>
      <w:r>
        <w:t xml:space="preserve">; </w:t>
      </w:r>
      <w:hyperlink r:id="rId45" w:history="1">
        <w:r>
          <w:rPr>
            <w:color w:val="0000FF"/>
          </w:rPr>
          <w:t>14.13</w:t>
        </w:r>
      </w:hyperlink>
      <w:r>
        <w:t xml:space="preserve">; </w:t>
      </w:r>
      <w:hyperlink r:id="rId46" w:history="1">
        <w:r>
          <w:rPr>
            <w:color w:val="0000FF"/>
          </w:rPr>
          <w:t>23.2</w:t>
        </w:r>
      </w:hyperlink>
      <w:r>
        <w:t xml:space="preserve">; </w:t>
      </w:r>
      <w:hyperlink r:id="rId47" w:history="1">
        <w:r>
          <w:rPr>
            <w:color w:val="0000FF"/>
          </w:rPr>
          <w:t>24.11</w:t>
        </w:r>
      </w:hyperlink>
      <w:r>
        <w:t xml:space="preserve">; </w:t>
      </w:r>
      <w:hyperlink r:id="rId48" w:history="1">
        <w:r>
          <w:rPr>
            <w:color w:val="0000FF"/>
          </w:rPr>
          <w:t>40</w:t>
        </w:r>
      </w:hyperlink>
      <w:r>
        <w:t xml:space="preserve">; </w:t>
      </w:r>
      <w:hyperlink r:id="rId49" w:history="1">
        <w:r>
          <w:rPr>
            <w:color w:val="0000FF"/>
          </w:rPr>
          <w:t>60.3</w:t>
        </w:r>
      </w:hyperlink>
      <w:r>
        <w:t xml:space="preserve">; </w:t>
      </w:r>
      <w:hyperlink r:id="rId50" w:history="1">
        <w:r>
          <w:rPr>
            <w:color w:val="0000FF"/>
          </w:rPr>
          <w:t>раздел J</w:t>
        </w:r>
      </w:hyperlink>
      <w:r>
        <w:t>), за год, тысяч рублей;</w:t>
      </w:r>
    </w:p>
    <w:p w:rsidR="004860B4" w:rsidRDefault="004860B4">
      <w:pPr>
        <w:pStyle w:val="ConsPlusNormal"/>
        <w:spacing w:before="220"/>
        <w:ind w:firstLine="540"/>
        <w:jc w:val="both"/>
      </w:pPr>
      <w:r w:rsidRPr="00E30AA7">
        <w:rPr>
          <w:position w:val="-14"/>
        </w:rPr>
        <w:pict>
          <v:shape id="_x0000_i1035" style="width:35.25pt;height:21pt" coordsize="" o:spt="100" adj="0,,0" path="" filled="f" stroked="f">
            <v:stroke joinstyle="miter"/>
            <v:imagedata r:id="rId51" o:title="base_1_153594_21"/>
            <v:formulas/>
            <v:path o:connecttype="segments"/>
          </v:shape>
        </w:pict>
      </w:r>
      <w:r>
        <w:t xml:space="preserve"> - среднесписочную численность работников, занятых видами экономической деятельности (коды ОКВЭД: </w:t>
      </w:r>
      <w:hyperlink r:id="rId52" w:history="1">
        <w:r>
          <w:rPr>
            <w:color w:val="0000FF"/>
          </w:rPr>
          <w:t>10</w:t>
        </w:r>
      </w:hyperlink>
      <w:r>
        <w:t xml:space="preserve">; </w:t>
      </w:r>
      <w:hyperlink r:id="rId53" w:history="1">
        <w:r>
          <w:rPr>
            <w:color w:val="0000FF"/>
          </w:rPr>
          <w:t>11</w:t>
        </w:r>
      </w:hyperlink>
      <w:r>
        <w:t xml:space="preserve">; </w:t>
      </w:r>
      <w:hyperlink r:id="rId54" w:history="1">
        <w:r>
          <w:rPr>
            <w:color w:val="0000FF"/>
          </w:rPr>
          <w:t>12</w:t>
        </w:r>
      </w:hyperlink>
      <w:r>
        <w:t xml:space="preserve">; </w:t>
      </w:r>
      <w:hyperlink r:id="rId55" w:history="1">
        <w:r>
          <w:rPr>
            <w:color w:val="0000FF"/>
          </w:rPr>
          <w:t>14.13</w:t>
        </w:r>
      </w:hyperlink>
      <w:r>
        <w:t xml:space="preserve">; </w:t>
      </w:r>
      <w:hyperlink r:id="rId56" w:history="1">
        <w:r>
          <w:rPr>
            <w:color w:val="0000FF"/>
          </w:rPr>
          <w:t>23.2</w:t>
        </w:r>
      </w:hyperlink>
      <w:r>
        <w:t xml:space="preserve">; </w:t>
      </w:r>
      <w:hyperlink r:id="rId57" w:history="1">
        <w:r>
          <w:rPr>
            <w:color w:val="0000FF"/>
          </w:rPr>
          <w:t>24.11</w:t>
        </w:r>
      </w:hyperlink>
      <w:r>
        <w:t xml:space="preserve">; </w:t>
      </w:r>
      <w:hyperlink r:id="rId58" w:history="1">
        <w:r>
          <w:rPr>
            <w:color w:val="0000FF"/>
          </w:rPr>
          <w:t>40</w:t>
        </w:r>
      </w:hyperlink>
      <w:r>
        <w:t xml:space="preserve">; </w:t>
      </w:r>
      <w:hyperlink r:id="rId59" w:history="1">
        <w:r>
          <w:rPr>
            <w:color w:val="0000FF"/>
          </w:rPr>
          <w:t>60.3</w:t>
        </w:r>
      </w:hyperlink>
      <w:r>
        <w:t xml:space="preserve">; </w:t>
      </w:r>
      <w:hyperlink r:id="rId60" w:history="1">
        <w:r>
          <w:rPr>
            <w:color w:val="0000FF"/>
          </w:rPr>
          <w:t>раздел J</w:t>
        </w:r>
      </w:hyperlink>
      <w:r>
        <w:t>), за год, человек.</w:t>
      </w:r>
    </w:p>
    <w:p w:rsidR="004860B4" w:rsidRDefault="004860B4">
      <w:pPr>
        <w:sectPr w:rsidR="004860B4" w:rsidSect="004860B4"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4860B4" w:rsidRDefault="004860B4">
      <w:pPr>
        <w:pStyle w:val="ConsPlusNormal"/>
        <w:ind w:firstLine="540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68"/>
        <w:gridCol w:w="3163"/>
        <w:gridCol w:w="3368"/>
      </w:tblGrid>
      <w:tr w:rsidR="004860B4">
        <w:tc>
          <w:tcPr>
            <w:tcW w:w="3168" w:type="dxa"/>
          </w:tcPr>
          <w:p w:rsidR="004860B4" w:rsidRDefault="004860B4">
            <w:pPr>
              <w:pStyle w:val="ConsPlusNormal"/>
              <w:jc w:val="center"/>
            </w:pPr>
            <w:r>
              <w:t>Ведущие отрасли экономики</w:t>
            </w:r>
          </w:p>
        </w:tc>
        <w:tc>
          <w:tcPr>
            <w:tcW w:w="3163" w:type="dxa"/>
          </w:tcPr>
          <w:p w:rsidR="004860B4" w:rsidRDefault="004860B4">
            <w:pPr>
              <w:pStyle w:val="ConsPlusNormal"/>
              <w:jc w:val="center"/>
            </w:pPr>
            <w:r>
              <w:t>Виды экономической деятельности</w:t>
            </w:r>
          </w:p>
        </w:tc>
        <w:tc>
          <w:tcPr>
            <w:tcW w:w="3368" w:type="dxa"/>
          </w:tcPr>
          <w:p w:rsidR="004860B4" w:rsidRDefault="004860B4">
            <w:pPr>
              <w:pStyle w:val="ConsPlusNormal"/>
              <w:jc w:val="center"/>
            </w:pPr>
            <w:r>
              <w:t xml:space="preserve">Коды видов экономической деятельности в соответствии с </w:t>
            </w:r>
            <w:hyperlink r:id="rId61" w:history="1">
              <w:r>
                <w:rPr>
                  <w:color w:val="0000FF"/>
                </w:rPr>
                <w:t>ОКВЭД</w:t>
              </w:r>
            </w:hyperlink>
            <w:r>
              <w:t xml:space="preserve"> ОК 029-2007 (КДЕС Ред. 1.1)</w:t>
            </w:r>
          </w:p>
        </w:tc>
      </w:tr>
      <w:tr w:rsidR="004860B4">
        <w:tc>
          <w:tcPr>
            <w:tcW w:w="3168" w:type="dxa"/>
          </w:tcPr>
          <w:p w:rsidR="004860B4" w:rsidRDefault="004860B4">
            <w:pPr>
              <w:pStyle w:val="ConsPlusNormal"/>
            </w:pPr>
            <w:r>
              <w:t>Топливно-энергетический комплекс</w:t>
            </w:r>
          </w:p>
        </w:tc>
        <w:tc>
          <w:tcPr>
            <w:tcW w:w="3163" w:type="dxa"/>
          </w:tcPr>
          <w:p w:rsidR="004860B4" w:rsidRDefault="004860B4">
            <w:pPr>
              <w:pStyle w:val="ConsPlusNormal"/>
            </w:pPr>
          </w:p>
        </w:tc>
        <w:tc>
          <w:tcPr>
            <w:tcW w:w="3368" w:type="dxa"/>
          </w:tcPr>
          <w:p w:rsidR="004860B4" w:rsidRDefault="004860B4">
            <w:pPr>
              <w:pStyle w:val="ConsPlusNormal"/>
              <w:jc w:val="center"/>
            </w:pPr>
          </w:p>
        </w:tc>
      </w:tr>
      <w:tr w:rsidR="004860B4">
        <w:tc>
          <w:tcPr>
            <w:tcW w:w="3168" w:type="dxa"/>
          </w:tcPr>
          <w:p w:rsidR="004860B4" w:rsidRDefault="004860B4">
            <w:pPr>
              <w:pStyle w:val="ConsPlusNormal"/>
            </w:pPr>
          </w:p>
        </w:tc>
        <w:tc>
          <w:tcPr>
            <w:tcW w:w="3163" w:type="dxa"/>
          </w:tcPr>
          <w:p w:rsidR="004860B4" w:rsidRDefault="004860B4">
            <w:pPr>
              <w:pStyle w:val="ConsPlusNormal"/>
            </w:pPr>
            <w:r>
              <w:t>Добыча каменного угля, бурого угля и торфа</w:t>
            </w:r>
          </w:p>
        </w:tc>
        <w:tc>
          <w:tcPr>
            <w:tcW w:w="3368" w:type="dxa"/>
          </w:tcPr>
          <w:p w:rsidR="004860B4" w:rsidRDefault="004860B4">
            <w:pPr>
              <w:pStyle w:val="ConsPlusNormal"/>
              <w:jc w:val="center"/>
            </w:pPr>
            <w:hyperlink r:id="rId62" w:history="1">
              <w:r>
                <w:rPr>
                  <w:color w:val="0000FF"/>
                </w:rPr>
                <w:t>10</w:t>
              </w:r>
            </w:hyperlink>
          </w:p>
        </w:tc>
      </w:tr>
      <w:tr w:rsidR="004860B4">
        <w:tc>
          <w:tcPr>
            <w:tcW w:w="3168" w:type="dxa"/>
          </w:tcPr>
          <w:p w:rsidR="004860B4" w:rsidRDefault="004860B4">
            <w:pPr>
              <w:pStyle w:val="ConsPlusNormal"/>
            </w:pPr>
          </w:p>
        </w:tc>
        <w:tc>
          <w:tcPr>
            <w:tcW w:w="3163" w:type="dxa"/>
          </w:tcPr>
          <w:p w:rsidR="004860B4" w:rsidRDefault="004860B4">
            <w:pPr>
              <w:pStyle w:val="ConsPlusNormal"/>
            </w:pPr>
            <w:r>
              <w:t>Добыча сырой нефти и природного газа; предоставление услуг в этих областях</w:t>
            </w:r>
          </w:p>
        </w:tc>
        <w:tc>
          <w:tcPr>
            <w:tcW w:w="3368" w:type="dxa"/>
          </w:tcPr>
          <w:p w:rsidR="004860B4" w:rsidRDefault="004860B4">
            <w:pPr>
              <w:pStyle w:val="ConsPlusNormal"/>
              <w:jc w:val="center"/>
            </w:pPr>
            <w:hyperlink r:id="rId63" w:history="1">
              <w:r>
                <w:rPr>
                  <w:color w:val="0000FF"/>
                </w:rPr>
                <w:t>11</w:t>
              </w:r>
            </w:hyperlink>
          </w:p>
        </w:tc>
      </w:tr>
      <w:tr w:rsidR="004860B4">
        <w:tc>
          <w:tcPr>
            <w:tcW w:w="3168" w:type="dxa"/>
          </w:tcPr>
          <w:p w:rsidR="004860B4" w:rsidRDefault="004860B4">
            <w:pPr>
              <w:pStyle w:val="ConsPlusNormal"/>
            </w:pPr>
          </w:p>
        </w:tc>
        <w:tc>
          <w:tcPr>
            <w:tcW w:w="3163" w:type="dxa"/>
          </w:tcPr>
          <w:p w:rsidR="004860B4" w:rsidRDefault="004860B4">
            <w:pPr>
              <w:pStyle w:val="ConsPlusNormal"/>
            </w:pPr>
            <w:r>
              <w:t>Добыча урановой и ториевой руд</w:t>
            </w:r>
          </w:p>
        </w:tc>
        <w:tc>
          <w:tcPr>
            <w:tcW w:w="3368" w:type="dxa"/>
          </w:tcPr>
          <w:p w:rsidR="004860B4" w:rsidRDefault="004860B4">
            <w:pPr>
              <w:pStyle w:val="ConsPlusNormal"/>
              <w:jc w:val="center"/>
            </w:pPr>
            <w:hyperlink r:id="rId64" w:history="1">
              <w:r>
                <w:rPr>
                  <w:color w:val="0000FF"/>
                </w:rPr>
                <w:t>12</w:t>
              </w:r>
            </w:hyperlink>
          </w:p>
        </w:tc>
      </w:tr>
      <w:tr w:rsidR="004860B4">
        <w:tc>
          <w:tcPr>
            <w:tcW w:w="3168" w:type="dxa"/>
          </w:tcPr>
          <w:p w:rsidR="004860B4" w:rsidRDefault="004860B4">
            <w:pPr>
              <w:pStyle w:val="ConsPlusNormal"/>
            </w:pPr>
          </w:p>
        </w:tc>
        <w:tc>
          <w:tcPr>
            <w:tcW w:w="3163" w:type="dxa"/>
          </w:tcPr>
          <w:p w:rsidR="004860B4" w:rsidRDefault="004860B4">
            <w:pPr>
              <w:pStyle w:val="ConsPlusNormal"/>
            </w:pPr>
            <w:r>
              <w:t>Добыча сланцев</w:t>
            </w:r>
          </w:p>
        </w:tc>
        <w:tc>
          <w:tcPr>
            <w:tcW w:w="3368" w:type="dxa"/>
          </w:tcPr>
          <w:p w:rsidR="004860B4" w:rsidRDefault="004860B4">
            <w:pPr>
              <w:pStyle w:val="ConsPlusNormal"/>
              <w:jc w:val="center"/>
            </w:pPr>
            <w:hyperlink r:id="rId65" w:history="1">
              <w:r>
                <w:rPr>
                  <w:color w:val="0000FF"/>
                </w:rPr>
                <w:t>14.13</w:t>
              </w:r>
            </w:hyperlink>
            <w:r>
              <w:t xml:space="preserve"> </w:t>
            </w:r>
            <w:hyperlink w:anchor="P126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4860B4">
        <w:tc>
          <w:tcPr>
            <w:tcW w:w="3168" w:type="dxa"/>
          </w:tcPr>
          <w:p w:rsidR="004860B4" w:rsidRDefault="004860B4">
            <w:pPr>
              <w:pStyle w:val="ConsPlusNormal"/>
            </w:pPr>
          </w:p>
        </w:tc>
        <w:tc>
          <w:tcPr>
            <w:tcW w:w="3163" w:type="dxa"/>
          </w:tcPr>
          <w:p w:rsidR="004860B4" w:rsidRDefault="004860B4">
            <w:pPr>
              <w:pStyle w:val="ConsPlusNormal"/>
            </w:pPr>
            <w:r>
              <w:t>Производство нефтепродуктов</w:t>
            </w:r>
          </w:p>
        </w:tc>
        <w:tc>
          <w:tcPr>
            <w:tcW w:w="3368" w:type="dxa"/>
          </w:tcPr>
          <w:p w:rsidR="004860B4" w:rsidRDefault="004860B4">
            <w:pPr>
              <w:pStyle w:val="ConsPlusNormal"/>
              <w:jc w:val="center"/>
            </w:pPr>
            <w:hyperlink r:id="rId66" w:history="1">
              <w:r>
                <w:rPr>
                  <w:color w:val="0000FF"/>
                </w:rPr>
                <w:t>23.2</w:t>
              </w:r>
            </w:hyperlink>
          </w:p>
        </w:tc>
      </w:tr>
      <w:tr w:rsidR="004860B4">
        <w:tc>
          <w:tcPr>
            <w:tcW w:w="3168" w:type="dxa"/>
          </w:tcPr>
          <w:p w:rsidR="004860B4" w:rsidRDefault="004860B4">
            <w:pPr>
              <w:pStyle w:val="ConsPlusNormal"/>
            </w:pPr>
          </w:p>
        </w:tc>
        <w:tc>
          <w:tcPr>
            <w:tcW w:w="3163" w:type="dxa"/>
          </w:tcPr>
          <w:p w:rsidR="004860B4" w:rsidRDefault="004860B4">
            <w:pPr>
              <w:pStyle w:val="ConsPlusNormal"/>
            </w:pPr>
            <w:r>
              <w:t>Производство промышленных газов</w:t>
            </w:r>
          </w:p>
        </w:tc>
        <w:tc>
          <w:tcPr>
            <w:tcW w:w="3368" w:type="dxa"/>
          </w:tcPr>
          <w:p w:rsidR="004860B4" w:rsidRDefault="004860B4">
            <w:pPr>
              <w:pStyle w:val="ConsPlusNormal"/>
              <w:jc w:val="center"/>
            </w:pPr>
            <w:hyperlink r:id="rId67" w:history="1">
              <w:r>
                <w:rPr>
                  <w:color w:val="0000FF"/>
                </w:rPr>
                <w:t>24.11</w:t>
              </w:r>
            </w:hyperlink>
          </w:p>
        </w:tc>
      </w:tr>
      <w:tr w:rsidR="004860B4">
        <w:tc>
          <w:tcPr>
            <w:tcW w:w="3168" w:type="dxa"/>
          </w:tcPr>
          <w:p w:rsidR="004860B4" w:rsidRDefault="004860B4">
            <w:pPr>
              <w:pStyle w:val="ConsPlusNormal"/>
            </w:pPr>
          </w:p>
        </w:tc>
        <w:tc>
          <w:tcPr>
            <w:tcW w:w="3163" w:type="dxa"/>
          </w:tcPr>
          <w:p w:rsidR="004860B4" w:rsidRDefault="004860B4">
            <w:pPr>
              <w:pStyle w:val="ConsPlusNormal"/>
            </w:pPr>
            <w:r>
              <w:t>Производство, передача и распределение электроэнергии, газа, пара и горячей воды</w:t>
            </w:r>
          </w:p>
        </w:tc>
        <w:tc>
          <w:tcPr>
            <w:tcW w:w="3368" w:type="dxa"/>
          </w:tcPr>
          <w:p w:rsidR="004860B4" w:rsidRDefault="004860B4">
            <w:pPr>
              <w:pStyle w:val="ConsPlusNormal"/>
              <w:jc w:val="center"/>
            </w:pPr>
            <w:hyperlink r:id="rId68" w:history="1">
              <w:r>
                <w:rPr>
                  <w:color w:val="0000FF"/>
                </w:rPr>
                <w:t>40</w:t>
              </w:r>
            </w:hyperlink>
          </w:p>
        </w:tc>
      </w:tr>
      <w:tr w:rsidR="004860B4">
        <w:tc>
          <w:tcPr>
            <w:tcW w:w="3168" w:type="dxa"/>
          </w:tcPr>
          <w:p w:rsidR="004860B4" w:rsidRDefault="004860B4">
            <w:pPr>
              <w:pStyle w:val="ConsPlusNormal"/>
            </w:pPr>
          </w:p>
        </w:tc>
        <w:tc>
          <w:tcPr>
            <w:tcW w:w="3163" w:type="dxa"/>
          </w:tcPr>
          <w:p w:rsidR="004860B4" w:rsidRDefault="004860B4">
            <w:pPr>
              <w:pStyle w:val="ConsPlusNormal"/>
            </w:pPr>
            <w:r>
              <w:t>Транспортирование по трубопроводам</w:t>
            </w:r>
          </w:p>
        </w:tc>
        <w:tc>
          <w:tcPr>
            <w:tcW w:w="3368" w:type="dxa"/>
          </w:tcPr>
          <w:p w:rsidR="004860B4" w:rsidRDefault="004860B4">
            <w:pPr>
              <w:pStyle w:val="ConsPlusNormal"/>
              <w:jc w:val="center"/>
            </w:pPr>
            <w:hyperlink r:id="rId69" w:history="1">
              <w:r>
                <w:rPr>
                  <w:color w:val="0000FF"/>
                </w:rPr>
                <w:t>60.3</w:t>
              </w:r>
            </w:hyperlink>
          </w:p>
        </w:tc>
      </w:tr>
      <w:tr w:rsidR="004860B4">
        <w:tc>
          <w:tcPr>
            <w:tcW w:w="3168" w:type="dxa"/>
          </w:tcPr>
          <w:p w:rsidR="004860B4" w:rsidRDefault="004860B4">
            <w:pPr>
              <w:pStyle w:val="ConsPlusNormal"/>
            </w:pPr>
            <w:r>
              <w:t>Финансовая сфера</w:t>
            </w:r>
          </w:p>
        </w:tc>
        <w:tc>
          <w:tcPr>
            <w:tcW w:w="3163" w:type="dxa"/>
          </w:tcPr>
          <w:p w:rsidR="004860B4" w:rsidRDefault="004860B4">
            <w:pPr>
              <w:pStyle w:val="ConsPlusNormal"/>
            </w:pPr>
            <w:hyperlink r:id="rId70" w:history="1">
              <w:r>
                <w:rPr>
                  <w:color w:val="0000FF"/>
                </w:rPr>
                <w:t>Раздел J</w:t>
              </w:r>
            </w:hyperlink>
          </w:p>
          <w:p w:rsidR="004860B4" w:rsidRDefault="004860B4">
            <w:pPr>
              <w:pStyle w:val="ConsPlusNormal"/>
            </w:pPr>
            <w:r>
              <w:lastRenderedPageBreak/>
              <w:t>Финансовая деятельность</w:t>
            </w:r>
          </w:p>
        </w:tc>
        <w:tc>
          <w:tcPr>
            <w:tcW w:w="3368" w:type="dxa"/>
          </w:tcPr>
          <w:p w:rsidR="004860B4" w:rsidRDefault="004860B4">
            <w:pPr>
              <w:pStyle w:val="ConsPlusNormal"/>
              <w:jc w:val="center"/>
            </w:pPr>
            <w:r>
              <w:lastRenderedPageBreak/>
              <w:t xml:space="preserve">J (коды </w:t>
            </w:r>
            <w:hyperlink r:id="rId71" w:history="1">
              <w:r>
                <w:rPr>
                  <w:color w:val="0000FF"/>
                </w:rPr>
                <w:t>65</w:t>
              </w:r>
            </w:hyperlink>
            <w:r>
              <w:t xml:space="preserve">, </w:t>
            </w:r>
            <w:hyperlink r:id="rId72" w:history="1">
              <w:r>
                <w:rPr>
                  <w:color w:val="0000FF"/>
                </w:rPr>
                <w:t>66</w:t>
              </w:r>
            </w:hyperlink>
            <w:r>
              <w:t xml:space="preserve">, </w:t>
            </w:r>
            <w:hyperlink r:id="rId73" w:history="1">
              <w:r>
                <w:rPr>
                  <w:color w:val="0000FF"/>
                </w:rPr>
                <w:t>67</w:t>
              </w:r>
            </w:hyperlink>
            <w:r>
              <w:t>)</w:t>
            </w:r>
          </w:p>
        </w:tc>
      </w:tr>
      <w:tr w:rsidR="004860B4">
        <w:tc>
          <w:tcPr>
            <w:tcW w:w="9699" w:type="dxa"/>
            <w:gridSpan w:val="3"/>
          </w:tcPr>
          <w:p w:rsidR="004860B4" w:rsidRDefault="004860B4">
            <w:pPr>
              <w:pStyle w:val="ConsPlusNormal"/>
            </w:pPr>
            <w:bookmarkStart w:id="3" w:name="P126"/>
            <w:bookmarkEnd w:id="3"/>
            <w:r>
              <w:lastRenderedPageBreak/>
              <w:t>&lt;*&gt; С отчета за 2013 год.</w:t>
            </w:r>
          </w:p>
        </w:tc>
      </w:tr>
    </w:tbl>
    <w:p w:rsidR="004860B4" w:rsidRDefault="004860B4">
      <w:pPr>
        <w:pStyle w:val="ConsPlusNormal"/>
        <w:ind w:firstLine="540"/>
        <w:jc w:val="both"/>
      </w:pPr>
    </w:p>
    <w:p w:rsidR="004860B4" w:rsidRDefault="004860B4">
      <w:pPr>
        <w:pStyle w:val="ConsPlusNormal"/>
        <w:ind w:firstLine="540"/>
        <w:jc w:val="both"/>
      </w:pPr>
      <w:r>
        <w:t>4. Уровни денежного довольствия военнослужащих и оплаты труда работников организаций ведущих отраслей экономики (среднемесячная заработная плата работников организаций ведущих отраслей экономики России) рассчитываются в целом по Российской Федерации с годовой периодичностью в рублях.</w:t>
      </w:r>
    </w:p>
    <w:p w:rsidR="004860B4" w:rsidRDefault="004860B4">
      <w:pPr>
        <w:pStyle w:val="ConsPlusNormal"/>
        <w:ind w:firstLine="540"/>
        <w:jc w:val="both"/>
      </w:pPr>
    </w:p>
    <w:p w:rsidR="004860B4" w:rsidRDefault="004860B4">
      <w:pPr>
        <w:pStyle w:val="ConsPlusNormal"/>
        <w:jc w:val="right"/>
      </w:pPr>
      <w:r>
        <w:t>Согласовано</w:t>
      </w:r>
    </w:p>
    <w:p w:rsidR="004860B4" w:rsidRDefault="004860B4">
      <w:pPr>
        <w:pStyle w:val="ConsPlusNormal"/>
        <w:jc w:val="right"/>
      </w:pPr>
      <w:r>
        <w:t>Заместитель Министра обороны</w:t>
      </w:r>
    </w:p>
    <w:p w:rsidR="004860B4" w:rsidRDefault="004860B4">
      <w:pPr>
        <w:pStyle w:val="ConsPlusNormal"/>
        <w:jc w:val="right"/>
      </w:pPr>
      <w:r>
        <w:t>Российской Федерации</w:t>
      </w:r>
    </w:p>
    <w:p w:rsidR="004860B4" w:rsidRDefault="004860B4">
      <w:pPr>
        <w:pStyle w:val="ConsPlusNormal"/>
        <w:jc w:val="right"/>
      </w:pPr>
      <w:r>
        <w:t>Т.В.ШЕВЦОВА</w:t>
      </w:r>
    </w:p>
    <w:p w:rsidR="004860B4" w:rsidRDefault="004860B4">
      <w:pPr>
        <w:pStyle w:val="ConsPlusNormal"/>
        <w:jc w:val="right"/>
      </w:pPr>
      <w:r>
        <w:t>"__" __________ 2013 г.</w:t>
      </w:r>
    </w:p>
    <w:p w:rsidR="004860B4" w:rsidRDefault="004860B4">
      <w:pPr>
        <w:pStyle w:val="ConsPlusNormal"/>
        <w:ind w:firstLine="540"/>
        <w:jc w:val="both"/>
      </w:pPr>
    </w:p>
    <w:p w:rsidR="004860B4" w:rsidRDefault="004860B4">
      <w:pPr>
        <w:pStyle w:val="ConsPlusNormal"/>
        <w:ind w:firstLine="540"/>
        <w:jc w:val="both"/>
      </w:pPr>
    </w:p>
    <w:p w:rsidR="004860B4" w:rsidRDefault="004860B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73F14" w:rsidRDefault="00A73F14"/>
    <w:sectPr w:rsidR="00A73F14" w:rsidSect="00E30AA7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0B4"/>
    <w:rsid w:val="004860B4"/>
    <w:rsid w:val="00A73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60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860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860B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60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860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860B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DE1CD16AE2AC30E61A22D774435AE5C2D6B684F4010D0C4BA745FF2850BD0DEE41E4211A3F700280i8iBM" TargetMode="External"/><Relationship Id="rId18" Type="http://schemas.openxmlformats.org/officeDocument/2006/relationships/hyperlink" Target="consultantplus://offline/ref=DE1CD16AE2AC30E61A22D774435AE5C2D5B080F606020C4BA745FF2850BD0DEE41E4211A3F700383i8iBM" TargetMode="External"/><Relationship Id="rId26" Type="http://schemas.openxmlformats.org/officeDocument/2006/relationships/hyperlink" Target="consultantplus://offline/ref=DE1CD16AE2AC30E61A22D774435AE5C2D6B48DF1030B0C4BA745FF2850BD0DEE41E4211A3F740085i8iFM" TargetMode="External"/><Relationship Id="rId39" Type="http://schemas.openxmlformats.org/officeDocument/2006/relationships/hyperlink" Target="consultantplus://offline/ref=DE1CD16AE2AC30E61A22D774435AE5C2D5B080F606020C4BA745FF2850BD0DEE41E4211A3F700583i8iBM" TargetMode="External"/><Relationship Id="rId21" Type="http://schemas.openxmlformats.org/officeDocument/2006/relationships/hyperlink" Target="consultantplus://offline/ref=DE1CD16AE2AC30E61A22D774435AE5C2D5B080F606020C4BA745FF2850BD0DEE41E4211A3F700089i8i2M" TargetMode="External"/><Relationship Id="rId34" Type="http://schemas.openxmlformats.org/officeDocument/2006/relationships/hyperlink" Target="consultantplus://offline/ref=DE1CD16AE2AC30E61A22D774435AE5C2D5B080F606020C4BA745FF2850BD0DEE41E4211A3F700383i8iEM" TargetMode="External"/><Relationship Id="rId42" Type="http://schemas.openxmlformats.org/officeDocument/2006/relationships/hyperlink" Target="consultantplus://offline/ref=DE1CD16AE2AC30E61A22D774435AE5C2D5B080F606020C4BA745FF2850BD0DEE41E4211A3F700380i8i8M" TargetMode="External"/><Relationship Id="rId47" Type="http://schemas.openxmlformats.org/officeDocument/2006/relationships/hyperlink" Target="consultantplus://offline/ref=DE1CD16AE2AC30E61A22D774435AE5C2D5B080F606020C4BA745FF2850BD0DEE41E4211A3F700088i8iDM" TargetMode="External"/><Relationship Id="rId50" Type="http://schemas.openxmlformats.org/officeDocument/2006/relationships/hyperlink" Target="consultantplus://offline/ref=DE1CD16AE2AC30E61A22D774435AE5C2D5B080F606020C4BA745FF2850BD0DEE41E4211A3F700584i8i9M" TargetMode="External"/><Relationship Id="rId55" Type="http://schemas.openxmlformats.org/officeDocument/2006/relationships/hyperlink" Target="consultantplus://offline/ref=DE1CD16AE2AC30E61A22D774435AE5C2D5B080F606020C4BA745FF2850BD0DEE41E4211A3F700382i8i3M" TargetMode="External"/><Relationship Id="rId63" Type="http://schemas.openxmlformats.org/officeDocument/2006/relationships/hyperlink" Target="consultantplus://offline/ref=DE1CD16AE2AC30E61A22D774435AE5C2D5B080F606020C4BA745FF2850BD0DEE41E4211A3F700383i8iBM" TargetMode="External"/><Relationship Id="rId68" Type="http://schemas.openxmlformats.org/officeDocument/2006/relationships/hyperlink" Target="consultantplus://offline/ref=DE1CD16AE2AC30E61A22D774435AE5C2D5B080F606020C4BA745FF2850BD0DEE41E4211A3F700785i8i9M" TargetMode="External"/><Relationship Id="rId7" Type="http://schemas.openxmlformats.org/officeDocument/2006/relationships/image" Target="media/image1.wmf"/><Relationship Id="rId71" Type="http://schemas.openxmlformats.org/officeDocument/2006/relationships/hyperlink" Target="consultantplus://offline/ref=DE1CD16AE2AC30E61A22D774435AE5C2D5B080F606020C4BA745FF2850BD0DEE41E4211A3F700584i8iF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DE1CD16AE2AC30E61A22D774435AE5C2D5B080F606020C4BA745FF2850iBiDM" TargetMode="External"/><Relationship Id="rId29" Type="http://schemas.openxmlformats.org/officeDocument/2006/relationships/hyperlink" Target="consultantplus://offline/ref=DE1CD16AE2AC30E61A22D774435AE5C2D0B386F001015141AF1CF32A57B252F946AD2D1B3F7003i8i5M" TargetMode="External"/><Relationship Id="rId11" Type="http://schemas.openxmlformats.org/officeDocument/2006/relationships/image" Target="media/image5.wmf"/><Relationship Id="rId24" Type="http://schemas.openxmlformats.org/officeDocument/2006/relationships/hyperlink" Target="consultantplus://offline/ref=DE1CD16AE2AC30E61A22D774435AE5C2D5B080F606020C4BA745FF2850BD0DEE41E4211A3F700583i8iBM" TargetMode="External"/><Relationship Id="rId32" Type="http://schemas.openxmlformats.org/officeDocument/2006/relationships/hyperlink" Target="consultantplus://offline/ref=DE1CD16AE2AC30E61A22D774435AE5C2D5B080F606020C4BA745FF2850BD0DEE41E4211A3F700380i8i8M" TargetMode="External"/><Relationship Id="rId37" Type="http://schemas.openxmlformats.org/officeDocument/2006/relationships/hyperlink" Target="consultantplus://offline/ref=DE1CD16AE2AC30E61A22D774435AE5C2D5B080F606020C4BA745FF2850BD0DEE41E4211A3F700088i8iDM" TargetMode="External"/><Relationship Id="rId40" Type="http://schemas.openxmlformats.org/officeDocument/2006/relationships/hyperlink" Target="consultantplus://offline/ref=DE1CD16AE2AC30E61A22D774435AE5C2D5B080F606020C4BA745FF2850BD0DEE41E4211A3F700584i8i9M" TargetMode="External"/><Relationship Id="rId45" Type="http://schemas.openxmlformats.org/officeDocument/2006/relationships/hyperlink" Target="consultantplus://offline/ref=DE1CD16AE2AC30E61A22D774435AE5C2D5B080F606020C4BA745FF2850BD0DEE41E4211A3F700382i8i3M" TargetMode="External"/><Relationship Id="rId53" Type="http://schemas.openxmlformats.org/officeDocument/2006/relationships/hyperlink" Target="consultantplus://offline/ref=DE1CD16AE2AC30E61A22D774435AE5C2D5B080F606020C4BA745FF2850BD0DEE41E4211A3F700383i8iBM" TargetMode="External"/><Relationship Id="rId58" Type="http://schemas.openxmlformats.org/officeDocument/2006/relationships/hyperlink" Target="consultantplus://offline/ref=DE1CD16AE2AC30E61A22D774435AE5C2D5B080F606020C4BA745FF2850BD0DEE41E4211A3F700785i8i9M" TargetMode="External"/><Relationship Id="rId66" Type="http://schemas.openxmlformats.org/officeDocument/2006/relationships/hyperlink" Target="consultantplus://offline/ref=DE1CD16AE2AC30E61A22D774435AE5C2D5B080F606020C4BA745FF2850BD0DEE41E4211A3F700089i8i2M" TargetMode="External"/><Relationship Id="rId74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DE1CD16AE2AC30E61A22D774435AE5C2D5B080F606020C4BA745FF2850BD0DEE41E4211A3F700584i8i9M" TargetMode="External"/><Relationship Id="rId23" Type="http://schemas.openxmlformats.org/officeDocument/2006/relationships/hyperlink" Target="consultantplus://offline/ref=DE1CD16AE2AC30E61A22D774435AE5C2D5B080F606020C4BA745FF2850BD0DEE41E4211A3F700785i8i9M" TargetMode="External"/><Relationship Id="rId28" Type="http://schemas.openxmlformats.org/officeDocument/2006/relationships/hyperlink" Target="consultantplus://offline/ref=DE1CD16AE2AC30E61A22D774435AE5C2D6B487F2060A0C4BA745FF2850BD0DEE41E4211A3F710B83i8iEM" TargetMode="External"/><Relationship Id="rId36" Type="http://schemas.openxmlformats.org/officeDocument/2006/relationships/hyperlink" Target="consultantplus://offline/ref=DE1CD16AE2AC30E61A22D774435AE5C2D5B080F606020C4BA745FF2850BD0DEE41E4211A3F700089i8i2M" TargetMode="External"/><Relationship Id="rId49" Type="http://schemas.openxmlformats.org/officeDocument/2006/relationships/hyperlink" Target="consultantplus://offline/ref=DE1CD16AE2AC30E61A22D774435AE5C2D5B080F606020C4BA745FF2850BD0DEE41E4211A3F700583i8iBM" TargetMode="External"/><Relationship Id="rId57" Type="http://schemas.openxmlformats.org/officeDocument/2006/relationships/hyperlink" Target="consultantplus://offline/ref=DE1CD16AE2AC30E61A22D774435AE5C2D5B080F606020C4BA745FF2850BD0DEE41E4211A3F700088i8iDM" TargetMode="External"/><Relationship Id="rId61" Type="http://schemas.openxmlformats.org/officeDocument/2006/relationships/hyperlink" Target="consultantplus://offline/ref=DE1CD16AE2AC30E61A22D774435AE5C2D5B080F606020C4BA745FF2850iBiDM" TargetMode="External"/><Relationship Id="rId10" Type="http://schemas.openxmlformats.org/officeDocument/2006/relationships/image" Target="media/image4.wmf"/><Relationship Id="rId19" Type="http://schemas.openxmlformats.org/officeDocument/2006/relationships/hyperlink" Target="consultantplus://offline/ref=DE1CD16AE2AC30E61A22D774435AE5C2D5B080F606020C4BA745FF2850BD0DEE41E4211A3F700383i8iEM" TargetMode="External"/><Relationship Id="rId31" Type="http://schemas.openxmlformats.org/officeDocument/2006/relationships/image" Target="media/image9.wmf"/><Relationship Id="rId44" Type="http://schemas.openxmlformats.org/officeDocument/2006/relationships/hyperlink" Target="consultantplus://offline/ref=DE1CD16AE2AC30E61A22D774435AE5C2D5B080F606020C4BA745FF2850BD0DEE41E4211A3F700383i8iEM" TargetMode="External"/><Relationship Id="rId52" Type="http://schemas.openxmlformats.org/officeDocument/2006/relationships/hyperlink" Target="consultantplus://offline/ref=DE1CD16AE2AC30E61A22D774435AE5C2D5B080F606020C4BA745FF2850BD0DEE41E4211A3F700380i8i8M" TargetMode="External"/><Relationship Id="rId60" Type="http://schemas.openxmlformats.org/officeDocument/2006/relationships/hyperlink" Target="consultantplus://offline/ref=DE1CD16AE2AC30E61A22D774435AE5C2D5B080F606020C4BA745FF2850BD0DEE41E4211A3F700584i8i9M" TargetMode="External"/><Relationship Id="rId65" Type="http://schemas.openxmlformats.org/officeDocument/2006/relationships/hyperlink" Target="consultantplus://offline/ref=DE1CD16AE2AC30E61A22D774435AE5C2D5B080F606020C4BA745FF2850BD0DEE41E4211A3F700382i8i3M" TargetMode="External"/><Relationship Id="rId73" Type="http://schemas.openxmlformats.org/officeDocument/2006/relationships/hyperlink" Target="consultantplus://offline/ref=DE1CD16AE2AC30E61A22D774435AE5C2D5B080F606020C4BA745FF2850BD0DEE41E4211A3F700587i8i3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7.wmf"/><Relationship Id="rId22" Type="http://schemas.openxmlformats.org/officeDocument/2006/relationships/hyperlink" Target="consultantplus://offline/ref=DE1CD16AE2AC30E61A22D774435AE5C2D5B080F606020C4BA745FF2850BD0DEE41E4211A3F700088i8iDM" TargetMode="External"/><Relationship Id="rId27" Type="http://schemas.openxmlformats.org/officeDocument/2006/relationships/hyperlink" Target="consultantplus://offline/ref=DE1CD16AE2AC30E61A22D774435AE5C2D6B487F2060A0C4BA745FF2850BD0DEE41E4211A3F740188i8iBM" TargetMode="External"/><Relationship Id="rId30" Type="http://schemas.openxmlformats.org/officeDocument/2006/relationships/image" Target="media/image8.wmf"/><Relationship Id="rId35" Type="http://schemas.openxmlformats.org/officeDocument/2006/relationships/hyperlink" Target="consultantplus://offline/ref=DE1CD16AE2AC30E61A22D774435AE5C2D5B080F606020C4BA745FF2850BD0DEE41E4211A3F700382i8i3M" TargetMode="External"/><Relationship Id="rId43" Type="http://schemas.openxmlformats.org/officeDocument/2006/relationships/hyperlink" Target="consultantplus://offline/ref=DE1CD16AE2AC30E61A22D774435AE5C2D5B080F606020C4BA745FF2850BD0DEE41E4211A3F700383i8iBM" TargetMode="External"/><Relationship Id="rId48" Type="http://schemas.openxmlformats.org/officeDocument/2006/relationships/hyperlink" Target="consultantplus://offline/ref=DE1CD16AE2AC30E61A22D774435AE5C2D5B080F606020C4BA745FF2850BD0DEE41E4211A3F700785i8i9M" TargetMode="External"/><Relationship Id="rId56" Type="http://schemas.openxmlformats.org/officeDocument/2006/relationships/hyperlink" Target="consultantplus://offline/ref=DE1CD16AE2AC30E61A22D774435AE5C2D5B080F606020C4BA745FF2850BD0DEE41E4211A3F700089i8i2M" TargetMode="External"/><Relationship Id="rId64" Type="http://schemas.openxmlformats.org/officeDocument/2006/relationships/hyperlink" Target="consultantplus://offline/ref=DE1CD16AE2AC30E61A22D774435AE5C2D5B080F606020C4BA745FF2850BD0DEE41E4211A3F700383i8iEM" TargetMode="External"/><Relationship Id="rId69" Type="http://schemas.openxmlformats.org/officeDocument/2006/relationships/hyperlink" Target="consultantplus://offline/ref=DE1CD16AE2AC30E61A22D774435AE5C2D5B080F606020C4BA745FF2850BD0DEE41E4211A3F700583i8iBM" TargetMode="External"/><Relationship Id="rId8" Type="http://schemas.openxmlformats.org/officeDocument/2006/relationships/image" Target="media/image2.wmf"/><Relationship Id="rId51" Type="http://schemas.openxmlformats.org/officeDocument/2006/relationships/image" Target="media/image11.wmf"/><Relationship Id="rId72" Type="http://schemas.openxmlformats.org/officeDocument/2006/relationships/hyperlink" Target="consultantplus://offline/ref=DE1CD16AE2AC30E61A22D774435AE5C2D5B080F606020C4BA745FF2850BD0DEE41E4211A3F700587i8i8M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6.wmf"/><Relationship Id="rId17" Type="http://schemas.openxmlformats.org/officeDocument/2006/relationships/hyperlink" Target="consultantplus://offline/ref=DE1CD16AE2AC30E61A22D774435AE5C2D5B080F606020C4BA745FF2850BD0DEE41E4211A3F700380i8i8M" TargetMode="External"/><Relationship Id="rId25" Type="http://schemas.openxmlformats.org/officeDocument/2006/relationships/hyperlink" Target="consultantplus://offline/ref=DE1CD16AE2AC30E61A22D774435AE5C2D6B48DF1030B0C4BA745FF2850BD0DEE41E4211A3F740085i8iFM" TargetMode="External"/><Relationship Id="rId33" Type="http://schemas.openxmlformats.org/officeDocument/2006/relationships/hyperlink" Target="consultantplus://offline/ref=DE1CD16AE2AC30E61A22D774435AE5C2D5B080F606020C4BA745FF2850BD0DEE41E4211A3F700383i8iBM" TargetMode="External"/><Relationship Id="rId38" Type="http://schemas.openxmlformats.org/officeDocument/2006/relationships/hyperlink" Target="consultantplus://offline/ref=DE1CD16AE2AC30E61A22D774435AE5C2D5B080F606020C4BA745FF2850BD0DEE41E4211A3F700785i8i9M" TargetMode="External"/><Relationship Id="rId46" Type="http://schemas.openxmlformats.org/officeDocument/2006/relationships/hyperlink" Target="consultantplus://offline/ref=DE1CD16AE2AC30E61A22D774435AE5C2D5B080F606020C4BA745FF2850BD0DEE41E4211A3F700089i8i2M" TargetMode="External"/><Relationship Id="rId59" Type="http://schemas.openxmlformats.org/officeDocument/2006/relationships/hyperlink" Target="consultantplus://offline/ref=DE1CD16AE2AC30E61A22D774435AE5C2D5B080F606020C4BA745FF2850BD0DEE41E4211A3F700583i8iBM" TargetMode="External"/><Relationship Id="rId67" Type="http://schemas.openxmlformats.org/officeDocument/2006/relationships/hyperlink" Target="consultantplus://offline/ref=DE1CD16AE2AC30E61A22D774435AE5C2D5B080F606020C4BA745FF2850BD0DEE41E4211A3F700088i8iDM" TargetMode="External"/><Relationship Id="rId20" Type="http://schemas.openxmlformats.org/officeDocument/2006/relationships/hyperlink" Target="consultantplus://offline/ref=DE1CD16AE2AC30E61A22D774435AE5C2D5B080F606020C4BA745FF2850BD0DEE41E4211A3F700382i8i3M" TargetMode="External"/><Relationship Id="rId41" Type="http://schemas.openxmlformats.org/officeDocument/2006/relationships/image" Target="media/image10.wmf"/><Relationship Id="rId54" Type="http://schemas.openxmlformats.org/officeDocument/2006/relationships/hyperlink" Target="consultantplus://offline/ref=DE1CD16AE2AC30E61A22D774435AE5C2D5B080F606020C4BA745FF2850BD0DEE41E4211A3F700383i8iEM" TargetMode="External"/><Relationship Id="rId62" Type="http://schemas.openxmlformats.org/officeDocument/2006/relationships/hyperlink" Target="consultantplus://offline/ref=DE1CD16AE2AC30E61A22D774435AE5C2D5B080F606020C4BA745FF2850BD0DEE41E4211A3F700380i8i8M" TargetMode="External"/><Relationship Id="rId70" Type="http://schemas.openxmlformats.org/officeDocument/2006/relationships/hyperlink" Target="consultantplus://offline/ref=DE1CD16AE2AC30E61A22D774435AE5C2D5B080F606020C4BA745FF2850BD0DEE41E4211A3F700584i8i9M" TargetMode="External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E1CD16AE2AC30E61A22D774435AE5C2D5B68DF406030C4BA745FF2850BD0DEE41E4211A3F700280i8iB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2758</Words>
  <Characters>15726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Крекотень Игорь Владимирович</dc:creator>
  <cp:lastModifiedBy>Крекотень Игорь Владимирович</cp:lastModifiedBy>
  <cp:revision>1</cp:revision>
  <dcterms:created xsi:type="dcterms:W3CDTF">2017-11-24T12:34:00Z</dcterms:created>
  <dcterms:modified xsi:type="dcterms:W3CDTF">2017-11-24T12:37:00Z</dcterms:modified>
</cp:coreProperties>
</file>