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E5A" w:rsidRDefault="00414832">
      <w:pPr>
        <w:pStyle w:val="20"/>
        <w:shd w:val="clear" w:color="auto" w:fill="auto"/>
        <w:spacing w:after="0" w:line="240" w:lineRule="exact"/>
        <w:ind w:left="20"/>
        <w:jc w:val="center"/>
      </w:pPr>
      <w:r>
        <w:t>РЕШЕНИЕ</w:t>
      </w:r>
    </w:p>
    <w:p w:rsidR="006D4E5A" w:rsidRDefault="00414832">
      <w:pPr>
        <w:pStyle w:val="20"/>
        <w:shd w:val="clear" w:color="auto" w:fill="auto"/>
        <w:spacing w:after="0" w:line="240" w:lineRule="exact"/>
        <w:ind w:left="20"/>
        <w:jc w:val="center"/>
      </w:pPr>
      <w:r>
        <w:t>Именем Российской Федерации</w:t>
      </w:r>
    </w:p>
    <w:p w:rsidR="006D4E5A" w:rsidRDefault="00414832">
      <w:pPr>
        <w:pStyle w:val="20"/>
        <w:shd w:val="clear" w:color="auto" w:fill="auto"/>
        <w:tabs>
          <w:tab w:val="left" w:pos="8693"/>
        </w:tabs>
        <w:spacing w:after="0" w:line="547" w:lineRule="exact"/>
        <w:jc w:val="both"/>
      </w:pPr>
      <w:r>
        <w:t>31 августа 2018 года</w:t>
      </w:r>
      <w:r>
        <w:tab/>
      </w:r>
    </w:p>
    <w:p w:rsidR="006D4E5A" w:rsidRDefault="00C02ACE" w:rsidP="00C02ACE">
      <w:pPr>
        <w:pStyle w:val="20"/>
        <w:shd w:val="clear" w:color="auto" w:fill="auto"/>
        <w:spacing w:after="0" w:line="547" w:lineRule="exact"/>
        <w:ind w:firstLine="700"/>
        <w:jc w:val="both"/>
      </w:pPr>
      <w:r>
        <w:t xml:space="preserve"> </w:t>
      </w:r>
      <w:r w:rsidR="00414832">
        <w:t xml:space="preserve">ый районный суд г. </w:t>
      </w:r>
      <w:r>
        <w:t xml:space="preserve"> </w:t>
      </w:r>
      <w:r w:rsidR="00414832">
        <w:t>а в составе: председательствующего судьи ,</w:t>
      </w:r>
    </w:p>
    <w:p w:rsidR="006D4E5A" w:rsidRDefault="00414832">
      <w:pPr>
        <w:pStyle w:val="20"/>
        <w:shd w:val="clear" w:color="auto" w:fill="auto"/>
        <w:spacing w:after="0" w:line="274" w:lineRule="exact"/>
        <w:ind w:right="4980"/>
        <w:jc w:val="left"/>
      </w:pPr>
      <w:r>
        <w:t>при секретаре судебного заседания А.В., с участием истца ,</w:t>
      </w:r>
    </w:p>
    <w:p w:rsidR="006D4E5A" w:rsidRDefault="00414832">
      <w:pPr>
        <w:pStyle w:val="20"/>
        <w:shd w:val="clear" w:color="auto" w:fill="auto"/>
        <w:spacing w:after="327" w:line="274" w:lineRule="exact"/>
        <w:jc w:val="both"/>
      </w:pPr>
      <w:r>
        <w:t>рассмотрев в открытом судебном заседании гражданское дело по иску  к Министерству обороны РФ, федеральному казенному учреждению «Специальное территориальное управление имущественных отношений» Министерства обороны России о признании незаконными действий, признании индивидуальных приборов учета вышедшими из строя, обязании проведения поверки либо замены индивидуальных приборов учета, компенсации морального вреда, штрафа,</w:t>
      </w:r>
    </w:p>
    <w:p w:rsidR="006D4E5A" w:rsidRDefault="00414832">
      <w:pPr>
        <w:pStyle w:val="10"/>
        <w:keepNext/>
        <w:keepLines/>
        <w:shd w:val="clear" w:color="auto" w:fill="auto"/>
        <w:spacing w:before="0" w:after="211" w:line="240" w:lineRule="exact"/>
        <w:ind w:left="20"/>
      </w:pPr>
      <w:bookmarkStart w:id="0" w:name="bookmark0"/>
      <w:r>
        <w:t>УСТАНОВИЛ:</w:t>
      </w:r>
      <w:bookmarkEnd w:id="0"/>
    </w:p>
    <w:p w:rsidR="006D4E5A" w:rsidRDefault="00C02ACE">
      <w:pPr>
        <w:pStyle w:val="20"/>
        <w:shd w:val="clear" w:color="auto" w:fill="auto"/>
        <w:spacing w:after="0" w:line="274" w:lineRule="exact"/>
        <w:ind w:firstLine="700"/>
        <w:jc w:val="both"/>
        <w:sectPr w:rsidR="006D4E5A">
          <w:headerReference w:type="default" r:id="rId6"/>
          <w:pgSz w:w="11900" w:h="16840"/>
          <w:pgMar w:top="550" w:right="613" w:bottom="550" w:left="1125" w:header="0" w:footer="3" w:gutter="0"/>
          <w:cols w:space="720"/>
          <w:noEndnote/>
          <w:titlePg/>
          <w:docGrid w:linePitch="360"/>
        </w:sectPr>
      </w:pPr>
      <w:r>
        <w:t xml:space="preserve"> </w:t>
      </w:r>
      <w:r w:rsidR="00414832">
        <w:t xml:space="preserve"> Д.В. обратился в суд к Министерству обороны РФ, федеральному казенному учреждению «Специальное территориальное управление имущественных отношений» Министерства обороны России с иском о признании незаконными действий, связанных с невыполнением обязанности по поверке (замене) индивидуальных приборов учета, обязании проведения поверки либо замены индивидуальных приборов учета, компенсации морального вреда, штрафа. Требования обосновал тем, что является собственником доли в квартире. В период с 2015 г. по август 2017 г. собственником указанного жилого помещения являлось Министерство обороны РФ. Квартира е предоставлена истцу и членам его семьи в 2017 году в долевую собственность как военнослужащему. В нарушение ст.7 ФЗ от 30.12.2004 г. №214-ФЗ застройщик передал объект долевого строительства ненадлежащего качества с истекшим сроком поверки приборов учета отопления. Истцом 26 марта 2017 г. были поданы заявления в Минобороны России, ФЕКУ «Специальное ТУПО» Минобороны России, ФГКУ «» о необходимости принять меры по поверке прибора учета отопления в квартире а, на что поступил ответ о том, что поверка ИПУ отопления производится за счёт средств собственника. Рабочая документация по объекту «Жилая застройка на 2192 квартиры», шифр П-25/11-С, жилой дом по ГП-11, завершенный строительством (разрешение на ввод в эксплуатацию </w:t>
      </w:r>
      <w:r w:rsidR="00414832" w:rsidRPr="00B12BED">
        <w:rPr>
          <w:lang w:eastAsia="en-US" w:bidi="en-US"/>
        </w:rPr>
        <w:t>№</w:t>
      </w:r>
      <w:r w:rsidR="00414832">
        <w:rPr>
          <w:lang w:val="en-US" w:eastAsia="en-US" w:bidi="en-US"/>
        </w:rPr>
        <w:t>RU</w:t>
      </w:r>
      <w:r w:rsidR="00414832" w:rsidRPr="00B12BED">
        <w:rPr>
          <w:lang w:eastAsia="en-US" w:bidi="en-US"/>
        </w:rPr>
        <w:t xml:space="preserve"> </w:t>
      </w:r>
      <w:r w:rsidR="00414832">
        <w:t xml:space="preserve">от 13 марта 2015 г.) была первично передана ФЕУП спецстрой в ООО «ГУЖФ» ОП </w:t>
      </w:r>
      <w:r>
        <w:t xml:space="preserve"> </w:t>
      </w:r>
      <w:r w:rsidR="00414832">
        <w:t xml:space="preserve">ий. Считает, что установленное застройщиком ФЕУП «ЕУСС "спецстрой" при Спецстрое России» оборудование (ИПУ отопления) фактически вышло из строя в пределах гарантийного срока на технологическое и инженерное оборудование, который составляет не менее 3-х лет. В связи с выходом из строя квартирного прибора учета отопления было нарушено право истца на оплату указанной коммунальной услуги по фактическому потреблению. Министерство обороны РФ является правопреемником упраздненного ФЕУП «ЕУСС «спецстрой при Спецстрое России» и должно нести ответственность по его обязательствам. Просил признать незаконными действия (бездействия) ответчиков, связанные с невыполнением обязанности (отказом) по поверке (замене) ИПУ отопления в квартире №13 дома №1 по ул. Подгаева г. </w:t>
      </w:r>
      <w:r>
        <w:t xml:space="preserve"> </w:t>
      </w:r>
      <w:r w:rsidR="00414832">
        <w:t>а, обязать безвозмездно устранить недостатки в разумный срок (до начала отопительного периода с учетом необходимого времени для ввода ИПУ отопления в эксплуатацию), а именно провести поверку существующего ИПУ отопления в указанном жилом помещении либо заменить ИПУ на новый, взыскать компенсацию морального вреда в размере 5 000 руб., штраф в размере 50% от присужденных судом денежных средств за неисполнение требований потребителя в добровольном порядке.</w:t>
      </w:r>
    </w:p>
    <w:p w:rsidR="006D4E5A" w:rsidRDefault="006D4E5A" w:rsidP="0032016E">
      <w:pPr>
        <w:spacing w:line="240" w:lineRule="exact"/>
        <w:ind w:left="284"/>
        <w:rPr>
          <w:sz w:val="19"/>
          <w:szCs w:val="19"/>
        </w:rPr>
      </w:pPr>
    </w:p>
    <w:p w:rsidR="006D4E5A" w:rsidRDefault="006D4E5A">
      <w:pPr>
        <w:spacing w:before="12" w:after="12" w:line="240" w:lineRule="exact"/>
        <w:rPr>
          <w:sz w:val="19"/>
          <w:szCs w:val="19"/>
        </w:rPr>
      </w:pPr>
    </w:p>
    <w:p w:rsidR="006D4E5A" w:rsidRDefault="006D4E5A">
      <w:pPr>
        <w:rPr>
          <w:sz w:val="2"/>
          <w:szCs w:val="2"/>
        </w:rPr>
        <w:sectPr w:rsidR="006D4E5A">
          <w:pgSz w:w="11900" w:h="16840"/>
          <w:pgMar w:top="906" w:right="0" w:bottom="862" w:left="0" w:header="0" w:footer="3" w:gutter="0"/>
          <w:cols w:space="720"/>
          <w:noEndnote/>
          <w:docGrid w:linePitch="360"/>
        </w:sectPr>
      </w:pPr>
    </w:p>
    <w:p w:rsidR="006D4E5A" w:rsidRDefault="00414832">
      <w:pPr>
        <w:pStyle w:val="20"/>
        <w:shd w:val="clear" w:color="auto" w:fill="auto"/>
        <w:spacing w:after="0" w:line="274" w:lineRule="exact"/>
        <w:ind w:firstLine="700"/>
        <w:jc w:val="both"/>
      </w:pPr>
      <w:r>
        <w:t>В судебное заседание представители ответчиков Министерства обороны РФ, ФКУ «Специальное территориальное управление имущественных отношений» Министерства обороны России не явились, о времени и месте судебного заседания уведомлены надлеж</w:t>
      </w:r>
      <w:r>
        <w:rPr>
          <w:rStyle w:val="21"/>
        </w:rPr>
        <w:t>ащим</w:t>
      </w:r>
      <w:r>
        <w:t xml:space="preserve"> образом, причины неявки суду не сообщили, ходатайств об отложении дела не заявляли.</w:t>
      </w:r>
    </w:p>
    <w:p w:rsidR="006D4E5A" w:rsidRDefault="00414832">
      <w:pPr>
        <w:pStyle w:val="20"/>
        <w:shd w:val="clear" w:color="auto" w:fill="auto"/>
        <w:spacing w:after="0" w:line="274" w:lineRule="exact"/>
        <w:ind w:firstLine="700"/>
        <w:jc w:val="both"/>
      </w:pPr>
      <w:r>
        <w:t>Суд в соответствии со ст.167 Гражданского процессуального кодекса РФ полагает возможным рассмотреть дело в отсутствие представителей ответчиков.</w:t>
      </w:r>
    </w:p>
    <w:p w:rsidR="006D4E5A" w:rsidRDefault="00414832">
      <w:pPr>
        <w:pStyle w:val="20"/>
        <w:shd w:val="clear" w:color="auto" w:fill="auto"/>
        <w:spacing w:after="0" w:line="274" w:lineRule="exact"/>
        <w:ind w:firstLine="700"/>
        <w:jc w:val="both"/>
      </w:pPr>
      <w:r>
        <w:t xml:space="preserve">В судебном заседании истец </w:t>
      </w:r>
      <w:r w:rsidR="00C02ACE">
        <w:t xml:space="preserve"> </w:t>
      </w:r>
      <w:r>
        <w:t xml:space="preserve"> Д.В. указал о том, что решение о предоставлении жилья приняло Министерство обороны РФ в связи с тем, что у него имеется выслуга лет военнослужащего, данное решение было передано в Росреестр для оформления права собственности. Жилье передано в мае 2017 г., он оформил права на квартиру в августе 2017 г. Требования уточнил, просил признать ИПУ вышедшим из строя; обязать ответчиков устранить недостатки в разумный срок (до 01.10.2018 г.) путем проведения поверки установленного ИПУ отопления в квартире, либо заменить ИПУ на новый, взыскать с ответчиков компенсацию морального вреда в размере 4 000 руб., штраф.</w:t>
      </w:r>
    </w:p>
    <w:p w:rsidR="006D4E5A" w:rsidRDefault="00414832">
      <w:pPr>
        <w:pStyle w:val="20"/>
        <w:shd w:val="clear" w:color="auto" w:fill="auto"/>
        <w:spacing w:after="0" w:line="274" w:lineRule="exact"/>
        <w:ind w:firstLine="700"/>
        <w:jc w:val="both"/>
      </w:pPr>
      <w:r>
        <w:t xml:space="preserve">Суд, выслушав пояснения истца </w:t>
      </w:r>
      <w:r w:rsidR="00C02ACE">
        <w:t xml:space="preserve"> </w:t>
      </w:r>
      <w:r>
        <w:t>, изучив материалы дела, приходит к следующему.</w:t>
      </w:r>
    </w:p>
    <w:p w:rsidR="006D4E5A" w:rsidRDefault="00414832">
      <w:pPr>
        <w:pStyle w:val="20"/>
        <w:shd w:val="clear" w:color="auto" w:fill="auto"/>
        <w:spacing w:after="0" w:line="274" w:lineRule="exact"/>
        <w:ind w:firstLine="700"/>
        <w:jc w:val="both"/>
      </w:pPr>
      <w:r>
        <w:t xml:space="preserve">Согласно выписке из Единого государственного реестра недвижимости по состоянию на 30.08.2017 г. </w:t>
      </w:r>
      <w:r w:rsidR="00C02ACE">
        <w:t xml:space="preserve"> </w:t>
      </w:r>
      <w:r>
        <w:t xml:space="preserve"> года рождения, является собственником % доли в праве общей долевой собственности на квартиру на основании выписки из решения № о предоставлении жилого помещения в общую долевую собственность в равных долях бесплатно по избранному постоянному месту жительства от 17.05.2017 Федерального государственного казенного учреждения «Восточное региональное управление жилищного обеспечения» Министерства обороны РФ. Право собственности зарегистрировано 30.08.2017 г. Собственниками иных % долей указанного жилого помещения являются </w:t>
      </w:r>
      <w:r w:rsidR="00C02ACE">
        <w:t>.</w:t>
      </w:r>
      <w:r>
        <w:t xml:space="preserve">Согласно справке ООО «Управляющая компания » - в кв. установлены индивидуальные приборы учета коммунальных ресурсов: холодного и горячего водоснабжения №№0207541, 0206953, 0207558, 0207544. Данные приборы учета 23.10.2013 г. выпуска, межповерочный интервал согласно паспортов приборов учета для холодного водоснабжения 6 лет, для горячего 4 года. Индивидуальный прибор учета тепловой энергии </w:t>
      </w:r>
      <w:r>
        <w:rPr>
          <w:lang w:val="en-US" w:eastAsia="en-US" w:bidi="en-US"/>
        </w:rPr>
        <w:t>Sonomer</w:t>
      </w:r>
      <w:r w:rsidRPr="00AA62C3">
        <w:rPr>
          <w:lang w:eastAsia="en-US" w:bidi="en-US"/>
        </w:rPr>
        <w:t xml:space="preserve"> </w:t>
      </w:r>
      <w:r>
        <w:t>1100 №46125960 - 08.03.2013 г. выпуска межповерочный интервал 4 года, срок поверки 08.03.2017 г.</w:t>
      </w:r>
    </w:p>
    <w:p w:rsidR="006D4E5A" w:rsidRDefault="00C02ACE">
      <w:pPr>
        <w:pStyle w:val="20"/>
        <w:shd w:val="clear" w:color="auto" w:fill="auto"/>
        <w:spacing w:after="0" w:line="274" w:lineRule="exact"/>
        <w:ind w:firstLine="700"/>
        <w:jc w:val="both"/>
      </w:pPr>
      <w:r>
        <w:t xml:space="preserve"> </w:t>
      </w:r>
      <w:r w:rsidR="00414832">
        <w:t xml:space="preserve"> Д.В. 26.03.2017 г. обратился в Министерство обороны РФ, ФГКУ «Специальное территориальное управление имущественных отношений» Министерства обороны РФ с заявлением о поверке либо замене индивидуального прибора учета отопления в как неработоспособного оборудования.</w:t>
      </w:r>
    </w:p>
    <w:p w:rsidR="006D4E5A" w:rsidRDefault="00414832">
      <w:pPr>
        <w:pStyle w:val="20"/>
        <w:shd w:val="clear" w:color="auto" w:fill="auto"/>
        <w:spacing w:after="0" w:line="274" w:lineRule="exact"/>
        <w:ind w:firstLine="700"/>
        <w:jc w:val="both"/>
      </w:pPr>
      <w:r>
        <w:t>На данное заявление ФГКУ «территориальное управление имущественных отношений» Минобороны России 05.04.2017 г. дан ответ о том, что обязанность по проведению поверки ИПУ возлагается на собственника.</w:t>
      </w:r>
    </w:p>
    <w:p w:rsidR="006D4E5A" w:rsidRDefault="00C02ACE">
      <w:pPr>
        <w:pStyle w:val="20"/>
        <w:shd w:val="clear" w:color="auto" w:fill="auto"/>
        <w:spacing w:after="0" w:line="274" w:lineRule="exact"/>
        <w:ind w:firstLine="700"/>
        <w:jc w:val="both"/>
      </w:pPr>
      <w:r>
        <w:t xml:space="preserve"> </w:t>
      </w:r>
      <w:r w:rsidR="00414832">
        <w:t xml:space="preserve"> Д.В. считает, что ответчики, не приняв мер по поверке (замене) прибора учета в установленный срок, нарушили его права потребителя на оплату коммунальной услуги отопления по фактически потребленному объему коммунального ресурса, на устранение недостатков объекта долевого строительства согласно ст.7 ФЗ от 30.12.2004 </w:t>
      </w:r>
      <w:r w:rsidR="00414832">
        <w:rPr>
          <w:lang w:val="en-US" w:eastAsia="en-US" w:bidi="en-US"/>
        </w:rPr>
        <w:t>N</w:t>
      </w:r>
      <w:r w:rsidR="00414832" w:rsidRPr="00AA62C3">
        <w:rPr>
          <w:lang w:eastAsia="en-US" w:bidi="en-US"/>
        </w:rPr>
        <w:t xml:space="preserve"> </w:t>
      </w:r>
      <w:r w:rsidR="00414832">
        <w:t>214-ФЗ «Об участии в долевом строительстве многоквартирных домов и иных объектов недвижимости и о внесении изменений в некоторые законодательные акты РФ».</w:t>
      </w:r>
    </w:p>
    <w:p w:rsidR="006D4E5A" w:rsidRDefault="00414832">
      <w:pPr>
        <w:pStyle w:val="20"/>
        <w:shd w:val="clear" w:color="auto" w:fill="auto"/>
        <w:spacing w:after="0" w:line="274" w:lineRule="exact"/>
        <w:ind w:firstLine="700"/>
        <w:jc w:val="both"/>
      </w:pPr>
      <w:r>
        <w:t>Согласно п.1 ст.13 Федерального Закона от 26.06.2008 №102-ФЗ «Об обеспечении единства измерения» средства измерений, предназначенные для применения в сфере государственного регулирования обеспечения единства измерений, до ввода в эксплуатацию, а также после ремонта подлежат первичной поверке, а в процессе эксплуатации - периодической поверке. Применяющие средства измерений в сфере государственного регулирования обеспечения единства измерений юридические лица и индивидуальные предприниматели обязаны своевременно представлять эти средства измерений на поверку.</w:t>
      </w:r>
    </w:p>
    <w:p w:rsidR="006D4E5A" w:rsidRDefault="00414832">
      <w:pPr>
        <w:pStyle w:val="20"/>
        <w:shd w:val="clear" w:color="auto" w:fill="auto"/>
        <w:spacing w:after="0" w:line="274" w:lineRule="exact"/>
        <w:ind w:firstLine="620"/>
        <w:jc w:val="both"/>
      </w:pPr>
      <w:r>
        <w:t xml:space="preserve">Согласно п.З ст.13 Федерального Закона от 26.06.2008 № 102-ФЗ «Об обеспечении единства измерения» законодательство РФ об обеспечении единства измерений основывается на Конституции РФ и включает в себя настоящий Федеральный закон, другие федеральные законы, регулирующие отношения в области обеспечения единства измерений, а также принимаемые в </w:t>
      </w:r>
      <w:r>
        <w:lastRenderedPageBreak/>
        <w:t>соответствии с ними иные нормативные правовые акты РФ. При этом, положения федеральных законов и иных нормативных правовых актов РФ, касающиеся предмета регулирования настоящего Федерального закона, применяются в части, не противоречащей настоящему Федеральному закону.</w:t>
      </w:r>
    </w:p>
    <w:p w:rsidR="006D4E5A" w:rsidRDefault="00414832">
      <w:pPr>
        <w:pStyle w:val="20"/>
        <w:shd w:val="clear" w:color="auto" w:fill="auto"/>
        <w:spacing w:after="0" w:line="274" w:lineRule="exact"/>
        <w:ind w:firstLine="620"/>
        <w:jc w:val="both"/>
      </w:pPr>
      <w:r>
        <w:t xml:space="preserve">В целях реализации части 5 статьи 13 Федерального закона от 26 июня 2008 г. </w:t>
      </w:r>
      <w:r>
        <w:rPr>
          <w:lang w:val="en-US" w:eastAsia="en-US" w:bidi="en-US"/>
        </w:rPr>
        <w:t>N</w:t>
      </w:r>
      <w:r w:rsidRPr="00AA62C3">
        <w:rPr>
          <w:lang w:eastAsia="en-US" w:bidi="en-US"/>
        </w:rPr>
        <w:t xml:space="preserve"> </w:t>
      </w:r>
      <w:r>
        <w:t>102-ФЗ «Об обеспечении единства измерений», приказом Минпромторга России от 02.07.2015 г. №1815 утвержден Порядок проведения поверки средств измерений, требования к знаку поверки и содержанию свидетельства о поверке.</w:t>
      </w:r>
    </w:p>
    <w:p w:rsidR="006D4E5A" w:rsidRDefault="00414832">
      <w:pPr>
        <w:pStyle w:val="20"/>
        <w:shd w:val="clear" w:color="auto" w:fill="auto"/>
        <w:spacing w:after="0" w:line="274" w:lineRule="exact"/>
        <w:ind w:firstLine="620"/>
        <w:jc w:val="both"/>
      </w:pPr>
      <w:r>
        <w:t>Согласно п.8 Порядка информация о представлении СИ на поверку устанавливается аккредитованными юридическими лицами или индивидуальными предпринимателями в наглядной и доступной форме и доводится до сведения заявителей (юридические лица, индивидуальные предприниматели, физические лица, владеющие на праве собственности или пользующиеся на иных правовых основаниях СИ, имеющие намерения заказать, либо заказывающие услуги по поверке СИ), а также размещается в информационнотелекоммуникационной сети Интернет.</w:t>
      </w:r>
    </w:p>
    <w:p w:rsidR="006D4E5A" w:rsidRDefault="00414832">
      <w:pPr>
        <w:pStyle w:val="20"/>
        <w:shd w:val="clear" w:color="auto" w:fill="auto"/>
        <w:spacing w:after="0" w:line="274" w:lineRule="exact"/>
        <w:ind w:firstLine="620"/>
        <w:jc w:val="both"/>
      </w:pPr>
      <w:r>
        <w:t>Согласно п.18 Порядка периодической поверке подвергается каждый экземпляр средств измерения СИ), находящийся в эксплуатации, через установленный межповерочный интервал.</w:t>
      </w:r>
    </w:p>
    <w:p w:rsidR="006D4E5A" w:rsidRDefault="00414832">
      <w:pPr>
        <w:pStyle w:val="20"/>
        <w:shd w:val="clear" w:color="auto" w:fill="auto"/>
        <w:spacing w:after="0" w:line="274" w:lineRule="exact"/>
        <w:ind w:firstLine="620"/>
        <w:jc w:val="both"/>
      </w:pPr>
      <w:r>
        <w:t>Средства измерения, введенные в эксплуатацию и находящиеся на длительном хранении (более одного межповерочного интервала), подвергаются периодической поверке только после окончания хранения.</w:t>
      </w:r>
    </w:p>
    <w:p w:rsidR="006D4E5A" w:rsidRDefault="00414832">
      <w:pPr>
        <w:pStyle w:val="20"/>
        <w:shd w:val="clear" w:color="auto" w:fill="auto"/>
        <w:spacing w:after="0" w:line="274" w:lineRule="exact"/>
        <w:ind w:firstLine="620"/>
        <w:jc w:val="both"/>
      </w:pPr>
      <w:r>
        <w:t>Периодическую поверку СИ, предназначенных для измерений (воспроизведения) нескольких величин или имеющих несколько поддиапазонов измерений, но используемых для измерений (воспроизведения) меньшего числа величин или на меньшем числе поддиапазонов измерений, допускается на основании письменного заявления владельца СИ, оформленного в произвольной форме, при условии наличия в методике поверки соответствующих указаний.</w:t>
      </w:r>
    </w:p>
    <w:p w:rsidR="006D4E5A" w:rsidRDefault="00414832">
      <w:pPr>
        <w:pStyle w:val="20"/>
        <w:shd w:val="clear" w:color="auto" w:fill="auto"/>
        <w:spacing w:after="0" w:line="274" w:lineRule="exact"/>
        <w:ind w:firstLine="620"/>
        <w:jc w:val="both"/>
      </w:pPr>
      <w:r>
        <w:t>Соответствующая запись должна быть сделана в свидетельстве о поверке и (или) в паспорте (формуляре), если это допускается конструкцией СИ.</w:t>
      </w:r>
    </w:p>
    <w:p w:rsidR="006D4E5A" w:rsidRDefault="00414832">
      <w:pPr>
        <w:pStyle w:val="20"/>
        <w:shd w:val="clear" w:color="auto" w:fill="auto"/>
        <w:spacing w:after="0" w:line="274" w:lineRule="exact"/>
        <w:ind w:firstLine="620"/>
        <w:jc w:val="both"/>
      </w:pPr>
      <w:r>
        <w:t xml:space="preserve">Согласно паспорта теплосчетчик </w:t>
      </w:r>
      <w:r>
        <w:rPr>
          <w:lang w:val="en-US" w:eastAsia="en-US" w:bidi="en-US"/>
        </w:rPr>
        <w:t>Sonometer</w:t>
      </w:r>
      <w:r w:rsidRPr="00AA62C3">
        <w:rPr>
          <w:lang w:eastAsia="en-US" w:bidi="en-US"/>
        </w:rPr>
        <w:t xml:space="preserve"> </w:t>
      </w:r>
      <w:r>
        <w:t>1100 08.03.2013 года выпуска, на основании результатов поверки признан годным и допущен к эксплуатации, следующая поверка счетчика 08.03.2017 г.</w:t>
      </w:r>
    </w:p>
    <w:p w:rsidR="006D4E5A" w:rsidRDefault="00414832">
      <w:pPr>
        <w:pStyle w:val="20"/>
        <w:shd w:val="clear" w:color="auto" w:fill="auto"/>
        <w:spacing w:after="0" w:line="274" w:lineRule="exact"/>
        <w:ind w:firstLine="700"/>
        <w:jc w:val="both"/>
      </w:pPr>
      <w:r>
        <w:t>В соответствии со ст.210 ГК РФ собственник несет бремя содержания принадлежащего ему имущества, если иное не предусмотрено законом или договором.</w:t>
      </w:r>
    </w:p>
    <w:p w:rsidR="006D4E5A" w:rsidRDefault="00414832">
      <w:pPr>
        <w:pStyle w:val="20"/>
        <w:shd w:val="clear" w:color="auto" w:fill="auto"/>
        <w:spacing w:after="0" w:line="274" w:lineRule="exact"/>
        <w:ind w:firstLine="700"/>
        <w:jc w:val="both"/>
      </w:pPr>
      <w:r>
        <w:t>Согласно ст.249 Гражданского кодекса РФ каждый участник долевой собственности обязан соразмерно со своей долей участвовать в уплате налогов, сборов и иных платежей по общему имуществу, а также в издержках по его содержанию и сохранению.</w:t>
      </w:r>
    </w:p>
    <w:p w:rsidR="006D4E5A" w:rsidRDefault="00414832">
      <w:pPr>
        <w:pStyle w:val="20"/>
        <w:shd w:val="clear" w:color="auto" w:fill="auto"/>
        <w:spacing w:after="0" w:line="274" w:lineRule="exact"/>
        <w:ind w:firstLine="700"/>
        <w:jc w:val="both"/>
      </w:pPr>
      <w:r>
        <w:t>В ч.З статьи 30 Жилищного кодекса РФ предусмотрена обязанность собственника жилого помещения нести бремя содержания данного помещения и, если данное помещение является квартирой, общего имущества собственников помещений в соответствующем многоквартирном доме, если иное не предусмотрено федеральным законом или договором.</w:t>
      </w:r>
    </w:p>
    <w:p w:rsidR="006D4E5A" w:rsidRDefault="00414832">
      <w:pPr>
        <w:pStyle w:val="20"/>
        <w:shd w:val="clear" w:color="auto" w:fill="auto"/>
        <w:spacing w:after="0" w:line="274" w:lineRule="exact"/>
        <w:ind w:firstLine="620"/>
        <w:jc w:val="both"/>
      </w:pPr>
      <w:r>
        <w:t>Согласно ст.ст.30,31 ЖК РФ собственник жилого помещения, дееспособные члены его семьи несут бремя содержания жилого помещения.</w:t>
      </w:r>
    </w:p>
    <w:p w:rsidR="006D4E5A" w:rsidRDefault="00414832">
      <w:pPr>
        <w:pStyle w:val="20"/>
        <w:shd w:val="clear" w:color="auto" w:fill="auto"/>
        <w:spacing w:after="0" w:line="274" w:lineRule="exact"/>
        <w:ind w:firstLine="620"/>
        <w:jc w:val="both"/>
      </w:pPr>
      <w:r>
        <w:t>В соответствии с ч.ч.1,2 ст.153 ЖК РФ граждане и организации обязаны своевременно и полностью вносить плату за жилое помещение и коммунальные услуги.</w:t>
      </w:r>
    </w:p>
    <w:p w:rsidR="006D4E5A" w:rsidRDefault="00414832">
      <w:pPr>
        <w:pStyle w:val="20"/>
        <w:shd w:val="clear" w:color="auto" w:fill="auto"/>
        <w:spacing w:after="0" w:line="274" w:lineRule="exact"/>
        <w:ind w:firstLine="700"/>
        <w:jc w:val="both"/>
      </w:pPr>
      <w:r>
        <w:t>Обязанность по внесению платы за жилое помещение и коммунальные услуги возникает у собственника помещения с момента возникновения права собственности на такое помещение с учетом правила, установленного частью 3 статьи 169 настоящего Кодекса.</w:t>
      </w:r>
    </w:p>
    <w:p w:rsidR="006D4E5A" w:rsidRDefault="00414832">
      <w:pPr>
        <w:pStyle w:val="20"/>
        <w:shd w:val="clear" w:color="auto" w:fill="auto"/>
        <w:spacing w:after="0" w:line="274" w:lineRule="exact"/>
        <w:ind w:firstLine="700"/>
        <w:jc w:val="both"/>
      </w:pPr>
      <w:r>
        <w:t>В силу ч.ч.2,3,4 ст.154 ЖК РФ плата за жилое помещение и коммунальные услуги для собственника помещения в многоквартирном доме включает в себя: плату за содержание жилого помещения, включающую в себя плату за услуги, работы по управлению многоквартирным домом, за содержание и текущий ремонт общего имущества в многоквартирном доме, за коммунальные ресурсы, потребляемые при использовании и содержании общего имущества в многоквартирном доме; взнос на капитальный ремонт; плату за коммунальные услуги.</w:t>
      </w:r>
    </w:p>
    <w:p w:rsidR="006D4E5A" w:rsidRDefault="00414832">
      <w:pPr>
        <w:pStyle w:val="20"/>
        <w:shd w:val="clear" w:color="auto" w:fill="auto"/>
        <w:spacing w:after="0" w:line="274" w:lineRule="exact"/>
        <w:ind w:firstLine="700"/>
        <w:jc w:val="both"/>
      </w:pPr>
      <w:r>
        <w:t>Собственники жилых домов несут расходы на их содержание и ремонт, а также оплачивают коммунальные услуги в соответствии с договорами, заключенными, в том числе в электронной форме с использованием системы, с лицами, осуществляющими соответствующие виды деятельности.</w:t>
      </w:r>
    </w:p>
    <w:p w:rsidR="006D4E5A" w:rsidRDefault="00414832">
      <w:pPr>
        <w:pStyle w:val="20"/>
        <w:shd w:val="clear" w:color="auto" w:fill="auto"/>
        <w:spacing w:after="0" w:line="274" w:lineRule="exact"/>
        <w:ind w:firstLine="700"/>
        <w:jc w:val="both"/>
      </w:pPr>
      <w:r>
        <w:lastRenderedPageBreak/>
        <w:t>Плата за коммунальные услуги включает в себя плату за холодную воду, горячую воду, электрическую энергию, тепловую энергию, газ, бытовой газ в баллонах, твердое топливо при наличии печного отопления, плату за отведение сточных вод, обращение с твердыми коммунальными отходами.</w:t>
      </w:r>
    </w:p>
    <w:p w:rsidR="006D4E5A" w:rsidRDefault="00414832">
      <w:pPr>
        <w:pStyle w:val="20"/>
        <w:shd w:val="clear" w:color="auto" w:fill="auto"/>
        <w:spacing w:after="0" w:line="274" w:lineRule="exact"/>
        <w:ind w:firstLine="700"/>
        <w:jc w:val="both"/>
      </w:pPr>
      <w:r>
        <w:t>Постановлением Правительства Российской Федерации от 06.05.2011 г. №354 были утверждены Правила предоставления коммунальных услуг собственникам и пользователям помещений в многоквартирных домах и жилых домов (далее Правила).</w:t>
      </w:r>
    </w:p>
    <w:p w:rsidR="006D4E5A" w:rsidRDefault="00414832">
      <w:pPr>
        <w:pStyle w:val="20"/>
        <w:shd w:val="clear" w:color="auto" w:fill="auto"/>
        <w:spacing w:after="0" w:line="274" w:lineRule="exact"/>
        <w:ind w:firstLine="700"/>
        <w:jc w:val="both"/>
      </w:pPr>
      <w:r>
        <w:t>Как указано в и.42 Правил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исходя из показаний прибора учета за расчетный период.</w:t>
      </w:r>
    </w:p>
    <w:p w:rsidR="006D4E5A" w:rsidRDefault="00414832">
      <w:pPr>
        <w:pStyle w:val="20"/>
        <w:shd w:val="clear" w:color="auto" w:fill="auto"/>
        <w:spacing w:after="0" w:line="274" w:lineRule="exact"/>
        <w:ind w:firstLine="780"/>
        <w:jc w:val="both"/>
      </w:pPr>
      <w:r>
        <w:t>В соответствии с п.34 Правил потребитель обязан в целях учета потребленных коммунальных услуг использовать коллективные (общедомовые), индивидуальные, общие (квартирные), комнатные приборы учета, распределители утвержденного типа, соответствующие требованиям законодательства РФ об обеспечении единства измерений и прошедшие поверку; обеспечивать проведение поверок установленных за счет потребителя коллективных (общедомовых), индивидуальных, общих (квартирных), комнатных приборов учета в сроки, установленные технической документацией на прибор учета, предварительно проинформировав исполнителя о планируемой дате снятия прибора учета для осуществления его поверки и дате установления прибора учета по итогам проведения его поверки, за исключением случаев, когда в договоре, содержащем положения о предоставлении коммунальных услуг, предусмотрена обязанность исполнителя осуществлять техническое обслуживание таких приборов учета, а также направлять исполнителю копию свидетельства о поверке или иного документа, удостоверяющего результаты поверки прибора учета, осуществленной в соответствии с положениями законодательства Российской Федерации об обеспечении единства измерений.</w:t>
      </w:r>
    </w:p>
    <w:p w:rsidR="006D4E5A" w:rsidRDefault="00414832">
      <w:pPr>
        <w:pStyle w:val="20"/>
        <w:shd w:val="clear" w:color="auto" w:fill="auto"/>
        <w:spacing w:after="0" w:line="274" w:lineRule="exact"/>
        <w:ind w:firstLine="780"/>
        <w:jc w:val="both"/>
      </w:pPr>
      <w:r>
        <w:t>В силу п.п.80,81 Правил учет объема (количества) коммунальных услуг, предоставленных потребителю в жилом или в нежилом помещении, осуществляется с использованием индивидуальных, общих (квартирных), комнатных приборов учета.</w:t>
      </w:r>
    </w:p>
    <w:p w:rsidR="006D4E5A" w:rsidRDefault="00414832">
      <w:pPr>
        <w:pStyle w:val="20"/>
        <w:shd w:val="clear" w:color="auto" w:fill="auto"/>
        <w:spacing w:after="0" w:line="274" w:lineRule="exact"/>
        <w:ind w:firstLine="780"/>
        <w:jc w:val="both"/>
      </w:pPr>
      <w:r>
        <w:t>Оснащение жилого или нежилого помещения приборами учета, ввод установленных приборов учета в эксплуатацию, их надлежащая техническая эксплуатация, сохранность и своевременная замена должны быть обеспечены собственником жилого или нежилого помещения.</w:t>
      </w:r>
    </w:p>
    <w:p w:rsidR="006D4E5A" w:rsidRDefault="00414832">
      <w:pPr>
        <w:pStyle w:val="20"/>
        <w:shd w:val="clear" w:color="auto" w:fill="auto"/>
        <w:spacing w:after="0" w:line="274" w:lineRule="exact"/>
        <w:ind w:firstLine="780"/>
        <w:jc w:val="both"/>
      </w:pPr>
      <w:r>
        <w:t>Ввод установленного прибора учета в эксплуатацию, то есть документальное оформление прибора учета в качестве прибора учета, по показаниям которого осуществляется расчет размера платы за коммунальные услуги, осуществляется исполнителем в том числе на основании заявки собственника жилого или нежилого помещения, поданной исполнителю.</w:t>
      </w:r>
    </w:p>
    <w:p w:rsidR="006D4E5A" w:rsidRDefault="00414832">
      <w:pPr>
        <w:pStyle w:val="20"/>
        <w:shd w:val="clear" w:color="auto" w:fill="auto"/>
        <w:spacing w:after="0" w:line="274" w:lineRule="exact"/>
        <w:ind w:firstLine="780"/>
        <w:jc w:val="both"/>
      </w:pPr>
      <w:r>
        <w:t>Согласно пп. «д» п.81.12 Правил прибор учета считается вышедшим из строя в случае истечения межповерочного интервала поверки приборов учета.</w:t>
      </w:r>
    </w:p>
    <w:p w:rsidR="006D4E5A" w:rsidRDefault="00414832">
      <w:pPr>
        <w:pStyle w:val="20"/>
        <w:shd w:val="clear" w:color="auto" w:fill="auto"/>
        <w:spacing w:after="0" w:line="274" w:lineRule="exact"/>
        <w:ind w:firstLine="780"/>
        <w:jc w:val="both"/>
      </w:pPr>
      <w:r>
        <w:t>Таким образом, Правила прямо устанавливают обязанность потребителя коммунальных услуг (собственника жилого помещения) использовать приборы учета, прошедшие поверку, обеспечивать проведение поверок этих приборов учета в сроки, установленные технической документацией и направлять исполнителю копию свидетельства о поверке или иного документа, удостоверяющего результаты поверки прибора учета, осуществленной в соответствии с положениями законодательства РФ об обеспечении единства измерений. Истечение срока эксплуатации прибора учета, в том числе - в связи с не проведением в установленный срок его поверки, является основанием для начисления платы не по показаниям прибора учета, а исходя из среднемесячного объема потребления, а по истечении этого срока - по установленным нормативам потребления. При этом проведение поверок приборов учета в соответствии с технической документацией является собственной обязанностью потребителя, в связи с неисполнением которой предусмотрен специальный механизм начисления платы за потребленные коммунальные ресурсы.</w:t>
      </w:r>
    </w:p>
    <w:p w:rsidR="006D4E5A" w:rsidRDefault="00414832">
      <w:pPr>
        <w:pStyle w:val="20"/>
        <w:shd w:val="clear" w:color="auto" w:fill="auto"/>
        <w:spacing w:after="0" w:line="274" w:lineRule="exact"/>
        <w:ind w:firstLine="660"/>
        <w:jc w:val="both"/>
      </w:pPr>
      <w:r>
        <w:t xml:space="preserve">Поскольку собственником является, в том числе </w:t>
      </w:r>
      <w:r w:rsidR="00C02ACE">
        <w:t xml:space="preserve"> </w:t>
      </w:r>
      <w:r>
        <w:t xml:space="preserve"> Д.В., последний обязан проводить поверку вышедшего из строя прибора учета теплосчетчика, установленного в данной квартире. Ссылки на то, что на момент выхода из строя теплосчетчика собственником квартиры являлось Министерство обороны РФ, не является основанием для возложения на ответчиков обязанности по замене индивидуального прибора учета, поскольку как у Министерства обороны РФ, так и у </w:t>
      </w:r>
      <w:r>
        <w:lastRenderedPageBreak/>
        <w:t>ФГКУ «Специальное ТУПО» не имеется договорных обязательств, а также обязательств, предусмотренных законом, перед Д.В. по замене прибора учета.</w:t>
      </w:r>
    </w:p>
    <w:p w:rsidR="006D4E5A" w:rsidRDefault="00414832">
      <w:pPr>
        <w:pStyle w:val="20"/>
        <w:shd w:val="clear" w:color="auto" w:fill="auto"/>
        <w:spacing w:after="0" w:line="274" w:lineRule="exact"/>
        <w:ind w:firstLine="660"/>
        <w:jc w:val="both"/>
      </w:pPr>
      <w:r>
        <w:t>Отношения, связанные с привлечением денежных средств граждан и юридических лиц для долевого строительства многоквартирных домов и (или) иных объектов недвижимости и возникновением у участников долевого строительства права собственности на объекты долевого строительства и права общей долевой собственности на общее имущество в многоквартирном доме и (или) ином объекте недвижимости, а также установление гарантий защиты прав, законных интересов и имущества участников долевого строительства регулируется нормами Федерального закона от 30 декабря 2004 года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6D4E5A" w:rsidRDefault="00414832">
      <w:pPr>
        <w:pStyle w:val="20"/>
        <w:shd w:val="clear" w:color="auto" w:fill="auto"/>
        <w:spacing w:after="0" w:line="274" w:lineRule="exact"/>
        <w:ind w:firstLine="660"/>
        <w:jc w:val="both"/>
      </w:pPr>
      <w:r>
        <w:t xml:space="preserve">Из разъяснений, данных в п.10 Постановления Пленума Верховного Суда РФ от 28.06.2012 </w:t>
      </w:r>
      <w:r>
        <w:rPr>
          <w:lang w:val="en-US" w:eastAsia="en-US" w:bidi="en-US"/>
        </w:rPr>
        <w:t>N</w:t>
      </w:r>
      <w:r w:rsidRPr="00AA62C3">
        <w:rPr>
          <w:lang w:eastAsia="en-US" w:bidi="en-US"/>
        </w:rPr>
        <w:t xml:space="preserve">17 </w:t>
      </w:r>
      <w:r>
        <w:t xml:space="preserve">«О рассмотрении судами гражданских дел по спорам о защите прав потребителей» следует, что в соответствии с пунктом 9 статьи 4 Федерального закона от 30 декабря 2004 года Ы214-ФЗ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1F74DE">
        <w:rPr>
          <w:highlight w:val="yellow"/>
        </w:rPr>
        <w:t>к отношениям, возникающим из договора участия в долевом строительстве,</w:t>
      </w:r>
      <w:bookmarkStart w:id="1" w:name="_GoBack"/>
      <w:bookmarkEnd w:id="1"/>
      <w:r>
        <w:t xml:space="preserve"> заключенного гражданином в целях приобретения в собственность жилого помещения и иных объектов недвижимости исключительно для личных, семейных, дом</w:t>
      </w:r>
      <w:r>
        <w:rPr>
          <w:rStyle w:val="21"/>
        </w:rPr>
        <w:t>ашн</w:t>
      </w:r>
      <w:r>
        <w:t xml:space="preserve">их, бытовых и иных нужд, не связанных с осуществлением предпринимательской деятельности, </w:t>
      </w:r>
      <w:r w:rsidRPr="001F74DE">
        <w:rPr>
          <w:highlight w:val="yellow"/>
        </w:rPr>
        <w:t>законодательство о защите прав потребителей применяется в части, не урегулированной данным законом.</w:t>
      </w:r>
    </w:p>
    <w:p w:rsidR="006D4E5A" w:rsidRDefault="00414832">
      <w:pPr>
        <w:pStyle w:val="20"/>
        <w:shd w:val="clear" w:color="auto" w:fill="auto"/>
        <w:spacing w:after="0" w:line="274" w:lineRule="exact"/>
        <w:ind w:firstLine="660"/>
        <w:jc w:val="both"/>
      </w:pPr>
      <w:r>
        <w:t xml:space="preserve">Судом установлено, что между </w:t>
      </w:r>
      <w:r w:rsidR="00C02ACE">
        <w:t xml:space="preserve"> </w:t>
      </w:r>
      <w:r>
        <w:t>Д.В. и ответчиками правоотношений, возникающих из Федерального закона от 30 декабря 2004 года №214-ФЗ не возникло, поскольку договора о долевом строительстве жилья не заключалось, квартира предоставлена истцу как военнослужащему по решению Министерства обороны РФ, в связи с чем в данных правоотношениях истец потребителем услуг не является и на ответчиков не может быть возложена обязанность по устранению каких-либо недостатков объекта, и применены штрафные санкции в виде штрафа, а также компенсации морального вреда, за не устранение недостатков и за нарушение прав потребителя.</w:t>
      </w:r>
    </w:p>
    <w:p w:rsidR="006D4E5A" w:rsidRDefault="00414832">
      <w:pPr>
        <w:pStyle w:val="20"/>
        <w:shd w:val="clear" w:color="auto" w:fill="auto"/>
        <w:spacing w:after="0" w:line="274" w:lineRule="exact"/>
        <w:ind w:firstLine="660"/>
        <w:jc w:val="both"/>
      </w:pPr>
      <w:r>
        <w:t>При таких обстоятельствах у суда отсутствуют основания для удовлетворения заявленного иска о признании незаконными действий, признании индивидуальных приборов учета вышедшими из строя, обязании ответчиков проведения поверки либо замены индивидуальных приборов учета, поскольку совокупность обстоятельств, необходимых для возложения на ответчиков указанных истцом обязанностей, отсутствует.</w:t>
      </w:r>
    </w:p>
    <w:p w:rsidR="006D4E5A" w:rsidRDefault="00414832">
      <w:pPr>
        <w:pStyle w:val="20"/>
        <w:shd w:val="clear" w:color="auto" w:fill="auto"/>
        <w:spacing w:after="0" w:line="274" w:lineRule="exact"/>
        <w:ind w:firstLine="660"/>
        <w:jc w:val="both"/>
      </w:pPr>
      <w:r>
        <w:t>Поскольку нарушений прав не установлено, требования истца о взыскании компенсации морального вреда, штрафа не подлежат удовлетворению.</w:t>
      </w:r>
    </w:p>
    <w:p w:rsidR="006D4E5A" w:rsidRDefault="00414832">
      <w:pPr>
        <w:pStyle w:val="20"/>
        <w:shd w:val="clear" w:color="auto" w:fill="auto"/>
        <w:spacing w:after="267" w:line="274" w:lineRule="exact"/>
        <w:ind w:firstLine="660"/>
        <w:jc w:val="both"/>
      </w:pPr>
      <w:r>
        <w:t>На основании изложенного, руководствуясь ст.ст. 194-199 ГПК РФ,</w:t>
      </w:r>
    </w:p>
    <w:p w:rsidR="006D4E5A" w:rsidRDefault="00414832">
      <w:pPr>
        <w:pStyle w:val="10"/>
        <w:keepNext/>
        <w:keepLines/>
        <w:shd w:val="clear" w:color="auto" w:fill="auto"/>
        <w:spacing w:before="0" w:after="211" w:line="240" w:lineRule="exact"/>
        <w:ind w:left="4320"/>
        <w:jc w:val="left"/>
      </w:pPr>
      <w:bookmarkStart w:id="2" w:name="bookmark1"/>
      <w:r>
        <w:t>РЕШИЛ:</w:t>
      </w:r>
      <w:bookmarkEnd w:id="2"/>
    </w:p>
    <w:p w:rsidR="006D4E5A" w:rsidRDefault="00414832">
      <w:pPr>
        <w:pStyle w:val="20"/>
        <w:shd w:val="clear" w:color="auto" w:fill="auto"/>
        <w:spacing w:after="0" w:line="274" w:lineRule="exact"/>
        <w:ind w:firstLine="660"/>
        <w:jc w:val="both"/>
      </w:pPr>
      <w:r>
        <w:t xml:space="preserve">В удовлетворении требований </w:t>
      </w:r>
      <w:r w:rsidR="00C02ACE">
        <w:t xml:space="preserve"> </w:t>
      </w:r>
      <w:r>
        <w:t>к Министерству обороны РФ, федеральному казенному учреждению «Специальное территориальное управление имущественных отношений» Министерства обороны России о признании действий незаконными,признании индивидуальных приборов учета вышедшими из строя, обязании проведения поверки либо замены индивидуальных приборов учета, компенсации морального вреда, штрафа отказать.</w:t>
      </w:r>
    </w:p>
    <w:p w:rsidR="006D4E5A" w:rsidRDefault="00414832" w:rsidP="0032016E">
      <w:pPr>
        <w:pStyle w:val="20"/>
        <w:shd w:val="clear" w:color="auto" w:fill="auto"/>
        <w:spacing w:after="563" w:line="269" w:lineRule="exact"/>
        <w:ind w:firstLine="660"/>
        <w:jc w:val="both"/>
      </w:pPr>
      <w:r>
        <w:t xml:space="preserve">Решение может быть обжаловано в течение месяца со дня принятия решения суда в окончательной форме в </w:t>
      </w:r>
      <w:r w:rsidR="00C02ACE">
        <w:t xml:space="preserve"> </w:t>
      </w:r>
      <w:r>
        <w:t xml:space="preserve">ий </w:t>
      </w:r>
      <w:r w:rsidR="00C02ACE">
        <w:t xml:space="preserve"> </w:t>
      </w:r>
      <w:r>
        <w:t xml:space="preserve">вой суд через </w:t>
      </w:r>
      <w:r w:rsidR="00C02ACE">
        <w:t xml:space="preserve"> </w:t>
      </w:r>
      <w:r>
        <w:t xml:space="preserve">ый районный суд г. </w:t>
      </w:r>
      <w:r w:rsidR="00C02ACE">
        <w:t xml:space="preserve"> </w:t>
      </w:r>
      <w:r>
        <w:t>а путём подачи апелляционной</w:t>
      </w:r>
      <w:r w:rsidR="005E3E44">
        <w:pict>
          <v:shapetype id="_x0000_t202" coordsize="21600,21600" o:spt="202" path="m,l,21600r21600,l21600,xe">
            <v:stroke joinstyle="miter"/>
            <v:path gradientshapeok="t" o:connecttype="rect"/>
          </v:shapetype>
          <v:shape id="_x0000_s1027" type="#_x0000_t202" style="position:absolute;left:0;text-align:left;margin-left:504.65pt;margin-top:462.85pt;width:6.25pt;height:15.9pt;z-index:251656192;mso-wrap-distance-left:5pt;mso-wrap-distance-right:5pt;mso-position-horizontal-relative:margin;mso-position-vertical-relative:text" filled="f" stroked="f">
            <v:textbox style="mso-fit-shape-to-text:t" inset="0,0,0,0">
              <w:txbxContent>
                <w:p w:rsidR="006D4E5A" w:rsidRDefault="00414832">
                  <w:pPr>
                    <w:pStyle w:val="3"/>
                    <w:shd w:val="clear" w:color="auto" w:fill="auto"/>
                    <w:spacing w:line="260" w:lineRule="exact"/>
                  </w:pPr>
                  <w:r>
                    <w:t>\</w:t>
                  </w:r>
                </w:p>
              </w:txbxContent>
            </v:textbox>
            <w10:wrap anchorx="margin"/>
          </v:shape>
        </w:pict>
      </w:r>
      <w:r w:rsidR="005E3E44">
        <w:pict>
          <v:shape id="_x0000_s1026" type="#_x0000_t202" style="position:absolute;left:0;text-align:left;margin-left:506.1pt;margin-top:477.5pt;width:6.25pt;height:13.7pt;z-index:251658240;mso-wrap-distance-left:5pt;mso-wrap-distance-right:5pt;mso-position-horizontal-relative:margin;mso-position-vertical-relative:text" filled="f" stroked="f">
            <v:textbox style="mso-fit-shape-to-text:t" inset="0,0,0,0">
              <w:txbxContent>
                <w:p w:rsidR="006D4E5A" w:rsidRDefault="00414832">
                  <w:pPr>
                    <w:pStyle w:val="4"/>
                    <w:shd w:val="clear" w:color="auto" w:fill="auto"/>
                    <w:spacing w:line="110" w:lineRule="exact"/>
                  </w:pPr>
                  <w:r>
                    <w:t>А</w:t>
                  </w:r>
                </w:p>
                <w:p w:rsidR="006D4E5A" w:rsidRDefault="00414832">
                  <w:pPr>
                    <w:pStyle w:val="5"/>
                    <w:shd w:val="clear" w:color="auto" w:fill="auto"/>
                    <w:spacing w:line="110" w:lineRule="exact"/>
                  </w:pPr>
                  <w:r>
                    <w:t>V</w:t>
                  </w:r>
                </w:p>
              </w:txbxContent>
            </v:textbox>
            <w10:wrap anchorx="margin"/>
          </v:shape>
        </w:pict>
      </w:r>
    </w:p>
    <w:p w:rsidR="006D4E5A" w:rsidRDefault="006D4E5A">
      <w:pPr>
        <w:rPr>
          <w:sz w:val="2"/>
          <w:szCs w:val="2"/>
        </w:rPr>
      </w:pPr>
    </w:p>
    <w:sectPr w:rsidR="006D4E5A" w:rsidSect="00884BC0">
      <w:type w:val="continuous"/>
      <w:pgSz w:w="11900" w:h="16840"/>
      <w:pgMar w:top="803" w:right="843" w:bottom="573" w:left="1038"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3E44" w:rsidRDefault="005E3E44">
      <w:r>
        <w:separator/>
      </w:r>
    </w:p>
  </w:endnote>
  <w:endnote w:type="continuationSeparator" w:id="0">
    <w:p w:rsidR="005E3E44" w:rsidRDefault="005E3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Sans Serif">
    <w:panose1 w:val="020B0604020202020204"/>
    <w:charset w:val="CC"/>
    <w:family w:val="swiss"/>
    <w:pitch w:val="variable"/>
    <w:sig w:usb0="E5002EFF" w:usb1="C000605B" w:usb2="00000029" w:usb3="00000000" w:csb0="0001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3E44" w:rsidRDefault="005E3E44"/>
  </w:footnote>
  <w:footnote w:type="continuationSeparator" w:id="0">
    <w:p w:rsidR="005E3E44" w:rsidRDefault="005E3E4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E5A" w:rsidRDefault="005E3E44">
    <w:pPr>
      <w:rPr>
        <w:sz w:val="2"/>
        <w:szCs w:val="2"/>
      </w:rPr>
    </w:pPr>
    <w:r>
      <w:pict>
        <v:shapetype id="_x0000_t202" coordsize="21600,21600" o:spt="202" path="m,l,21600r21600,l21600,xe">
          <v:stroke joinstyle="miter"/>
          <v:path gradientshapeok="t" o:connecttype="rect"/>
        </v:shapetype>
        <v:shape id="_x0000_s2050" type="#_x0000_t202" style="position:absolute;margin-left:297.25pt;margin-top:27.8pt;width:4.3pt;height:6.95pt;z-index:-251658752;mso-wrap-style:none;mso-wrap-distance-left:5pt;mso-wrap-distance-right:5pt;mso-position-horizontal-relative:page;mso-position-vertical-relative:page" wrapcoords="0 0" filled="f" stroked="f">
          <v:textbox style="mso-fit-shape-to-text:t" inset="0,0,0,0">
            <w:txbxContent>
              <w:p w:rsidR="006D4E5A" w:rsidRDefault="00414832">
                <w:pPr>
                  <w:pStyle w:val="a5"/>
                  <w:shd w:val="clear" w:color="auto" w:fill="auto"/>
                  <w:spacing w:line="240" w:lineRule="auto"/>
                </w:pPr>
                <w:r>
                  <w:fldChar w:fldCharType="begin"/>
                </w:r>
                <w:r>
                  <w:instrText xml:space="preserve"> PAGE \* MERGEFORMAT </w:instrText>
                </w:r>
                <w:r>
                  <w:fldChar w:fldCharType="separate"/>
                </w:r>
                <w:r w:rsidR="001F74DE" w:rsidRPr="001F74DE">
                  <w:rPr>
                    <w:rStyle w:val="a6"/>
                    <w:noProof/>
                  </w:rPr>
                  <w:t>5</w:t>
                </w:r>
                <w:r>
                  <w:rPr>
                    <w:rStyle w:val="a6"/>
                  </w:rPr>
                  <w:fldChar w:fldCharType="end"/>
                </w:r>
              </w:p>
            </w:txbxContent>
          </v:textbox>
          <w10:wrap anchorx="page" anchory="page"/>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drawingGridHorizontalSpacing w:val="181"/>
  <w:drawingGridVerticalSpacing w:val="181"/>
  <w:characterSpacingControl w:val="compressPunctuation"/>
  <w:hdrShapeDefaults>
    <o:shapedefaults v:ext="edit" spidmax="2051"/>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2"/>
  </w:compat>
  <w:rsids>
    <w:rsidRoot w:val="006D4E5A"/>
    <w:rsid w:val="001F74DE"/>
    <w:rsid w:val="00303E6B"/>
    <w:rsid w:val="0032016E"/>
    <w:rsid w:val="00414832"/>
    <w:rsid w:val="005E3E44"/>
    <w:rsid w:val="006D4E5A"/>
    <w:rsid w:val="007E1083"/>
    <w:rsid w:val="00884BC0"/>
    <w:rsid w:val="008A58F8"/>
    <w:rsid w:val="00AA62C3"/>
    <w:rsid w:val="00B12BED"/>
    <w:rsid w:val="00C02ACE"/>
    <w:rsid w:val="00C949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5FB02105-88CF-4034-96F4-81F38CEAB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u w:val="non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a4">
    <w:name w:val="Колонтитул_"/>
    <w:basedOn w:val="a0"/>
    <w:link w:val="a5"/>
    <w:rPr>
      <w:rFonts w:ascii="Times New Roman" w:eastAsia="Times New Roman" w:hAnsi="Times New Roman" w:cs="Times New Roman"/>
      <w:b w:val="0"/>
      <w:bCs w:val="0"/>
      <w:i w:val="0"/>
      <w:iCs w:val="0"/>
      <w:smallCaps w:val="0"/>
      <w:strike w:val="0"/>
      <w:sz w:val="20"/>
      <w:szCs w:val="20"/>
      <w:u w:val="none"/>
    </w:rPr>
  </w:style>
  <w:style w:type="character" w:customStyle="1" w:styleId="a6">
    <w:name w:val="Колонтитул"/>
    <w:basedOn w:val="a4"/>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3Exact">
    <w:name w:val="Основной текст (3) Exact"/>
    <w:basedOn w:val="a0"/>
    <w:link w:val="3"/>
    <w:rPr>
      <w:b w:val="0"/>
      <w:bCs w:val="0"/>
      <w:i/>
      <w:iCs/>
      <w:smallCaps w:val="0"/>
      <w:strike w:val="0"/>
      <w:sz w:val="26"/>
      <w:szCs w:val="26"/>
      <w:u w:val="none"/>
    </w:rPr>
  </w:style>
  <w:style w:type="character" w:customStyle="1" w:styleId="4Exact">
    <w:name w:val="Основной текст (4) Exact"/>
    <w:basedOn w:val="a0"/>
    <w:link w:val="4"/>
    <w:rPr>
      <w:b w:val="0"/>
      <w:bCs w:val="0"/>
      <w:i w:val="0"/>
      <w:iCs w:val="0"/>
      <w:smallCaps w:val="0"/>
      <w:strike w:val="0"/>
      <w:sz w:val="11"/>
      <w:szCs w:val="11"/>
      <w:u w:val="none"/>
    </w:rPr>
  </w:style>
  <w:style w:type="character" w:customStyle="1" w:styleId="5Exact">
    <w:name w:val="Основной текст (5) Exact"/>
    <w:basedOn w:val="a0"/>
    <w:link w:val="5"/>
    <w:rPr>
      <w:rFonts w:ascii="Verdana" w:eastAsia="Verdana" w:hAnsi="Verdana" w:cs="Verdana"/>
      <w:b w:val="0"/>
      <w:bCs w:val="0"/>
      <w:i w:val="0"/>
      <w:iCs w:val="0"/>
      <w:smallCaps w:val="0"/>
      <w:strike w:val="0"/>
      <w:w w:val="60"/>
      <w:sz w:val="11"/>
      <w:szCs w:val="11"/>
      <w:u w:val="none"/>
    </w:rPr>
  </w:style>
  <w:style w:type="paragraph" w:customStyle="1" w:styleId="20">
    <w:name w:val="Основной текст (2)"/>
    <w:basedOn w:val="a"/>
    <w:link w:val="2"/>
    <w:pPr>
      <w:shd w:val="clear" w:color="auto" w:fill="FFFFFF"/>
      <w:spacing w:after="600" w:line="0" w:lineRule="atLeast"/>
      <w:jc w:val="right"/>
    </w:pPr>
    <w:rPr>
      <w:rFonts w:ascii="Times New Roman" w:eastAsia="Times New Roman" w:hAnsi="Times New Roman" w:cs="Times New Roman"/>
    </w:rPr>
  </w:style>
  <w:style w:type="paragraph" w:customStyle="1" w:styleId="10">
    <w:name w:val="Заголовок №1"/>
    <w:basedOn w:val="a"/>
    <w:link w:val="1"/>
    <w:pPr>
      <w:shd w:val="clear" w:color="auto" w:fill="FFFFFF"/>
      <w:spacing w:before="300" w:after="300" w:line="0" w:lineRule="atLeast"/>
      <w:jc w:val="center"/>
      <w:outlineLvl w:val="0"/>
    </w:pPr>
    <w:rPr>
      <w:rFonts w:ascii="Times New Roman" w:eastAsia="Times New Roman" w:hAnsi="Times New Roman" w:cs="Times New Roman"/>
      <w:b/>
      <w:bCs/>
    </w:rPr>
  </w:style>
  <w:style w:type="paragraph" w:customStyle="1" w:styleId="a5">
    <w:name w:val="Колонтитул"/>
    <w:basedOn w:val="a"/>
    <w:link w:val="a4"/>
    <w:pPr>
      <w:shd w:val="clear" w:color="auto" w:fill="FFFFFF"/>
      <w:spacing w:line="0" w:lineRule="atLeast"/>
    </w:pPr>
    <w:rPr>
      <w:rFonts w:ascii="Times New Roman" w:eastAsia="Times New Roman" w:hAnsi="Times New Roman" w:cs="Times New Roman"/>
      <w:sz w:val="20"/>
      <w:szCs w:val="20"/>
    </w:rPr>
  </w:style>
  <w:style w:type="paragraph" w:customStyle="1" w:styleId="3">
    <w:name w:val="Основной текст (3)"/>
    <w:basedOn w:val="a"/>
    <w:link w:val="3Exact"/>
    <w:pPr>
      <w:shd w:val="clear" w:color="auto" w:fill="FFFFFF"/>
      <w:spacing w:line="0" w:lineRule="atLeast"/>
    </w:pPr>
    <w:rPr>
      <w:i/>
      <w:iCs/>
      <w:sz w:val="26"/>
      <w:szCs w:val="26"/>
    </w:rPr>
  </w:style>
  <w:style w:type="paragraph" w:customStyle="1" w:styleId="4">
    <w:name w:val="Основной текст (4)"/>
    <w:basedOn w:val="a"/>
    <w:link w:val="4Exact"/>
    <w:pPr>
      <w:shd w:val="clear" w:color="auto" w:fill="FFFFFF"/>
      <w:spacing w:line="0" w:lineRule="atLeast"/>
    </w:pPr>
    <w:rPr>
      <w:sz w:val="11"/>
      <w:szCs w:val="11"/>
    </w:rPr>
  </w:style>
  <w:style w:type="paragraph" w:customStyle="1" w:styleId="5">
    <w:name w:val="Основной текст (5)"/>
    <w:basedOn w:val="a"/>
    <w:link w:val="5Exact"/>
    <w:pPr>
      <w:shd w:val="clear" w:color="auto" w:fill="FFFFFF"/>
      <w:spacing w:line="0" w:lineRule="atLeast"/>
    </w:pPr>
    <w:rPr>
      <w:rFonts w:ascii="Verdana" w:eastAsia="Verdana" w:hAnsi="Verdana" w:cs="Verdana"/>
      <w:w w:val="60"/>
      <w:sz w:val="11"/>
      <w:szCs w:val="1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5</Pages>
  <Words>2910</Words>
  <Characters>16590</Characters>
  <Application>Microsoft Office Word</Application>
  <DocSecurity>0</DocSecurity>
  <Lines>138</Lines>
  <Paragraphs>38</Paragraphs>
  <ScaleCrop>false</ScaleCrop>
  <Company/>
  <LinksUpToDate>false</LinksUpToDate>
  <CharactersWithSpaces>19462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Denisz</cp:lastModifiedBy>
  <cp:revision>9</cp:revision>
  <dcterms:created xsi:type="dcterms:W3CDTF">2018-09-11T09:01:00Z</dcterms:created>
  <dcterms:modified xsi:type="dcterms:W3CDTF">2018-09-11T12:32:00Z</dcterms:modified>
</cp:coreProperties>
</file>