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EC9" w:rsidRDefault="005D3EC9" w:rsidP="005D3EC9">
      <w:pPr>
        <w:pStyle w:val="a7"/>
      </w:pPr>
      <w:r w:rsidRPr="005D3EC9">
        <w:t>Момент возникновения права собственности определяется правилами Гражданского кодекса Российской Федерации</w:t>
      </w:r>
    </w:p>
    <w:p w:rsidR="005D3EC9" w:rsidRDefault="005D3EC9" w:rsidP="005D3EC9">
      <w:pPr>
        <w:pStyle w:val="a7"/>
      </w:pPr>
    </w:p>
    <w:p w:rsidR="004D2248" w:rsidRPr="005D3EC9" w:rsidRDefault="005D3EC9" w:rsidP="005D3EC9">
      <w:pPr>
        <w:pStyle w:val="a7"/>
      </w:pPr>
      <w:r w:rsidRPr="005D3EC9">
        <w:t>Статья 8.1. Государственная регистрация прав на имущество</w:t>
      </w:r>
    </w:p>
    <w:p w:rsidR="005D3EC9" w:rsidRDefault="005D3EC9" w:rsidP="005D3EC9">
      <w:pPr>
        <w:pStyle w:val="a7"/>
      </w:pPr>
      <w:r>
        <w:t>п.</w:t>
      </w:r>
      <w:r w:rsidRPr="005D3EC9">
        <w:t xml:space="preserve"> 2. Права на имущество, подлежащие государственной регистрации, возникают, изменяются и прекращаются с момента внесения соответствующей записи в государственный реестр, если иное не установлено законом.</w:t>
      </w:r>
    </w:p>
    <w:p w:rsidR="005D3EC9" w:rsidRDefault="005D3EC9" w:rsidP="005D3EC9">
      <w:pPr>
        <w:pStyle w:val="a7"/>
      </w:pPr>
    </w:p>
    <w:p w:rsidR="005D3EC9" w:rsidRDefault="005D3EC9" w:rsidP="005D3EC9">
      <w:pPr>
        <w:pStyle w:val="a7"/>
      </w:pPr>
      <w:r w:rsidRPr="005D3EC9">
        <w:t>Статья 218. Основания приобретения права собственности</w:t>
      </w:r>
    </w:p>
    <w:p w:rsidR="005D3EC9" w:rsidRDefault="005D3EC9" w:rsidP="005D3EC9">
      <w:pPr>
        <w:pStyle w:val="a7"/>
      </w:pPr>
      <w:r>
        <w:t>1. Право собственности на новую вещь, изготовленную или созданную лицом для себя с соблюдением закона и иных правовых актов, приобретается этим лицом.</w:t>
      </w:r>
    </w:p>
    <w:p w:rsidR="005D3EC9" w:rsidRDefault="005D3EC9" w:rsidP="005D3EC9">
      <w:pPr>
        <w:pStyle w:val="a7"/>
      </w:pPr>
    </w:p>
    <w:p w:rsidR="005D3EC9" w:rsidRDefault="005D3EC9" w:rsidP="005D3EC9">
      <w:pPr>
        <w:pStyle w:val="a7"/>
      </w:pPr>
      <w:r>
        <w:t>Право собственности на плоды, продукцию, доходы, полученные в результате использования имущества, приобретается по основаниям, предусмотренным статьей 136 настоящего Кодекса.</w:t>
      </w:r>
    </w:p>
    <w:p w:rsidR="005D3EC9" w:rsidRDefault="005D3EC9" w:rsidP="005D3EC9">
      <w:pPr>
        <w:pStyle w:val="a7"/>
      </w:pPr>
    </w:p>
    <w:p w:rsidR="005D3EC9" w:rsidRDefault="005D3EC9" w:rsidP="005D3EC9">
      <w:pPr>
        <w:pStyle w:val="a7"/>
      </w:pPr>
      <w:r>
        <w:t>2. Право собственности на имущество, которое имеет собственника, может быть приобретено другим лицом на основании договора купли-продажи, мены, дарения или иной сделки об отчуждении этого имущества.</w:t>
      </w:r>
    </w:p>
    <w:p w:rsidR="005D3EC9" w:rsidRDefault="005D3EC9" w:rsidP="005D3EC9">
      <w:pPr>
        <w:pStyle w:val="a7"/>
      </w:pPr>
    </w:p>
    <w:p w:rsidR="005D3EC9" w:rsidRDefault="005D3EC9" w:rsidP="005D3EC9">
      <w:pPr>
        <w:pStyle w:val="a7"/>
      </w:pPr>
      <w:r>
        <w:t>В случае смерти гражданина право собственности на принадлежавшее ему имущество переходит по наследству к другим лицам в соответствии с завещанием или законом.</w:t>
      </w:r>
    </w:p>
    <w:p w:rsidR="005D3EC9" w:rsidRDefault="005D3EC9" w:rsidP="005D3EC9">
      <w:pPr>
        <w:pStyle w:val="a7"/>
      </w:pPr>
    </w:p>
    <w:p w:rsidR="005D3EC9" w:rsidRDefault="005D3EC9" w:rsidP="005D3EC9">
      <w:pPr>
        <w:pStyle w:val="a7"/>
      </w:pPr>
      <w:r>
        <w:t>В случае реорганизации юридического лица право собственности на принадлежавшее ему имущество переходит к юридическим лицам - правопреемникам реорганизованного юридического лица.</w:t>
      </w:r>
    </w:p>
    <w:p w:rsidR="005D3EC9" w:rsidRDefault="005D3EC9" w:rsidP="005D3EC9">
      <w:pPr>
        <w:pStyle w:val="a7"/>
      </w:pPr>
    </w:p>
    <w:p w:rsidR="005D3EC9" w:rsidRDefault="005D3EC9" w:rsidP="005D3EC9">
      <w:pPr>
        <w:pStyle w:val="a7"/>
      </w:pPr>
      <w:r>
        <w:t>3. В случаях и в порядке, предусмотренных настоящим Кодексом, лицо может приобрести право собственности на имущество, не имеющее собственника, на имущество, собственник которого неизвестен, либо на имущество, от которого собственник отказался или на которое он утратил право собственности по иным основаниям, предусмотренным законом.</w:t>
      </w:r>
    </w:p>
    <w:p w:rsidR="005D3EC9" w:rsidRDefault="005D3EC9" w:rsidP="005D3EC9">
      <w:pPr>
        <w:pStyle w:val="a7"/>
      </w:pPr>
    </w:p>
    <w:p w:rsidR="005D3EC9" w:rsidRDefault="005D3EC9" w:rsidP="005D3EC9">
      <w:pPr>
        <w:pStyle w:val="a7"/>
      </w:pPr>
      <w:r>
        <w:t xml:space="preserve">4. Член жилищного, жилищно-строительного, дачного, гаражного или иного потребительского кооператива, другие лица, имеющие право на </w:t>
      </w:r>
      <w:proofErr w:type="spellStart"/>
      <w:r>
        <w:t>паенакопления</w:t>
      </w:r>
      <w:proofErr w:type="spellEnd"/>
      <w: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p>
    <w:p w:rsidR="005D3EC9" w:rsidRDefault="005D3EC9" w:rsidP="005D3EC9">
      <w:pPr>
        <w:pStyle w:val="a7"/>
      </w:pPr>
    </w:p>
    <w:p w:rsidR="005D3EC9" w:rsidRDefault="005D3EC9" w:rsidP="005D3EC9">
      <w:pPr>
        <w:pStyle w:val="a7"/>
      </w:pPr>
      <w:r>
        <w:t>Статья 219. Возникновение права собственности на вновь создаваемое недвижимое имущество</w:t>
      </w:r>
    </w:p>
    <w:p w:rsidR="005D3EC9" w:rsidRDefault="005D3EC9" w:rsidP="005D3EC9">
      <w:pPr>
        <w:pStyle w:val="a7"/>
      </w:pPr>
    </w:p>
    <w:p w:rsidR="005D3EC9" w:rsidRDefault="005D3EC9" w:rsidP="005D3EC9">
      <w:pPr>
        <w:pStyle w:val="a7"/>
      </w:pPr>
      <w:r>
        <w:t>Право собственности на здания, сооружения и другое вновь создаваемое не</w:t>
      </w:r>
      <w:r>
        <w:lastRenderedPageBreak/>
        <w:t>движимое имущество, подлежащее государственной регистрации, возникает с момента такой регистрации.</w:t>
      </w:r>
    </w:p>
    <w:p w:rsidR="005D3EC9" w:rsidRDefault="005D3EC9" w:rsidP="005D3EC9">
      <w:pPr>
        <w:pStyle w:val="a7"/>
      </w:pPr>
    </w:p>
    <w:p w:rsidR="005D3EC9" w:rsidRDefault="005D3EC9" w:rsidP="005D3EC9">
      <w:pPr>
        <w:pStyle w:val="a7"/>
      </w:pPr>
    </w:p>
    <w:p w:rsidR="005D3EC9" w:rsidRDefault="005D3EC9" w:rsidP="005D3EC9">
      <w:pPr>
        <w:pStyle w:val="a7"/>
      </w:pPr>
      <w:r>
        <w:t>Статья 223. Момент возникновения права собственности у приобретателя по договору</w:t>
      </w:r>
    </w:p>
    <w:p w:rsidR="005D3EC9" w:rsidRDefault="005D3EC9" w:rsidP="005D3EC9">
      <w:pPr>
        <w:pStyle w:val="a7"/>
      </w:pPr>
    </w:p>
    <w:p w:rsidR="005D3EC9" w:rsidRDefault="005D3EC9" w:rsidP="005D3EC9">
      <w:pPr>
        <w:pStyle w:val="a7"/>
      </w:pPr>
    </w:p>
    <w:p w:rsidR="005D3EC9" w:rsidRDefault="005D3EC9" w:rsidP="005D3EC9">
      <w:pPr>
        <w:pStyle w:val="a7"/>
      </w:pPr>
      <w:r>
        <w:t>1. Право собственности у приобретателя вещи по договору возникает с момента ее передачи, если иное не предусмотрено законом или договором.</w:t>
      </w:r>
    </w:p>
    <w:p w:rsidR="005D3EC9" w:rsidRDefault="005D3EC9" w:rsidP="005D3EC9">
      <w:pPr>
        <w:pStyle w:val="a7"/>
      </w:pPr>
    </w:p>
    <w:p w:rsidR="005D3EC9" w:rsidRDefault="005D3EC9" w:rsidP="005D3EC9">
      <w:pPr>
        <w:pStyle w:val="a7"/>
      </w:pPr>
      <w:r>
        <w:t>2. В случаях, когда отчуждение имущества подлежит государственной регистрации, право собственности у приобретателя возникает с момента такой регистрации, если иное не установлено законом.</w:t>
      </w:r>
    </w:p>
    <w:p w:rsidR="005D3EC9" w:rsidRDefault="005D3EC9" w:rsidP="005D3EC9">
      <w:pPr>
        <w:pStyle w:val="a7"/>
      </w:pPr>
    </w:p>
    <w:p w:rsidR="005D3EC9" w:rsidRDefault="005D3EC9" w:rsidP="005D3EC9">
      <w:pPr>
        <w:pStyle w:val="a7"/>
      </w:pPr>
      <w:r>
        <w:t>Недвижимое имущество признается принадлежащим добросовестному приобретателю (пункт 1 статьи 302) на праве собственности с момента такой регистрации, за исключением предусмотренных статьей 302 настоящего Кодекса случаев, когда собственник вправе истребовать такое имущество от добросовестного приобретателя.</w:t>
      </w:r>
    </w:p>
    <w:p w:rsidR="005D3EC9" w:rsidRDefault="005D3EC9" w:rsidP="005D3EC9">
      <w:pPr>
        <w:pStyle w:val="a7"/>
      </w:pPr>
    </w:p>
    <w:p w:rsidR="005D3EC9" w:rsidRDefault="005D3EC9" w:rsidP="005D3EC9">
      <w:pPr>
        <w:pStyle w:val="a7"/>
      </w:pPr>
      <w:bookmarkStart w:id="0" w:name="_GoBack"/>
      <w:r>
        <w:t>Статья 1152. Принятие наследства</w:t>
      </w:r>
    </w:p>
    <w:p w:rsidR="005D3EC9" w:rsidRDefault="005D3EC9" w:rsidP="005D3EC9">
      <w:pPr>
        <w:pStyle w:val="a7"/>
      </w:pPr>
    </w:p>
    <w:p w:rsidR="005D3EC9" w:rsidRPr="0080410C" w:rsidRDefault="005D3EC9" w:rsidP="005D3EC9">
      <w:pPr>
        <w:pStyle w:val="a7"/>
      </w:pPr>
      <w:r>
        <w:t>4. Принятое наследство признается принадлежащим наследнику со дня открытия наследства независимо от времени его фактического принятия, а также независимо от момента государственной регистрации права наследника на наследственное имущество, когда такое право подлежит государственной регистрации.</w:t>
      </w:r>
      <w:bookmarkEnd w:id="0"/>
    </w:p>
    <w:sectPr w:rsidR="005D3EC9" w:rsidRPr="0080410C">
      <w:footerReference w:type="default" r:id="rId8"/>
      <w:pgSz w:w="11900" w:h="16840"/>
      <w:pgMar w:top="578" w:right="581" w:bottom="1218" w:left="130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AE8" w:rsidRDefault="00035AE8">
      <w:r>
        <w:separator/>
      </w:r>
    </w:p>
  </w:endnote>
  <w:endnote w:type="continuationSeparator" w:id="0">
    <w:p w:rsidR="00035AE8" w:rsidRDefault="00035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C" w:rsidRDefault="009F222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AE8" w:rsidRDefault="00035AE8"/>
  </w:footnote>
  <w:footnote w:type="continuationSeparator" w:id="0">
    <w:p w:rsidR="00035AE8" w:rsidRDefault="00035AE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32FD5"/>
    <w:multiLevelType w:val="multilevel"/>
    <w:tmpl w:val="730606AC"/>
    <w:lvl w:ilvl="0">
      <w:start w:val="2018"/>
      <w:numFmt w:val="decimal"/>
      <w:lvlText w:val="14.0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1C72984"/>
    <w:multiLevelType w:val="multilevel"/>
    <w:tmpl w:val="BCC0BDE2"/>
    <w:lvl w:ilvl="0">
      <w:start w:val="2018"/>
      <w:numFmt w:val="decimal"/>
      <w:lvlText w:val="02.0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B114BE7"/>
    <w:multiLevelType w:val="multilevel"/>
    <w:tmpl w:val="21CCD1B6"/>
    <w:lvl w:ilvl="0">
      <w:start w:val="2018"/>
      <w:numFmt w:val="decimal"/>
      <w:lvlText w:val="28.0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8DD0424"/>
    <w:multiLevelType w:val="multilevel"/>
    <w:tmpl w:val="0F743654"/>
    <w:lvl w:ilvl="0">
      <w:start w:val="2018"/>
      <w:numFmt w:val="decimal"/>
      <w:lvlText w:val="24.0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22C"/>
    <w:rsid w:val="00035AE8"/>
    <w:rsid w:val="00104A9B"/>
    <w:rsid w:val="00147557"/>
    <w:rsid w:val="003336C7"/>
    <w:rsid w:val="004D2248"/>
    <w:rsid w:val="0057457B"/>
    <w:rsid w:val="005D3EC9"/>
    <w:rsid w:val="00742A2E"/>
    <w:rsid w:val="007F7D71"/>
    <w:rsid w:val="0080410C"/>
    <w:rsid w:val="0092370C"/>
    <w:rsid w:val="009A11B3"/>
    <w:rsid w:val="009E2F20"/>
    <w:rsid w:val="009F222C"/>
    <w:rsid w:val="00A779C8"/>
    <w:rsid w:val="00A93B4F"/>
    <w:rsid w:val="00AE0898"/>
    <w:rsid w:val="00B40A4F"/>
    <w:rsid w:val="00B8050D"/>
    <w:rsid w:val="00B87A55"/>
    <w:rsid w:val="00CB7733"/>
    <w:rsid w:val="00D53509"/>
    <w:rsid w:val="00DD5990"/>
    <w:rsid w:val="00F62060"/>
    <w:rsid w:val="00F95E06"/>
    <w:rsid w:val="00FB08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29CDC6"/>
  <w15:docId w15:val="{14FFA35E-4E84-496B-856D-D6473AD40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paragraph" w:styleId="2">
    <w:name w:val="heading 2"/>
    <w:basedOn w:val="a"/>
    <w:link w:val="20"/>
    <w:uiPriority w:val="9"/>
    <w:qFormat/>
    <w:rsid w:val="00A779C8"/>
    <w:pPr>
      <w:widowControl/>
      <w:spacing w:before="100" w:beforeAutospacing="1" w:after="100" w:afterAutospacing="1"/>
      <w:outlineLvl w:val="1"/>
    </w:pPr>
    <w:rPr>
      <w:rFonts w:ascii="Times New Roman" w:eastAsia="Times New Roman" w:hAnsi="Times New Roman" w:cs="Times New Roman"/>
      <w:b/>
      <w:bCs/>
      <w:color w:val="auto"/>
      <w:sz w:val="36"/>
      <w:szCs w:val="36"/>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6Exact">
    <w:name w:val="Основной текст (6) Exact"/>
    <w:basedOn w:val="a0"/>
    <w:link w:val="6"/>
    <w:rPr>
      <w:rFonts w:ascii="Tahoma" w:eastAsia="Tahoma" w:hAnsi="Tahoma" w:cs="Tahoma"/>
      <w:b w:val="0"/>
      <w:bCs w:val="0"/>
      <w:i w:val="0"/>
      <w:iCs w:val="0"/>
      <w:smallCaps w:val="0"/>
      <w:strike w:val="0"/>
      <w:spacing w:val="-20"/>
      <w:sz w:val="24"/>
      <w:szCs w:val="24"/>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character" w:customStyle="1" w:styleId="a4">
    <w:name w:val="Колонтитул_"/>
    <w:basedOn w:val="a0"/>
    <w:link w:val="a5"/>
    <w:rPr>
      <w:rFonts w:ascii="Tahoma" w:eastAsia="Tahoma" w:hAnsi="Tahoma" w:cs="Tahoma"/>
      <w:b w:val="0"/>
      <w:bCs w:val="0"/>
      <w:i w:val="0"/>
      <w:iCs w:val="0"/>
      <w:smallCaps w:val="0"/>
      <w:strike w:val="0"/>
      <w:sz w:val="22"/>
      <w:szCs w:val="22"/>
      <w:u w:val="none"/>
    </w:rPr>
  </w:style>
  <w:style w:type="character" w:customStyle="1" w:styleId="CenturyGothic">
    <w:name w:val="Колонтитул + Century Gothic"/>
    <w:basedOn w:val="a4"/>
    <w:rPr>
      <w:rFonts w:ascii="Century Gothic" w:eastAsia="Century Gothic" w:hAnsi="Century Gothic" w:cs="Century Gothic"/>
      <w:b w:val="0"/>
      <w:bCs w:val="0"/>
      <w:i w:val="0"/>
      <w:iCs w:val="0"/>
      <w:smallCaps w:val="0"/>
      <w:strike w:val="0"/>
      <w:color w:val="000000"/>
      <w:spacing w:val="0"/>
      <w:w w:val="100"/>
      <w:position w:val="0"/>
      <w:sz w:val="22"/>
      <w:szCs w:val="22"/>
      <w:u w:val="none"/>
      <w:lang w:val="ru-RU" w:eastAsia="ru-RU" w:bidi="ru-RU"/>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u w:val="none"/>
    </w:rPr>
  </w:style>
  <w:style w:type="character" w:customStyle="1" w:styleId="23">
    <w:name w:val="Основной текст (2) + Малые прописные"/>
    <w:basedOn w:val="21"/>
    <w:rPr>
      <w:rFonts w:ascii="Times New Roman" w:eastAsia="Times New Roman" w:hAnsi="Times New Roman" w:cs="Times New Roman"/>
      <w:b w:val="0"/>
      <w:bCs w:val="0"/>
      <w:i w:val="0"/>
      <w:iCs w:val="0"/>
      <w:smallCaps/>
      <w:strike w:val="0"/>
      <w:color w:val="000000"/>
      <w:spacing w:val="0"/>
      <w:w w:val="100"/>
      <w:position w:val="0"/>
      <w:sz w:val="24"/>
      <w:szCs w:val="24"/>
      <w:u w:val="none"/>
      <w:lang w:val="ru-RU" w:eastAsia="ru-RU" w:bidi="ru-RU"/>
    </w:rPr>
  </w:style>
  <w:style w:type="character" w:customStyle="1" w:styleId="24">
    <w:name w:val="Основной текст (2) + Курсив"/>
    <w:basedOn w:val="21"/>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10"/>
      <w:sz w:val="22"/>
      <w:szCs w:val="22"/>
      <w:u w:val="none"/>
      <w:lang w:val="en-US" w:eastAsia="en-US" w:bidi="en-US"/>
    </w:rPr>
  </w:style>
  <w:style w:type="character" w:customStyle="1" w:styleId="1">
    <w:name w:val="Заголовок №1_"/>
    <w:basedOn w:val="a0"/>
    <w:link w:val="10"/>
    <w:rPr>
      <w:rFonts w:ascii="Arial Narrow" w:eastAsia="Arial Narrow" w:hAnsi="Arial Narrow" w:cs="Arial Narrow"/>
      <w:b/>
      <w:bCs/>
      <w:i w:val="0"/>
      <w:iCs w:val="0"/>
      <w:smallCaps w:val="0"/>
      <w:strike w:val="0"/>
      <w:spacing w:val="-10"/>
      <w:sz w:val="28"/>
      <w:szCs w:val="28"/>
      <w:u w:val="none"/>
    </w:rPr>
  </w:style>
  <w:style w:type="character" w:customStyle="1" w:styleId="5">
    <w:name w:val="Основной текст (5)_"/>
    <w:basedOn w:val="a0"/>
    <w:link w:val="50"/>
    <w:rPr>
      <w:rFonts w:ascii="Tahoma" w:eastAsia="Tahoma" w:hAnsi="Tahoma" w:cs="Tahoma"/>
      <w:b w:val="0"/>
      <w:bCs w:val="0"/>
      <w:i w:val="0"/>
      <w:iCs w:val="0"/>
      <w:smallCaps w:val="0"/>
      <w:strike w:val="0"/>
      <w:spacing w:val="-20"/>
      <w:sz w:val="18"/>
      <w:szCs w:val="18"/>
      <w:u w:val="none"/>
    </w:rPr>
  </w:style>
  <w:style w:type="paragraph" w:customStyle="1" w:styleId="6">
    <w:name w:val="Основной текст (6)"/>
    <w:basedOn w:val="a"/>
    <w:link w:val="6Exact"/>
    <w:pPr>
      <w:shd w:val="clear" w:color="auto" w:fill="FFFFFF"/>
      <w:spacing w:line="0" w:lineRule="atLeast"/>
    </w:pPr>
    <w:rPr>
      <w:rFonts w:ascii="Tahoma" w:eastAsia="Tahoma" w:hAnsi="Tahoma" w:cs="Tahoma"/>
      <w:spacing w:val="-20"/>
    </w:rPr>
  </w:style>
  <w:style w:type="paragraph" w:customStyle="1" w:styleId="30">
    <w:name w:val="Основной текст (3)"/>
    <w:basedOn w:val="a"/>
    <w:link w:val="3"/>
    <w:pPr>
      <w:shd w:val="clear" w:color="auto" w:fill="FFFFFF"/>
      <w:spacing w:after="60" w:line="0" w:lineRule="atLeast"/>
      <w:jc w:val="both"/>
    </w:pPr>
    <w:rPr>
      <w:rFonts w:ascii="Times New Roman" w:eastAsia="Times New Roman" w:hAnsi="Times New Roman" w:cs="Times New Roman"/>
      <w:b/>
      <w:bCs/>
    </w:rPr>
  </w:style>
  <w:style w:type="paragraph" w:customStyle="1" w:styleId="a5">
    <w:name w:val="Колонтитул"/>
    <w:basedOn w:val="a"/>
    <w:link w:val="a4"/>
    <w:pPr>
      <w:shd w:val="clear" w:color="auto" w:fill="FFFFFF"/>
      <w:spacing w:line="0" w:lineRule="atLeast"/>
    </w:pPr>
    <w:rPr>
      <w:rFonts w:ascii="Tahoma" w:eastAsia="Tahoma" w:hAnsi="Tahoma" w:cs="Tahoma"/>
      <w:sz w:val="22"/>
      <w:szCs w:val="22"/>
    </w:rPr>
  </w:style>
  <w:style w:type="paragraph" w:customStyle="1" w:styleId="22">
    <w:name w:val="Основной текст (2)"/>
    <w:basedOn w:val="a"/>
    <w:link w:val="21"/>
    <w:pPr>
      <w:shd w:val="clear" w:color="auto" w:fill="FFFFFF"/>
      <w:spacing w:before="300" w:line="274" w:lineRule="exact"/>
      <w:jc w:val="both"/>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600" w:after="120" w:line="0" w:lineRule="atLeast"/>
      <w:jc w:val="both"/>
    </w:pPr>
    <w:rPr>
      <w:rFonts w:ascii="Times New Roman" w:eastAsia="Times New Roman" w:hAnsi="Times New Roman" w:cs="Times New Roman"/>
      <w:spacing w:val="-10"/>
      <w:sz w:val="22"/>
      <w:szCs w:val="22"/>
      <w:lang w:val="en-US" w:eastAsia="en-US" w:bidi="en-US"/>
    </w:rPr>
  </w:style>
  <w:style w:type="paragraph" w:customStyle="1" w:styleId="10">
    <w:name w:val="Заголовок №1"/>
    <w:basedOn w:val="a"/>
    <w:link w:val="1"/>
    <w:pPr>
      <w:shd w:val="clear" w:color="auto" w:fill="FFFFFF"/>
      <w:spacing w:before="120" w:after="120" w:line="0" w:lineRule="atLeast"/>
      <w:jc w:val="both"/>
      <w:outlineLvl w:val="0"/>
    </w:pPr>
    <w:rPr>
      <w:rFonts w:ascii="Arial Narrow" w:eastAsia="Arial Narrow" w:hAnsi="Arial Narrow" w:cs="Arial Narrow"/>
      <w:b/>
      <w:bCs/>
      <w:spacing w:val="-10"/>
      <w:sz w:val="28"/>
      <w:szCs w:val="28"/>
    </w:rPr>
  </w:style>
  <w:style w:type="paragraph" w:customStyle="1" w:styleId="50">
    <w:name w:val="Основной текст (5)"/>
    <w:basedOn w:val="a"/>
    <w:link w:val="5"/>
    <w:pPr>
      <w:shd w:val="clear" w:color="auto" w:fill="FFFFFF"/>
      <w:spacing w:before="120" w:line="0" w:lineRule="atLeast"/>
    </w:pPr>
    <w:rPr>
      <w:rFonts w:ascii="Tahoma" w:eastAsia="Tahoma" w:hAnsi="Tahoma" w:cs="Tahoma"/>
      <w:spacing w:val="-20"/>
      <w:sz w:val="18"/>
      <w:szCs w:val="18"/>
    </w:rPr>
  </w:style>
  <w:style w:type="character" w:customStyle="1" w:styleId="20">
    <w:name w:val="Заголовок 2 Знак"/>
    <w:basedOn w:val="a0"/>
    <w:link w:val="2"/>
    <w:uiPriority w:val="9"/>
    <w:rsid w:val="00A779C8"/>
    <w:rPr>
      <w:rFonts w:ascii="Times New Roman" w:eastAsia="Times New Roman" w:hAnsi="Times New Roman" w:cs="Times New Roman"/>
      <w:b/>
      <w:bCs/>
      <w:sz w:val="36"/>
      <w:szCs w:val="36"/>
      <w:lang w:bidi="ar-SA"/>
    </w:rPr>
  </w:style>
  <w:style w:type="paragraph" w:styleId="a6">
    <w:name w:val="Normal (Web)"/>
    <w:basedOn w:val="a"/>
    <w:uiPriority w:val="99"/>
    <w:semiHidden/>
    <w:unhideWhenUsed/>
    <w:rsid w:val="00A779C8"/>
    <w:pPr>
      <w:widowControl/>
      <w:spacing w:before="100" w:beforeAutospacing="1" w:after="100" w:afterAutospacing="1"/>
    </w:pPr>
    <w:rPr>
      <w:rFonts w:ascii="Times New Roman" w:eastAsia="Times New Roman" w:hAnsi="Times New Roman" w:cs="Times New Roman"/>
      <w:color w:val="auto"/>
      <w:lang w:bidi="ar-SA"/>
    </w:rPr>
  </w:style>
  <w:style w:type="paragraph" w:styleId="a7">
    <w:name w:val="No Spacing"/>
    <w:autoRedefine/>
    <w:uiPriority w:val="1"/>
    <w:qFormat/>
    <w:rsid w:val="005D3EC9"/>
    <w:pPr>
      <w:ind w:firstLine="709"/>
    </w:pPr>
    <w:rPr>
      <w:rFonts w:ascii="Times New Roman" w:hAnsi="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986324">
      <w:bodyDiv w:val="1"/>
      <w:marLeft w:val="0"/>
      <w:marRight w:val="0"/>
      <w:marTop w:val="0"/>
      <w:marBottom w:val="0"/>
      <w:divBdr>
        <w:top w:val="none" w:sz="0" w:space="0" w:color="auto"/>
        <w:left w:val="none" w:sz="0" w:space="0" w:color="auto"/>
        <w:bottom w:val="none" w:sz="0" w:space="0" w:color="auto"/>
        <w:right w:val="none" w:sz="0" w:space="0" w:color="auto"/>
      </w:divBdr>
      <w:divsChild>
        <w:div w:id="1887520464">
          <w:marLeft w:val="0"/>
          <w:marRight w:val="0"/>
          <w:marTop w:val="0"/>
          <w:marBottom w:val="180"/>
          <w:divBdr>
            <w:top w:val="none" w:sz="0" w:space="0" w:color="auto"/>
            <w:left w:val="none" w:sz="0" w:space="0" w:color="auto"/>
            <w:bottom w:val="none" w:sz="0" w:space="0" w:color="auto"/>
            <w:right w:val="none" w:sz="0" w:space="0" w:color="auto"/>
          </w:divBdr>
        </w:div>
        <w:div w:id="678894761">
          <w:marLeft w:val="0"/>
          <w:marRight w:val="0"/>
          <w:marTop w:val="0"/>
          <w:marBottom w:val="0"/>
          <w:divBdr>
            <w:top w:val="none" w:sz="0" w:space="0" w:color="auto"/>
            <w:left w:val="none" w:sz="0" w:space="0" w:color="auto"/>
            <w:bottom w:val="none" w:sz="0" w:space="0" w:color="auto"/>
            <w:right w:val="none" w:sz="0" w:space="0" w:color="auto"/>
          </w:divBdr>
        </w:div>
      </w:divsChild>
    </w:div>
    <w:div w:id="286358938">
      <w:bodyDiv w:val="1"/>
      <w:marLeft w:val="0"/>
      <w:marRight w:val="0"/>
      <w:marTop w:val="0"/>
      <w:marBottom w:val="0"/>
      <w:divBdr>
        <w:top w:val="none" w:sz="0" w:space="0" w:color="auto"/>
        <w:left w:val="none" w:sz="0" w:space="0" w:color="auto"/>
        <w:bottom w:val="none" w:sz="0" w:space="0" w:color="auto"/>
        <w:right w:val="none" w:sz="0" w:space="0" w:color="auto"/>
      </w:divBdr>
      <w:divsChild>
        <w:div w:id="1945842348">
          <w:marLeft w:val="0"/>
          <w:marRight w:val="0"/>
          <w:marTop w:val="240"/>
          <w:marBottom w:val="240"/>
          <w:divBdr>
            <w:top w:val="none" w:sz="0" w:space="0" w:color="auto"/>
            <w:left w:val="none" w:sz="0" w:space="0" w:color="auto"/>
            <w:bottom w:val="none" w:sz="0" w:space="0" w:color="auto"/>
            <w:right w:val="none" w:sz="0" w:space="0" w:color="auto"/>
          </w:divBdr>
        </w:div>
        <w:div w:id="2127892645">
          <w:marLeft w:val="0"/>
          <w:marRight w:val="0"/>
          <w:marTop w:val="240"/>
          <w:marBottom w:val="240"/>
          <w:divBdr>
            <w:top w:val="none" w:sz="0" w:space="0" w:color="auto"/>
            <w:left w:val="none" w:sz="0" w:space="0" w:color="auto"/>
            <w:bottom w:val="none" w:sz="0" w:space="0" w:color="auto"/>
            <w:right w:val="none" w:sz="0" w:space="0" w:color="auto"/>
          </w:divBdr>
        </w:div>
      </w:divsChild>
    </w:div>
    <w:div w:id="548692567">
      <w:bodyDiv w:val="1"/>
      <w:marLeft w:val="0"/>
      <w:marRight w:val="0"/>
      <w:marTop w:val="0"/>
      <w:marBottom w:val="0"/>
      <w:divBdr>
        <w:top w:val="none" w:sz="0" w:space="0" w:color="auto"/>
        <w:left w:val="none" w:sz="0" w:space="0" w:color="auto"/>
        <w:bottom w:val="none" w:sz="0" w:space="0" w:color="auto"/>
        <w:right w:val="none" w:sz="0" w:space="0" w:color="auto"/>
      </w:divBdr>
      <w:divsChild>
        <w:div w:id="721294116">
          <w:marLeft w:val="0"/>
          <w:marRight w:val="0"/>
          <w:marTop w:val="240"/>
          <w:marBottom w:val="240"/>
          <w:divBdr>
            <w:top w:val="none" w:sz="0" w:space="0" w:color="auto"/>
            <w:left w:val="none" w:sz="0" w:space="0" w:color="auto"/>
            <w:bottom w:val="none" w:sz="0" w:space="0" w:color="auto"/>
            <w:right w:val="none" w:sz="0" w:space="0" w:color="auto"/>
          </w:divBdr>
        </w:div>
        <w:div w:id="1316029951">
          <w:marLeft w:val="0"/>
          <w:marRight w:val="0"/>
          <w:marTop w:val="240"/>
          <w:marBottom w:val="240"/>
          <w:divBdr>
            <w:top w:val="none" w:sz="0" w:space="0" w:color="auto"/>
            <w:left w:val="none" w:sz="0" w:space="0" w:color="auto"/>
            <w:bottom w:val="none" w:sz="0" w:space="0" w:color="auto"/>
            <w:right w:val="none" w:sz="0" w:space="0" w:color="auto"/>
          </w:divBdr>
        </w:div>
      </w:divsChild>
    </w:div>
    <w:div w:id="694230918">
      <w:bodyDiv w:val="1"/>
      <w:marLeft w:val="0"/>
      <w:marRight w:val="0"/>
      <w:marTop w:val="0"/>
      <w:marBottom w:val="0"/>
      <w:divBdr>
        <w:top w:val="none" w:sz="0" w:space="0" w:color="auto"/>
        <w:left w:val="none" w:sz="0" w:space="0" w:color="auto"/>
        <w:bottom w:val="none" w:sz="0" w:space="0" w:color="auto"/>
        <w:right w:val="none" w:sz="0" w:space="0" w:color="auto"/>
      </w:divBdr>
      <w:divsChild>
        <w:div w:id="666059982">
          <w:marLeft w:val="0"/>
          <w:marRight w:val="0"/>
          <w:marTop w:val="0"/>
          <w:marBottom w:val="0"/>
          <w:divBdr>
            <w:top w:val="none" w:sz="0" w:space="0" w:color="auto"/>
            <w:left w:val="none" w:sz="0" w:space="0" w:color="auto"/>
            <w:bottom w:val="none" w:sz="0" w:space="0" w:color="auto"/>
            <w:right w:val="none" w:sz="0" w:space="0" w:color="auto"/>
          </w:divBdr>
          <w:divsChild>
            <w:div w:id="1653362951">
              <w:marLeft w:val="0"/>
              <w:marRight w:val="0"/>
              <w:marTop w:val="0"/>
              <w:marBottom w:val="0"/>
              <w:divBdr>
                <w:top w:val="none" w:sz="0" w:space="0" w:color="auto"/>
                <w:left w:val="none" w:sz="0" w:space="0" w:color="auto"/>
                <w:bottom w:val="none" w:sz="0" w:space="0" w:color="auto"/>
                <w:right w:val="none" w:sz="0" w:space="0" w:color="auto"/>
              </w:divBdr>
            </w:div>
          </w:divsChild>
        </w:div>
        <w:div w:id="964434877">
          <w:marLeft w:val="0"/>
          <w:marRight w:val="0"/>
          <w:marTop w:val="0"/>
          <w:marBottom w:val="0"/>
          <w:divBdr>
            <w:top w:val="none" w:sz="0" w:space="0" w:color="auto"/>
            <w:left w:val="none" w:sz="0" w:space="0" w:color="auto"/>
            <w:bottom w:val="none" w:sz="0" w:space="0" w:color="auto"/>
            <w:right w:val="none" w:sz="0" w:space="0" w:color="auto"/>
          </w:divBdr>
        </w:div>
        <w:div w:id="969870028">
          <w:marLeft w:val="0"/>
          <w:marRight w:val="0"/>
          <w:marTop w:val="0"/>
          <w:marBottom w:val="0"/>
          <w:divBdr>
            <w:top w:val="none" w:sz="0" w:space="0" w:color="auto"/>
            <w:left w:val="none" w:sz="0" w:space="0" w:color="auto"/>
            <w:bottom w:val="none" w:sz="0" w:space="0" w:color="auto"/>
            <w:right w:val="none" w:sz="0" w:space="0" w:color="auto"/>
          </w:divBdr>
        </w:div>
        <w:div w:id="1082410894">
          <w:marLeft w:val="0"/>
          <w:marRight w:val="0"/>
          <w:marTop w:val="0"/>
          <w:marBottom w:val="0"/>
          <w:divBdr>
            <w:top w:val="none" w:sz="0" w:space="0" w:color="auto"/>
            <w:left w:val="none" w:sz="0" w:space="0" w:color="auto"/>
            <w:bottom w:val="none" w:sz="0" w:space="0" w:color="auto"/>
            <w:right w:val="none" w:sz="0" w:space="0" w:color="auto"/>
          </w:divBdr>
        </w:div>
        <w:div w:id="1071196776">
          <w:marLeft w:val="0"/>
          <w:marRight w:val="0"/>
          <w:marTop w:val="240"/>
          <w:marBottom w:val="240"/>
          <w:divBdr>
            <w:top w:val="none" w:sz="0" w:space="0" w:color="auto"/>
            <w:left w:val="none" w:sz="0" w:space="0" w:color="auto"/>
            <w:bottom w:val="none" w:sz="0" w:space="0" w:color="auto"/>
            <w:right w:val="none" w:sz="0" w:space="0" w:color="auto"/>
          </w:divBdr>
        </w:div>
        <w:div w:id="1762068575">
          <w:marLeft w:val="0"/>
          <w:marRight w:val="0"/>
          <w:marTop w:val="240"/>
          <w:marBottom w:val="240"/>
          <w:divBdr>
            <w:top w:val="none" w:sz="0" w:space="0" w:color="auto"/>
            <w:left w:val="none" w:sz="0" w:space="0" w:color="auto"/>
            <w:bottom w:val="none" w:sz="0" w:space="0" w:color="auto"/>
            <w:right w:val="none" w:sz="0" w:space="0" w:color="auto"/>
          </w:divBdr>
        </w:div>
      </w:divsChild>
    </w:div>
    <w:div w:id="791747124">
      <w:bodyDiv w:val="1"/>
      <w:marLeft w:val="0"/>
      <w:marRight w:val="0"/>
      <w:marTop w:val="0"/>
      <w:marBottom w:val="0"/>
      <w:divBdr>
        <w:top w:val="none" w:sz="0" w:space="0" w:color="auto"/>
        <w:left w:val="none" w:sz="0" w:space="0" w:color="auto"/>
        <w:bottom w:val="none" w:sz="0" w:space="0" w:color="auto"/>
        <w:right w:val="none" w:sz="0" w:space="0" w:color="auto"/>
      </w:divBdr>
      <w:divsChild>
        <w:div w:id="883563956">
          <w:marLeft w:val="0"/>
          <w:marRight w:val="0"/>
          <w:marTop w:val="0"/>
          <w:marBottom w:val="180"/>
          <w:divBdr>
            <w:top w:val="none" w:sz="0" w:space="0" w:color="auto"/>
            <w:left w:val="none" w:sz="0" w:space="0" w:color="auto"/>
            <w:bottom w:val="none" w:sz="0" w:space="0" w:color="auto"/>
            <w:right w:val="none" w:sz="0" w:space="0" w:color="auto"/>
          </w:divBdr>
        </w:div>
        <w:div w:id="239294701">
          <w:marLeft w:val="0"/>
          <w:marRight w:val="0"/>
          <w:marTop w:val="0"/>
          <w:marBottom w:val="0"/>
          <w:divBdr>
            <w:top w:val="none" w:sz="0" w:space="0" w:color="auto"/>
            <w:left w:val="none" w:sz="0" w:space="0" w:color="auto"/>
            <w:bottom w:val="none" w:sz="0" w:space="0" w:color="auto"/>
            <w:right w:val="none" w:sz="0" w:space="0" w:color="auto"/>
          </w:divBdr>
        </w:div>
      </w:divsChild>
    </w:div>
    <w:div w:id="1082676438">
      <w:bodyDiv w:val="1"/>
      <w:marLeft w:val="0"/>
      <w:marRight w:val="0"/>
      <w:marTop w:val="0"/>
      <w:marBottom w:val="0"/>
      <w:divBdr>
        <w:top w:val="none" w:sz="0" w:space="0" w:color="auto"/>
        <w:left w:val="none" w:sz="0" w:space="0" w:color="auto"/>
        <w:bottom w:val="none" w:sz="0" w:space="0" w:color="auto"/>
        <w:right w:val="none" w:sz="0" w:space="0" w:color="auto"/>
      </w:divBdr>
      <w:divsChild>
        <w:div w:id="1165239747">
          <w:marLeft w:val="0"/>
          <w:marRight w:val="0"/>
          <w:marTop w:val="0"/>
          <w:marBottom w:val="0"/>
          <w:divBdr>
            <w:top w:val="none" w:sz="0" w:space="0" w:color="auto"/>
            <w:left w:val="none" w:sz="0" w:space="0" w:color="auto"/>
            <w:bottom w:val="none" w:sz="0" w:space="0" w:color="auto"/>
            <w:right w:val="none" w:sz="0" w:space="0" w:color="auto"/>
          </w:divBdr>
          <w:divsChild>
            <w:div w:id="837813423">
              <w:marLeft w:val="0"/>
              <w:marRight w:val="0"/>
              <w:marTop w:val="0"/>
              <w:marBottom w:val="0"/>
              <w:divBdr>
                <w:top w:val="none" w:sz="0" w:space="0" w:color="auto"/>
                <w:left w:val="none" w:sz="0" w:space="0" w:color="auto"/>
                <w:bottom w:val="none" w:sz="0" w:space="0" w:color="auto"/>
                <w:right w:val="none" w:sz="0" w:space="0" w:color="auto"/>
              </w:divBdr>
            </w:div>
          </w:divsChild>
        </w:div>
        <w:div w:id="1114326759">
          <w:marLeft w:val="0"/>
          <w:marRight w:val="0"/>
          <w:marTop w:val="0"/>
          <w:marBottom w:val="0"/>
          <w:divBdr>
            <w:top w:val="none" w:sz="0" w:space="0" w:color="auto"/>
            <w:left w:val="none" w:sz="0" w:space="0" w:color="auto"/>
            <w:bottom w:val="none" w:sz="0" w:space="0" w:color="auto"/>
            <w:right w:val="none" w:sz="0" w:space="0" w:color="auto"/>
          </w:divBdr>
        </w:div>
        <w:div w:id="621038889">
          <w:marLeft w:val="0"/>
          <w:marRight w:val="0"/>
          <w:marTop w:val="0"/>
          <w:marBottom w:val="0"/>
          <w:divBdr>
            <w:top w:val="none" w:sz="0" w:space="0" w:color="auto"/>
            <w:left w:val="none" w:sz="0" w:space="0" w:color="auto"/>
            <w:bottom w:val="none" w:sz="0" w:space="0" w:color="auto"/>
            <w:right w:val="none" w:sz="0" w:space="0" w:color="auto"/>
          </w:divBdr>
        </w:div>
        <w:div w:id="1084886235">
          <w:marLeft w:val="0"/>
          <w:marRight w:val="0"/>
          <w:marTop w:val="0"/>
          <w:marBottom w:val="0"/>
          <w:divBdr>
            <w:top w:val="none" w:sz="0" w:space="0" w:color="auto"/>
            <w:left w:val="none" w:sz="0" w:space="0" w:color="auto"/>
            <w:bottom w:val="none" w:sz="0" w:space="0" w:color="auto"/>
            <w:right w:val="none" w:sz="0" w:space="0" w:color="auto"/>
          </w:divBdr>
        </w:div>
        <w:div w:id="992638804">
          <w:marLeft w:val="0"/>
          <w:marRight w:val="0"/>
          <w:marTop w:val="240"/>
          <w:marBottom w:val="240"/>
          <w:divBdr>
            <w:top w:val="none" w:sz="0" w:space="0" w:color="auto"/>
            <w:left w:val="none" w:sz="0" w:space="0" w:color="auto"/>
            <w:bottom w:val="none" w:sz="0" w:space="0" w:color="auto"/>
            <w:right w:val="none" w:sz="0" w:space="0" w:color="auto"/>
          </w:divBdr>
        </w:div>
        <w:div w:id="210116151">
          <w:marLeft w:val="0"/>
          <w:marRight w:val="0"/>
          <w:marTop w:val="240"/>
          <w:marBottom w:val="240"/>
          <w:divBdr>
            <w:top w:val="none" w:sz="0" w:space="0" w:color="auto"/>
            <w:left w:val="none" w:sz="0" w:space="0" w:color="auto"/>
            <w:bottom w:val="none" w:sz="0" w:space="0" w:color="auto"/>
            <w:right w:val="none" w:sz="0" w:space="0" w:color="auto"/>
          </w:divBdr>
        </w:div>
      </w:divsChild>
    </w:div>
    <w:div w:id="1841238004">
      <w:bodyDiv w:val="1"/>
      <w:marLeft w:val="0"/>
      <w:marRight w:val="0"/>
      <w:marTop w:val="0"/>
      <w:marBottom w:val="0"/>
      <w:divBdr>
        <w:top w:val="none" w:sz="0" w:space="0" w:color="auto"/>
        <w:left w:val="none" w:sz="0" w:space="0" w:color="auto"/>
        <w:bottom w:val="none" w:sz="0" w:space="0" w:color="auto"/>
        <w:right w:val="none" w:sz="0" w:space="0" w:color="auto"/>
      </w:divBdr>
      <w:divsChild>
        <w:div w:id="271744310">
          <w:marLeft w:val="0"/>
          <w:marRight w:val="0"/>
          <w:marTop w:val="0"/>
          <w:marBottom w:val="0"/>
          <w:divBdr>
            <w:top w:val="none" w:sz="0" w:space="0" w:color="auto"/>
            <w:left w:val="none" w:sz="0" w:space="0" w:color="auto"/>
            <w:bottom w:val="none" w:sz="0" w:space="0" w:color="auto"/>
            <w:right w:val="none" w:sz="0" w:space="0" w:color="auto"/>
          </w:divBdr>
          <w:divsChild>
            <w:div w:id="231233202">
              <w:marLeft w:val="0"/>
              <w:marRight w:val="0"/>
              <w:marTop w:val="0"/>
              <w:marBottom w:val="0"/>
              <w:divBdr>
                <w:top w:val="none" w:sz="0" w:space="0" w:color="auto"/>
                <w:left w:val="none" w:sz="0" w:space="0" w:color="auto"/>
                <w:bottom w:val="none" w:sz="0" w:space="0" w:color="auto"/>
                <w:right w:val="none" w:sz="0" w:space="0" w:color="auto"/>
              </w:divBdr>
            </w:div>
          </w:divsChild>
        </w:div>
        <w:div w:id="620452008">
          <w:marLeft w:val="0"/>
          <w:marRight w:val="0"/>
          <w:marTop w:val="0"/>
          <w:marBottom w:val="0"/>
          <w:divBdr>
            <w:top w:val="none" w:sz="0" w:space="0" w:color="auto"/>
            <w:left w:val="none" w:sz="0" w:space="0" w:color="auto"/>
            <w:bottom w:val="none" w:sz="0" w:space="0" w:color="auto"/>
            <w:right w:val="none" w:sz="0" w:space="0" w:color="auto"/>
          </w:divBdr>
        </w:div>
        <w:div w:id="1336807695">
          <w:marLeft w:val="0"/>
          <w:marRight w:val="0"/>
          <w:marTop w:val="0"/>
          <w:marBottom w:val="0"/>
          <w:divBdr>
            <w:top w:val="none" w:sz="0" w:space="0" w:color="auto"/>
            <w:left w:val="none" w:sz="0" w:space="0" w:color="auto"/>
            <w:bottom w:val="none" w:sz="0" w:space="0" w:color="auto"/>
            <w:right w:val="none" w:sz="0" w:space="0" w:color="auto"/>
          </w:divBdr>
        </w:div>
        <w:div w:id="1750810390">
          <w:marLeft w:val="0"/>
          <w:marRight w:val="0"/>
          <w:marTop w:val="0"/>
          <w:marBottom w:val="0"/>
          <w:divBdr>
            <w:top w:val="none" w:sz="0" w:space="0" w:color="auto"/>
            <w:left w:val="none" w:sz="0" w:space="0" w:color="auto"/>
            <w:bottom w:val="none" w:sz="0" w:space="0" w:color="auto"/>
            <w:right w:val="none" w:sz="0" w:space="0" w:color="auto"/>
          </w:divBdr>
        </w:div>
        <w:div w:id="1103918329">
          <w:marLeft w:val="0"/>
          <w:marRight w:val="0"/>
          <w:marTop w:val="240"/>
          <w:marBottom w:val="240"/>
          <w:divBdr>
            <w:top w:val="none" w:sz="0" w:space="0" w:color="auto"/>
            <w:left w:val="none" w:sz="0" w:space="0" w:color="auto"/>
            <w:bottom w:val="none" w:sz="0" w:space="0" w:color="auto"/>
            <w:right w:val="none" w:sz="0" w:space="0" w:color="auto"/>
          </w:divBdr>
        </w:div>
        <w:div w:id="509754261">
          <w:marLeft w:val="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32751-9975-4945-9D05-AB30C581C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2</Pages>
  <Words>486</Words>
  <Characters>2774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Denisz</dc:creator>
  <cp:lastModifiedBy>Denisz</cp:lastModifiedBy>
  <cp:revision>14</cp:revision>
  <dcterms:created xsi:type="dcterms:W3CDTF">2019-03-04T08:39:00Z</dcterms:created>
  <dcterms:modified xsi:type="dcterms:W3CDTF">2019-03-06T14:11:00Z</dcterms:modified>
</cp:coreProperties>
</file>