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30" w:rsidRDefault="006B745F">
      <w:pPr>
        <w:pStyle w:val="a5"/>
        <w:framePr w:wrap="around" w:vAnchor="page" w:hAnchor="page" w:x="5898" w:y="834"/>
        <w:shd w:val="clear" w:color="auto" w:fill="auto"/>
        <w:spacing w:line="240" w:lineRule="exact"/>
        <w:ind w:left="20"/>
      </w:pPr>
      <w:bookmarkStart w:id="0" w:name="_GoBack"/>
      <w:bookmarkEnd w:id="0"/>
      <w:r>
        <w:t>2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ind w:left="20" w:right="40" w:firstLine="720"/>
      </w:pPr>
      <w:r>
        <w:t xml:space="preserve">Согласно пункту 4 части 1 статьи 128 Кодекса административного судопроизводства Российской Федерации судья отказывает в принятии административного искового заявления, если имеется определение суда об отказе в принятии административного искового </w:t>
      </w:r>
      <w:r>
        <w:t>заявления.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spacing w:line="322" w:lineRule="exact"/>
        <w:ind w:left="20" w:right="40" w:firstLine="720"/>
      </w:pPr>
      <w:r>
        <w:t>В силу части 3 статьи 128 Кодекса административного судопроизводства Российской Федерации отказ административному истцу в принятии административного искового заявления препятствует повторному обращению в суд с таким административным исковым заяв</w:t>
      </w:r>
      <w:r>
        <w:t>лением.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spacing w:line="322" w:lineRule="exact"/>
        <w:ind w:left="20" w:right="40" w:firstLine="720"/>
      </w:pPr>
      <w:r>
        <w:t>Насибуля Я.Л. ранее уже обращался в Верховный Суд Российской Федерации с административным исковым заявлением с требованиями об обращении в Конституционный Суд Российской Федерации с запросом, оспаривании действий Правительства Российской Федерации,</w:t>
      </w:r>
      <w:r>
        <w:t xml:space="preserve"> в принятии которого «отказано на основании пункта 1 части 1 статьи 128 Кодекса административного судопроизводства Российской Федерации определением судьи Верховного Суда Российской Федерации от 11 января 2019 г. № АКГШ19-6, оставленным без изменения опред</w:t>
      </w:r>
      <w:r>
        <w:t>елением Апелляционной коллегии Верховного Суда Российской Федерации от 14 февраля 2019 г. № АПЛ19-37.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spacing w:line="322" w:lineRule="exact"/>
        <w:ind w:left="20" w:right="40" w:firstLine="720"/>
      </w:pPr>
      <w:r>
        <w:t xml:space="preserve">Вновь поданное административное исковое заявление Насибули Я.Л. тождественно по своему содержанию ранее поданному административному исковому заявлению, в </w:t>
      </w:r>
      <w:r>
        <w:t>принятии которого отказано.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spacing w:line="322" w:lineRule="exact"/>
        <w:ind w:left="20" w:right="40" w:firstLine="720"/>
      </w:pPr>
      <w:r>
        <w:t>Наличие определения от 11 января 2019 г. препятствует Насибуле Я.Л. повторно обращаться в суд с административным исковым заявлением, тождественным по своему содержанию тому, в принятии которого было отказано.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spacing w:line="322" w:lineRule="exact"/>
        <w:ind w:left="20" w:right="40" w:firstLine="720"/>
      </w:pPr>
      <w:r>
        <w:t>Разъясняется, что п</w:t>
      </w:r>
      <w:r>
        <w:t>роверка конституционности федеральных законов в соответствии с пунктом «а» -части 2 статьи 125 Конституции Российской Федерации, подпунктом «а» пункта 1 части первой статьи 3 Федерального конституционного закона от 21 июля 1994 г. № 1-ФКЗ «О Конституционно</w:t>
      </w:r>
      <w:r>
        <w:t>м Суде Российской Федерации» относится к исключительной компетенции Конституционного Суда Российской Федерации.</w:t>
      </w:r>
    </w:p>
    <w:p w:rsidR="00503030" w:rsidRDefault="006B745F">
      <w:pPr>
        <w:pStyle w:val="1"/>
        <w:framePr w:w="9667" w:h="11139" w:hRule="exact" w:wrap="around" w:vAnchor="page" w:hAnchor="page" w:x="1122" w:y="1244"/>
        <w:shd w:val="clear" w:color="auto" w:fill="auto"/>
        <w:spacing w:line="322" w:lineRule="exact"/>
        <w:ind w:left="20" w:right="40" w:firstLine="720"/>
      </w:pPr>
      <w:r>
        <w:t>На основании изложенного и руководствуясь пунктом 4 части 1, частью 3 статьи 128 Кодекса административного судопроизводства Российской Федерации</w:t>
      </w:r>
      <w:r>
        <w:t>, судья Верховного Суда Российской Федерации</w:t>
      </w:r>
    </w:p>
    <w:p w:rsidR="00503030" w:rsidRDefault="006B745F">
      <w:pPr>
        <w:pStyle w:val="1"/>
        <w:framePr w:w="9667" w:h="2154" w:hRule="exact" w:wrap="around" w:vAnchor="page" w:hAnchor="page" w:x="1122" w:y="12845"/>
        <w:shd w:val="clear" w:color="auto" w:fill="auto"/>
        <w:spacing w:line="341" w:lineRule="exact"/>
        <w:ind w:left="20" w:right="40" w:firstLine="720"/>
      </w:pPr>
      <w:r>
        <w:t>в принятии административного искового заявления Насибули Яруллы Латфуловича об оспаривании действий Правительства Российской Федерации, обращении в Конституционный Суд Российской Федерации с запросом отказать.</w:t>
      </w:r>
    </w:p>
    <w:p w:rsidR="00503030" w:rsidRDefault="006B745F">
      <w:pPr>
        <w:pStyle w:val="1"/>
        <w:framePr w:w="9667" w:h="2154" w:hRule="exact" w:wrap="around" w:vAnchor="page" w:hAnchor="page" w:x="1122" w:y="12845"/>
        <w:shd w:val="clear" w:color="auto" w:fill="auto"/>
        <w:spacing w:line="341" w:lineRule="exact"/>
        <w:ind w:left="20" w:right="40" w:firstLine="720"/>
      </w:pPr>
      <w:r>
        <w:t>О</w:t>
      </w:r>
      <w:r>
        <w:t>пределение может быть обжаловано в Апелляционную коллегию Верховного Суда Российской Федерации в течение пятнадцати дней.</w:t>
      </w:r>
    </w:p>
    <w:p w:rsidR="00503030" w:rsidRDefault="006B745F">
      <w:pPr>
        <w:pStyle w:val="20"/>
        <w:framePr w:w="9667" w:h="327" w:hRule="exact" w:wrap="around" w:vAnchor="page" w:hAnchor="page" w:x="1122" w:y="12479"/>
        <w:shd w:val="clear" w:color="auto" w:fill="auto"/>
        <w:spacing w:before="0" w:after="0" w:line="240" w:lineRule="exact"/>
        <w:ind w:left="20"/>
      </w:pPr>
      <w:r>
        <w:t>определил:</w:t>
      </w:r>
    </w:p>
    <w:p w:rsidR="00503030" w:rsidRDefault="006B745F">
      <w:pPr>
        <w:pStyle w:val="a8"/>
        <w:framePr w:w="2923" w:h="705" w:hRule="exact" w:wrap="around" w:vAnchor="page" w:hAnchor="page" w:x="1098" w:y="15185"/>
        <w:shd w:val="clear" w:color="auto" w:fill="auto"/>
        <w:ind w:right="40"/>
      </w:pPr>
      <w:r>
        <w:t>Судья Верховного Суда Российской Федерации</w:t>
      </w:r>
    </w:p>
    <w:p w:rsidR="00503030" w:rsidRDefault="004162EB">
      <w:pPr>
        <w:framePr w:wrap="none" w:vAnchor="page" w:hAnchor="page" w:x="4434" w:y="1482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333625" cy="1190625"/>
            <wp:effectExtent l="0" t="0" r="9525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30" w:rsidRDefault="006B745F">
      <w:pPr>
        <w:pStyle w:val="1"/>
        <w:framePr w:w="9667" w:h="298" w:hRule="exact" w:wrap="around" w:vAnchor="page" w:hAnchor="page" w:x="1122" w:y="15479"/>
        <w:shd w:val="clear" w:color="auto" w:fill="auto"/>
        <w:spacing w:line="240" w:lineRule="exact"/>
        <w:ind w:left="7574" w:right="24"/>
        <w:jc w:val="center"/>
      </w:pPr>
      <w:r>
        <w:t>Н.С. Романенков</w:t>
      </w:r>
    </w:p>
    <w:p w:rsidR="00503030" w:rsidRDefault="00503030">
      <w:pPr>
        <w:rPr>
          <w:sz w:val="2"/>
          <w:szCs w:val="2"/>
        </w:rPr>
      </w:pPr>
    </w:p>
    <w:sectPr w:rsidR="0050303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45F" w:rsidRDefault="006B745F">
      <w:r>
        <w:separator/>
      </w:r>
    </w:p>
  </w:endnote>
  <w:endnote w:type="continuationSeparator" w:id="0">
    <w:p w:rsidR="006B745F" w:rsidRDefault="006B7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45F" w:rsidRDefault="006B745F"/>
  </w:footnote>
  <w:footnote w:type="continuationSeparator" w:id="0">
    <w:p w:rsidR="006B745F" w:rsidRDefault="006B745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030"/>
    <w:rsid w:val="004162EB"/>
    <w:rsid w:val="00503030"/>
    <w:rsid w:val="006B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63A45B-F54E-44D1-9918-9A3B8914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w w:val="150"/>
      <w:u w:val="none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180" w:line="0" w:lineRule="atLeast"/>
      <w:jc w:val="center"/>
    </w:pPr>
    <w:rPr>
      <w:rFonts w:ascii="Times New Roman" w:eastAsia="Times New Roman" w:hAnsi="Times New Roman" w:cs="Times New Roman"/>
      <w:spacing w:val="4"/>
      <w:w w:val="150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326" w:lineRule="exact"/>
      <w:jc w:val="both"/>
    </w:pPr>
    <w:rPr>
      <w:rFonts w:ascii="Times New Roman" w:eastAsia="Times New Roman" w:hAnsi="Times New Roman" w:cs="Times New Roman"/>
      <w:spacing w:val="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2019-04-02T12:58:00Z</dcterms:created>
  <dcterms:modified xsi:type="dcterms:W3CDTF">2019-04-02T12:59:00Z</dcterms:modified>
</cp:coreProperties>
</file>