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94B" w:rsidRDefault="005C2763">
      <w:pPr>
        <w:pStyle w:val="20"/>
        <w:shd w:val="clear" w:color="auto" w:fill="auto"/>
        <w:spacing w:after="0" w:line="322" w:lineRule="exact"/>
        <w:ind w:left="160" w:right="240" w:firstLine="720"/>
        <w:jc w:val="both"/>
      </w:pPr>
      <w:r>
        <w:rPr>
          <w:rStyle w:val="21"/>
        </w:rPr>
        <w:t xml:space="preserve">Военной прокуратурой </w:t>
      </w:r>
      <w:r>
        <w:rPr>
          <w:rStyle w:val="21"/>
        </w:rPr>
        <w:t>гарнизона рассмотрено Ваше обращение от 27.03.2019 о несогласии с результатами рассмотрения обращения от 07.02.2019.</w:t>
      </w:r>
    </w:p>
    <w:p w:rsidR="0036694B" w:rsidRDefault="005C2763">
      <w:pPr>
        <w:pStyle w:val="20"/>
        <w:shd w:val="clear" w:color="auto" w:fill="auto"/>
        <w:spacing w:after="0" w:line="322" w:lineRule="exact"/>
        <w:ind w:left="160" w:right="240" w:firstLine="720"/>
        <w:jc w:val="both"/>
      </w:pPr>
      <w:r>
        <w:rPr>
          <w:rStyle w:val="21"/>
        </w:rPr>
        <w:t>В части довода о нарушении Вашего права на получение ответа по адресу электронной почты, разъясняю</w:t>
      </w:r>
      <w:r>
        <w:rPr>
          <w:rStyle w:val="21"/>
        </w:rPr>
        <w:t xml:space="preserve"> следующее.</w:t>
      </w:r>
    </w:p>
    <w:p w:rsidR="0036694B" w:rsidRDefault="005C2763">
      <w:pPr>
        <w:pStyle w:val="20"/>
        <w:shd w:val="clear" w:color="auto" w:fill="auto"/>
        <w:spacing w:after="0" w:line="322" w:lineRule="exact"/>
        <w:ind w:left="160" w:right="240" w:firstLine="720"/>
        <w:jc w:val="both"/>
      </w:pPr>
      <w:r>
        <w:rPr>
          <w:rStyle w:val="21"/>
        </w:rPr>
        <w:t>В соответствии с ч. 4 ст. 10 Федерального закона «О порядке рассмотрения обращений граждан» (далее - Закон) ответ на обращение направляется в форме электронного документа по адресу электронной почты, указанному в обращении, поступившем в госуда</w:t>
      </w:r>
      <w:r>
        <w:rPr>
          <w:rStyle w:val="21"/>
        </w:rPr>
        <w:t xml:space="preserve">рственный орган,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</w:t>
      </w:r>
      <w:r>
        <w:rPr>
          <w:rStyle w:val="21"/>
        </w:rPr>
        <w:t>в письменной форме.</w:t>
      </w:r>
    </w:p>
    <w:p w:rsidR="0036694B" w:rsidRDefault="005C2763">
      <w:pPr>
        <w:pStyle w:val="20"/>
        <w:shd w:val="clear" w:color="auto" w:fill="auto"/>
        <w:spacing w:after="0" w:line="322" w:lineRule="exact"/>
        <w:ind w:left="160" w:right="240" w:firstLine="720"/>
        <w:jc w:val="both"/>
      </w:pPr>
      <w:r>
        <w:rPr>
          <w:rStyle w:val="21"/>
        </w:rPr>
        <w:t>Из буквального толкования данной нормы следует, что форма ответа на обращение гражданина зависит от формы поданного обращения, а не от волеизъявления гражданина в каждом конкретном случае.</w:t>
      </w:r>
    </w:p>
    <w:p w:rsidR="0036694B" w:rsidRDefault="005C2763">
      <w:pPr>
        <w:pStyle w:val="20"/>
        <w:shd w:val="clear" w:color="auto" w:fill="auto"/>
        <w:spacing w:after="0" w:line="322" w:lineRule="exact"/>
        <w:ind w:left="160" w:right="240" w:firstLine="720"/>
        <w:jc w:val="both"/>
      </w:pPr>
      <w:r>
        <w:rPr>
          <w:rStyle w:val="21"/>
        </w:rPr>
        <w:t xml:space="preserve">Ранее проведенной проверкой установлено, что в </w:t>
      </w:r>
      <w:r>
        <w:rPr>
          <w:rStyle w:val="21"/>
        </w:rPr>
        <w:t xml:space="preserve">отделе военного комиссариата </w:t>
      </w:r>
      <w:r>
        <w:rPr>
          <w:rStyle w:val="21"/>
        </w:rPr>
        <w:t xml:space="preserve">(далее - Отдел) 25.12.2018 за </w:t>
      </w:r>
      <w:proofErr w:type="spellStart"/>
      <w:r>
        <w:rPr>
          <w:rStyle w:val="21"/>
        </w:rPr>
        <w:t>вх</w:t>
      </w:r>
      <w:proofErr w:type="spellEnd"/>
      <w:r>
        <w:rPr>
          <w:rStyle w:val="21"/>
        </w:rPr>
        <w:t>. № 16179 зарегистрировано Ваше письменное обращение о выдаче воинских перевозочных документов.</w:t>
      </w:r>
    </w:p>
    <w:p w:rsidR="0036694B" w:rsidRDefault="005C2763">
      <w:pPr>
        <w:pStyle w:val="20"/>
        <w:shd w:val="clear" w:color="auto" w:fill="auto"/>
        <w:spacing w:after="0" w:line="322" w:lineRule="exact"/>
        <w:ind w:left="160" w:firstLine="720"/>
        <w:jc w:val="both"/>
      </w:pPr>
      <w:r>
        <w:rPr>
          <w:rStyle w:val="21"/>
        </w:rPr>
        <w:t xml:space="preserve">В соответствии с ч. 4 ст. 10 Закона Отделом </w:t>
      </w:r>
      <w:r>
        <w:rPr>
          <w:rStyle w:val="21"/>
        </w:rPr>
        <w:t>дан письменный ответ.</w:t>
      </w:r>
    </w:p>
    <w:p w:rsidR="0036694B" w:rsidRDefault="005C2763">
      <w:pPr>
        <w:pStyle w:val="20"/>
        <w:shd w:val="clear" w:color="auto" w:fill="auto"/>
        <w:spacing w:after="0" w:line="322" w:lineRule="exact"/>
        <w:ind w:left="160" w:right="240" w:firstLine="720"/>
        <w:jc w:val="both"/>
      </w:pPr>
      <w:r>
        <w:rPr>
          <w:rStyle w:val="21"/>
        </w:rPr>
        <w:t xml:space="preserve">По факту нарушения срока его рассмотрения военной прокуратурой </w:t>
      </w:r>
      <w:r>
        <w:rPr>
          <w:rStyle w:val="21"/>
        </w:rPr>
        <w:t xml:space="preserve">гарнизона военному комиссару </w:t>
      </w:r>
      <w:r>
        <w:rPr>
          <w:rStyle w:val="21"/>
        </w:rPr>
        <w:t xml:space="preserve">районов </w:t>
      </w:r>
      <w:r>
        <w:rPr>
          <w:rStyle w:val="21"/>
        </w:rPr>
        <w:t>внесено представление об устранении нарушений закона, которое реализовано.</w:t>
      </w:r>
    </w:p>
    <w:p w:rsidR="0036694B" w:rsidRDefault="005C2763">
      <w:pPr>
        <w:pStyle w:val="20"/>
        <w:shd w:val="clear" w:color="auto" w:fill="auto"/>
        <w:spacing w:after="241" w:line="322" w:lineRule="exact"/>
        <w:ind w:left="160" w:right="240" w:firstLine="720"/>
        <w:jc w:val="both"/>
      </w:pPr>
      <w:r>
        <w:rPr>
          <w:rStyle w:val="21"/>
        </w:rPr>
        <w:t xml:space="preserve">В части довода о Вашем несогласии с указанием заместителя Министра обороны Российской Федерации от 09.11.2018 № 257/22/9118 разъясняю, что согласно </w:t>
      </w:r>
      <w:proofErr w:type="spellStart"/>
      <w:r>
        <w:rPr>
          <w:rStyle w:val="21"/>
        </w:rPr>
        <w:t>пп</w:t>
      </w:r>
      <w:proofErr w:type="spellEnd"/>
      <w:r>
        <w:rPr>
          <w:rStyle w:val="21"/>
        </w:rPr>
        <w:t>. 33.17 п. 7 Положения о Министерстве обороны Российской</w:t>
      </w:r>
    </w:p>
    <w:p w:rsidR="0036694B" w:rsidRPr="00183006" w:rsidRDefault="005C2763">
      <w:pPr>
        <w:pStyle w:val="20"/>
        <w:shd w:val="clear" w:color="auto" w:fill="auto"/>
        <w:tabs>
          <w:tab w:val="left" w:pos="1570"/>
        </w:tabs>
        <w:spacing w:after="0" w:line="322" w:lineRule="exact"/>
        <w:jc w:val="both"/>
        <w:rPr>
          <w:highlight w:val="yellow"/>
        </w:rPr>
      </w:pPr>
      <w:r>
        <w:rPr>
          <w:rStyle w:val="21"/>
        </w:rPr>
        <w:t>Федерации, утвержденного Указом Прези</w:t>
      </w:r>
      <w:r>
        <w:rPr>
          <w:rStyle w:val="21"/>
        </w:rPr>
        <w:t>дента Российской Федерации от 16.08.2004</w:t>
      </w:r>
      <w:r>
        <w:rPr>
          <w:rStyle w:val="21"/>
        </w:rPr>
        <w:tab/>
        <w:t xml:space="preserve">№ 1082, к </w:t>
      </w:r>
      <w:r w:rsidRPr="00183006">
        <w:rPr>
          <w:rStyle w:val="21"/>
          <w:highlight w:val="yellow"/>
        </w:rPr>
        <w:t>полномочиям Минобороны России относится</w:t>
      </w:r>
    </w:p>
    <w:p w:rsidR="0036694B" w:rsidRPr="00183006" w:rsidRDefault="005C2763">
      <w:pPr>
        <w:pStyle w:val="20"/>
        <w:shd w:val="clear" w:color="auto" w:fill="auto"/>
        <w:spacing w:after="0" w:line="322" w:lineRule="exact"/>
        <w:jc w:val="both"/>
        <w:rPr>
          <w:highlight w:val="yellow"/>
        </w:rPr>
      </w:pPr>
      <w:r w:rsidRPr="00183006">
        <w:rPr>
          <w:rStyle w:val="21"/>
          <w:highlight w:val="yellow"/>
        </w:rPr>
        <w:t>определение порядка, случаев и особенностей оформления, выдачи и использования воинских перевозочных документов.</w:t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60"/>
        <w:jc w:val="both"/>
      </w:pPr>
      <w:r w:rsidRPr="00183006">
        <w:rPr>
          <w:rStyle w:val="21"/>
          <w:highlight w:val="yellow"/>
        </w:rPr>
        <w:t xml:space="preserve">С учетом изложенного, указание заместителя Министра </w:t>
      </w:r>
      <w:r w:rsidRPr="00183006">
        <w:rPr>
          <w:rStyle w:val="21"/>
          <w:highlight w:val="yellow"/>
        </w:rPr>
        <w:t>обороны Российской Федерации от 09.11.2018 №257/22/9118 издано в пределах установленной компетенции.</w:t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60"/>
        <w:jc w:val="both"/>
      </w:pPr>
      <w:r>
        <w:rPr>
          <w:rStyle w:val="21"/>
        </w:rPr>
        <w:t>В силу п. 9 ст. 20 Федерального закона «О статусе военнослужащих» расходы, связанные с перевозкой военнослужащих, граждан, уволенных с военной службы, член</w:t>
      </w:r>
      <w:r>
        <w:rPr>
          <w:rStyle w:val="21"/>
        </w:rPr>
        <w:t>ов их семей и перевозом личного имущества железнодорожным, воздушным, водным и автомобильным (за исключением такси) транспортом, возмещаются за счет средств Министерства обороны Российской Федерации (иного федерального органа исполнительной власти или феде</w:t>
      </w:r>
      <w:r>
        <w:rPr>
          <w:rStyle w:val="21"/>
        </w:rPr>
        <w:t>рального государственного органа, в которых федеральным законом предусмотрена военная служба) в порядке, определяемом Правительством Российской Федерации.</w:t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60"/>
        <w:jc w:val="both"/>
      </w:pPr>
      <w:r>
        <w:rPr>
          <w:rStyle w:val="21"/>
        </w:rPr>
        <w:t xml:space="preserve">В соответствии с п. 6 Постановления Правительства Российской </w:t>
      </w:r>
      <w:r>
        <w:rPr>
          <w:rStyle w:val="21"/>
        </w:rPr>
        <w:lastRenderedPageBreak/>
        <w:t>Федерации от 20.04.2000 № 354 «О порядке</w:t>
      </w:r>
      <w:r>
        <w:rPr>
          <w:rStyle w:val="21"/>
        </w:rPr>
        <w:t xml:space="preserve"> возмещения расходов, связанных с перевозкой военнослужащих, граждан, уволенных с военной службы, и членов их семей, а также их личного имущества» порядок возмещения соответствующих расходов определяется федеральными органами исполнительной власти и федера</w:t>
      </w:r>
      <w:r>
        <w:rPr>
          <w:rStyle w:val="21"/>
        </w:rPr>
        <w:t>льными государственными органами.</w:t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60"/>
        <w:jc w:val="both"/>
      </w:pPr>
      <w:r>
        <w:rPr>
          <w:rStyle w:val="21"/>
        </w:rPr>
        <w:t>Таким образом, довод о противоречии федеральному законодательству указания заместителя Министра обороны Российской Федерации от 09.11.2018 № 257/22/9118 не основан на положениях действующего законодательства, поскольку неп</w:t>
      </w:r>
      <w:r>
        <w:rPr>
          <w:rStyle w:val="21"/>
        </w:rPr>
        <w:t>осредственно федеральным законодательством порядок возмещения расходов, связанных с перевозкой военнослужащих, граждан, уволенных с военной службы, членов их семей не регулируется.</w:t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60"/>
        <w:jc w:val="both"/>
      </w:pPr>
      <w:r>
        <w:rPr>
          <w:rStyle w:val="21"/>
        </w:rPr>
        <w:t xml:space="preserve">Кроме того, ответом </w:t>
      </w:r>
      <w:proofErr w:type="spellStart"/>
      <w:r>
        <w:rPr>
          <w:rStyle w:val="21"/>
        </w:rPr>
        <w:t>врио</w:t>
      </w:r>
      <w:proofErr w:type="spellEnd"/>
      <w:r>
        <w:rPr>
          <w:rStyle w:val="21"/>
        </w:rPr>
        <w:t xml:space="preserve"> военного комиссара </w:t>
      </w:r>
      <w:r>
        <w:rPr>
          <w:rStyle w:val="21"/>
        </w:rPr>
        <w:t>от 09.01.2019 Вам отказано в выдаче воинских перевозочных документов, в том числе, в связи с непредставлением необходимых документов, перечень которых установлен п. 62 Приложения № 1 к приказу Министра обороны Российской Федерации от</w:t>
      </w:r>
      <w:r>
        <w:rPr>
          <w:rStyle w:val="21"/>
        </w:rPr>
        <w:t xml:space="preserve"> 27.12.2017 № 815 «Об определении Порядка, случаев и особенностей оформления, выдачи и использования воинских перевозочных документов, отчетности по ним и организации контроля за их использованием и установлении категории проезда военнослужащих, граждан, у</w:t>
      </w:r>
      <w:r>
        <w:rPr>
          <w:rStyle w:val="21"/>
        </w:rPr>
        <w:t>воленных с военной службы, и членов их семей на железнодорожном, воздушном, водном и автомобильном (за исключением такси) транспорте» (далее - Приложение).</w:t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60"/>
        <w:jc w:val="both"/>
      </w:pPr>
      <w:r>
        <w:rPr>
          <w:rStyle w:val="21"/>
        </w:rPr>
        <w:t>Также разъясняю, что в соответствии с п. 28 Приложения воинские перевозочные документы действительны</w:t>
      </w:r>
      <w:r>
        <w:rPr>
          <w:rStyle w:val="21"/>
        </w:rPr>
        <w:t xml:space="preserve"> в течение трех месяцев со дня их выдачи.</w:t>
      </w:r>
      <w:r>
        <w:br w:type="page"/>
      </w:r>
    </w:p>
    <w:p w:rsidR="0036694B" w:rsidRDefault="005C2763">
      <w:pPr>
        <w:pStyle w:val="20"/>
        <w:shd w:val="clear" w:color="auto" w:fill="auto"/>
        <w:spacing w:after="0" w:line="322" w:lineRule="exact"/>
        <w:ind w:firstLine="740"/>
        <w:jc w:val="both"/>
      </w:pPr>
      <w:r>
        <w:rPr>
          <w:rStyle w:val="21"/>
        </w:rPr>
        <w:lastRenderedPageBreak/>
        <w:t>С учетом изложенного, по результатам рассмотрения обращения оснований для принятия мер прокурорского реагирования не установлено.</w:t>
      </w:r>
    </w:p>
    <w:p w:rsidR="0036694B" w:rsidRDefault="005C2763">
      <w:pPr>
        <w:pStyle w:val="20"/>
        <w:shd w:val="clear" w:color="auto" w:fill="auto"/>
        <w:spacing w:after="602" w:line="322" w:lineRule="exact"/>
        <w:ind w:firstLine="740"/>
        <w:jc w:val="both"/>
      </w:pPr>
      <w:r>
        <w:rPr>
          <w:rStyle w:val="21"/>
        </w:rPr>
        <w:t>Одновременно разъясняю, что принятое по обращению решение может быть обжаловано Вам</w:t>
      </w:r>
      <w:r>
        <w:rPr>
          <w:rStyle w:val="21"/>
        </w:rPr>
        <w:t>и в установленном действующим законодательством порядке.</w:t>
      </w:r>
    </w:p>
    <w:p w:rsidR="0036694B" w:rsidRDefault="005C2763">
      <w:pPr>
        <w:pStyle w:val="20"/>
        <w:shd w:val="clear" w:color="auto" w:fill="auto"/>
        <w:spacing w:after="152" w:line="245" w:lineRule="exact"/>
        <w:jc w:val="both"/>
      </w:pPr>
      <w:r>
        <w:rPr>
          <w:rStyle w:val="21"/>
        </w:rPr>
        <w:t xml:space="preserve">Заместитель военного прокурора </w:t>
      </w:r>
      <w:bookmarkStart w:id="0" w:name="_GoBack"/>
      <w:bookmarkEnd w:id="0"/>
      <w:r>
        <w:rPr>
          <w:rStyle w:val="21"/>
        </w:rPr>
        <w:t>гарнизона</w:t>
      </w:r>
    </w:p>
    <w:p w:rsidR="0036694B" w:rsidRDefault="005C2763">
      <w:pPr>
        <w:pStyle w:val="20"/>
        <w:shd w:val="clear" w:color="auto" w:fill="auto"/>
        <w:spacing w:after="0" w:line="280" w:lineRule="exact"/>
        <w:jc w:val="both"/>
      </w:pPr>
      <w:r>
        <w:rPr>
          <w:rStyle w:val="21"/>
        </w:rPr>
        <w:t>майор юстиции</w:t>
      </w:r>
    </w:p>
    <w:sectPr w:rsidR="0036694B">
      <w:headerReference w:type="default" r:id="rId6"/>
      <w:pgSz w:w="11900" w:h="16840"/>
      <w:pgMar w:top="1467" w:right="584" w:bottom="1198" w:left="144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763" w:rsidRDefault="005C2763">
      <w:r>
        <w:separator/>
      </w:r>
    </w:p>
  </w:endnote>
  <w:endnote w:type="continuationSeparator" w:id="0">
    <w:p w:rsidR="005C2763" w:rsidRDefault="005C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763" w:rsidRDefault="005C2763"/>
  </w:footnote>
  <w:footnote w:type="continuationSeparator" w:id="0">
    <w:p w:rsidR="005C2763" w:rsidRDefault="005C27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94B" w:rsidRDefault="005C2763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6.35pt;margin-top:40.75pt;width:5.05pt;height:8.4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6694B" w:rsidRDefault="005C2763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E908FB" w:rsidRPr="00E908FB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6694B"/>
    <w:rsid w:val="00183006"/>
    <w:rsid w:val="0036694B"/>
    <w:rsid w:val="005C2763"/>
    <w:rsid w:val="00E9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B4A6194-D715-4AC6-950F-F26AA282D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85pt">
    <w:name w:val="Основной текст (2) + 8;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 + Малые прописные"/>
    <w:basedOn w:val="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32"/>
      <w:szCs w:val="3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line="0" w:lineRule="atLeast"/>
      <w:jc w:val="right"/>
      <w:outlineLvl w:val="0"/>
    </w:pPr>
    <w:rPr>
      <w:rFonts w:ascii="Times New Roman" w:eastAsia="Times New Roman" w:hAnsi="Times New Roman" w:cs="Times New Roman"/>
      <w:spacing w:val="30"/>
      <w:sz w:val="32"/>
      <w:szCs w:val="3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3</cp:revision>
  <dcterms:created xsi:type="dcterms:W3CDTF">2019-04-17T17:05:00Z</dcterms:created>
  <dcterms:modified xsi:type="dcterms:W3CDTF">2019-04-17T17:07:00Z</dcterms:modified>
</cp:coreProperties>
</file>