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621" w:rsidRPr="000F2621" w:rsidRDefault="000F2621" w:rsidP="000F2621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333333"/>
          <w:sz w:val="28"/>
          <w:szCs w:val="28"/>
        </w:rPr>
      </w:pPr>
      <w:r w:rsidRPr="000F2621">
        <w:rPr>
          <w:b/>
          <w:bCs/>
          <w:color w:val="333333"/>
          <w:sz w:val="28"/>
          <w:szCs w:val="28"/>
        </w:rPr>
        <w:t>Денежное довольствие. </w:t>
      </w:r>
      <w:r w:rsidRPr="000F2621">
        <w:rPr>
          <w:color w:val="333333"/>
          <w:sz w:val="28"/>
          <w:szCs w:val="28"/>
        </w:rPr>
        <w:t xml:space="preserve">Ежемесячное денежное довольствие военнослужащих складывается из суммы окладов по воинскому званию и должности, а также из дополнительных надбавок. ЦВС и Госсовет КНР в 2011 году утвердили новые нормы денежного содержания. Так, ежемесячное </w:t>
      </w:r>
      <w:bookmarkStart w:id="0" w:name="_GoBack"/>
      <w:r w:rsidRPr="000F2621">
        <w:rPr>
          <w:color w:val="333333"/>
          <w:sz w:val="28"/>
          <w:szCs w:val="28"/>
        </w:rPr>
        <w:t xml:space="preserve">довольствие солдат (матросов) увеличено до 75 (ранее 60) долларов. Общие </w:t>
      </w:r>
      <w:bookmarkEnd w:id="0"/>
      <w:r w:rsidRPr="000F2621">
        <w:rPr>
          <w:color w:val="333333"/>
          <w:sz w:val="28"/>
          <w:szCs w:val="28"/>
        </w:rPr>
        <w:t>выплаты унтер-офицерам (сержантам-контрактникам) возросли на 40 % и теперь составляют, в зависимости от должностей, категории и выслуги лет, от 450 до 720 долларов. Оклады офицерского состава повышены в среднем на 150 долларов. В настоящее время в сухопутных войсках для младших офицеров (командир взвода - роты) они находятся в пределах от 700 до 780 долларов, старших офицеров (командир батальона - командир дивизии) - от 810 до 1 380 и для высших офицеров (командующий армией - командующий войсками округа) - от 1 400 до 3 450 долларов. В других видах вооруженных сил денежное довольствие имеет повышающий коэффициент. В среднем для всех категорий военнослужащих он составляет: в ВМС - 1,07, в ВВС - 1,15, стратегических ракетных войсках - 1,2.</w:t>
      </w:r>
    </w:p>
    <w:p w:rsidR="000F2621" w:rsidRPr="000F2621" w:rsidRDefault="000F2621" w:rsidP="000F2621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333333"/>
          <w:sz w:val="28"/>
          <w:szCs w:val="28"/>
        </w:rPr>
      </w:pPr>
      <w:r w:rsidRPr="000F2621">
        <w:rPr>
          <w:color w:val="333333"/>
          <w:sz w:val="28"/>
          <w:szCs w:val="28"/>
        </w:rPr>
        <w:t>Кроме того, для офицерского, унтер-офицерского состава и служащих НОАК действуют три вида надбавок - за воинскую специальность, условия службы и напряженность работы. Нормы надбавок за условия службы и напряженность работы для офицерского состава и служащих ВС определяются в соответствии с должностным (специальным техническим) разрядом, а для унтер-офицерского состава - разрядом по воинскому званию. Предусматривается регулярная индексация этих надбавок.</w:t>
      </w:r>
    </w:p>
    <w:p w:rsidR="000F2621" w:rsidRPr="000F2621" w:rsidRDefault="000F2621" w:rsidP="000F2621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333333"/>
          <w:sz w:val="28"/>
          <w:szCs w:val="28"/>
        </w:rPr>
      </w:pPr>
      <w:r w:rsidRPr="000F2621">
        <w:rPr>
          <w:color w:val="333333"/>
          <w:sz w:val="28"/>
          <w:szCs w:val="28"/>
        </w:rPr>
        <w:t>С учетом относительно низкой стоимости продуктов питания и товаров повседневного спроса в КНР, а также невысокого уровня доходов населения в стране (в среднем в городах это 265 долларов ежемесячно, в сельской местности около 95) новые оклады офицеров позволяют создавать сравнительно комфортные условия жизни для их семей.</w:t>
      </w:r>
    </w:p>
    <w:p w:rsidR="004277A0" w:rsidRDefault="004277A0"/>
    <w:sectPr w:rsidR="00427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621"/>
    <w:rsid w:val="000F2621"/>
    <w:rsid w:val="0042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9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Белых Александр Вениаминович</dc:creator>
  <cp:lastModifiedBy>Белых Александр Вениаминович</cp:lastModifiedBy>
  <cp:revision>1</cp:revision>
  <dcterms:created xsi:type="dcterms:W3CDTF">2020-10-01T13:56:00Z</dcterms:created>
  <dcterms:modified xsi:type="dcterms:W3CDTF">2020-10-01T13:57:00Z</dcterms:modified>
</cp:coreProperties>
</file>