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C97" w:rsidRPr="00532C97" w:rsidRDefault="00532C97" w:rsidP="00532C97">
      <w:pPr>
        <w:shd w:val="clear" w:color="auto" w:fill="FFFFFF"/>
        <w:spacing w:before="53" w:after="53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32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КОНСТИТУЦИОННЫЙ СУД РОССИЙСКОЙ ФЕДЕРАЦИИ</w:t>
      </w:r>
    </w:p>
    <w:p w:rsidR="00532C97" w:rsidRPr="00532C97" w:rsidRDefault="00532C97" w:rsidP="00532C97">
      <w:pPr>
        <w:shd w:val="clear" w:color="auto" w:fill="FFFFFF"/>
        <w:spacing w:before="53" w:after="53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32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ОПРЕДЕЛЕНИЕ</w:t>
      </w:r>
      <w:r w:rsidRPr="00532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от 29 марта 2016 г. N 706-О</w:t>
      </w:r>
    </w:p>
    <w:p w:rsidR="00532C97" w:rsidRPr="00532C97" w:rsidRDefault="00532C97" w:rsidP="00532C97">
      <w:pPr>
        <w:shd w:val="clear" w:color="auto" w:fill="FFFFFF"/>
        <w:spacing w:before="53" w:after="53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32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ОТКАЗЕ В ПРИНЯТИИ К РАССМОТРЕНИЮ ЖАЛОБЫ ГРАЖДАНИНА АЛЕКСЕЕВА ВЛАДИМИРА НИКОЛАЕВИЧА НА НАРУШЕНИЕ ЕГО КОНСТИТУЦИОННЫХ ПРАВ ПУНКТОМ 5 ЧАСТИ ПЕРВОЙ СТАТЬИ 27</w:t>
      </w:r>
      <w:proofErr w:type="gramStart"/>
      <w:r w:rsidRPr="00532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</w:t>
      </w:r>
      <w:proofErr w:type="gramEnd"/>
      <w:r w:rsidRPr="00532C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ПУНКТОМ 1 СТАТЬИ 254 УГОЛОВНО-ПРОЦЕССУАЛЬНОГО КОДЕКСА РОССИЙСКОЙ ФЕДЕРАЦИИ</w:t>
      </w:r>
    </w:p>
    <w:p w:rsidR="00532C97" w:rsidRPr="00532C97" w:rsidRDefault="00532C97" w:rsidP="00532C9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</w:t>
      </w:r>
      <w:proofErr w:type="gram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Конституционный Суд Российской Федерации в составе Председателя В.Д. </w:t>
      </w:r>
      <w:proofErr w:type="spell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Зорькина</w:t>
      </w:r>
      <w:proofErr w:type="spell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, судей К.В. </w:t>
      </w:r>
      <w:proofErr w:type="spell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Арановского</w:t>
      </w:r>
      <w:proofErr w:type="spell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, А.И. </w:t>
      </w:r>
      <w:proofErr w:type="spell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Бойцова</w:t>
      </w:r>
      <w:proofErr w:type="spell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, Г.А. Гаджиева, Ю.М. Данилова, Л.М. </w:t>
      </w:r>
      <w:proofErr w:type="spell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Жарковой</w:t>
      </w:r>
      <w:proofErr w:type="spell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, Г.А. Жилина, С.М. Казанцева, М.И. </w:t>
      </w:r>
      <w:bookmarkStart w:id="0" w:name="l1"/>
      <w:bookmarkEnd w:id="0"/>
      <w:proofErr w:type="spell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Клеандрова</w:t>
      </w:r>
      <w:proofErr w:type="spell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, С.Д. Князева, А.Н. </w:t>
      </w:r>
      <w:proofErr w:type="spell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Кокотова</w:t>
      </w:r>
      <w:proofErr w:type="spell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, Л.О. </w:t>
      </w:r>
      <w:proofErr w:type="spell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Красавчиковой</w:t>
      </w:r>
      <w:proofErr w:type="spell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, С.П. Маврина, Н.В. Мельникова, Ю.Д. </w:t>
      </w:r>
      <w:proofErr w:type="spell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Рудкина</w:t>
      </w:r>
      <w:proofErr w:type="spell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, О.С. Хохряковой,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рассмотрев вопрос о возможности</w:t>
      </w:r>
      <w:proofErr w:type="gram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принятия жалобы гражданина В.Н. Алексеева к рассмотрению в заседании Конституционного Суда Российской Федерации,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</w:t>
      </w:r>
    </w:p>
    <w:p w:rsidR="00532C97" w:rsidRPr="00532C97" w:rsidRDefault="00532C97" w:rsidP="00532C97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установил:</w:t>
      </w:r>
    </w:p>
    <w:p w:rsidR="00532C97" w:rsidRPr="00532C97" w:rsidRDefault="00532C97" w:rsidP="00532C9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1. Постановлением мирового судьи, оставленным без изменения судом апелляционной инстанции, прекращено производство по уголовному делу частного обвинения, возбужденному по заявлению гражданина В.Н. </w:t>
      </w:r>
      <w:bookmarkStart w:id="1" w:name="l13"/>
      <w:bookmarkEnd w:id="1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Алексеева, в связи с наличием неотмененного постановления органа дознания об отказе в возбуждении уголовного дела о том же факте.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</w:t>
      </w:r>
      <w:bookmarkStart w:id="2" w:name="l2"/>
      <w:bookmarkEnd w:id="2"/>
      <w:proofErr w:type="gram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В своей жалобе в Конституционный Суд Российской Федерации В.Н. Алексеев утверждает, что </w:t>
      </w:r>
      <w:hyperlink r:id="rId4" w:anchor="l132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пункт 5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части первой статьи 27 "Основания прекращения уголовного преследования" и </w:t>
      </w:r>
      <w:hyperlink r:id="rId5" w:anchor="l1400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пункт 1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статьи 254 "Прекращение уголовного дела в судебном заседании" УПК Российской Федерации, как позволяющие суду принимать решение о прекращении уголовного дела частного обвинения в связи с наличием ранее вынесенного и не отмененного постановления об отказе</w:t>
      </w:r>
      <w:proofErr w:type="gram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в возбуждении уголовного дела, ограничивают доступ к правосудию и нарушают </w:t>
      </w:r>
      <w:bookmarkStart w:id="3" w:name="l14"/>
      <w:bookmarkEnd w:id="3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права, гарантированные статьями 45 (</w:t>
      </w:r>
      <w:hyperlink r:id="rId6" w:anchor="l93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часть 2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) и 46 (</w:t>
      </w:r>
      <w:hyperlink r:id="rId7" w:anchor="l94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часть 1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) Конституции Российской Федерации.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</w:t>
      </w:r>
      <w:bookmarkStart w:id="4" w:name="l3"/>
      <w:bookmarkEnd w:id="4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2. Конституционный Суд Российской Федерации, изучив представленные материалы, не находит оснований для принятия данной жалобы к рассмотрению.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Согласно </w:t>
      </w:r>
      <w:hyperlink r:id="rId8" w:anchor="l1400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пункту 1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статьи 254 УПК Российской Федерации суд прекращает уголовное дело в судебном заседании в случаях, если во время судебного разбирательства будут установлены обстоятельства, указанные в пунктах </w:t>
      </w:r>
      <w:hyperlink r:id="rId9" w:anchor="l120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3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- </w:t>
      </w:r>
      <w:hyperlink r:id="rId10" w:anchor="l6425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6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части первой, в части второй статьи 24 и пунктах </w:t>
      </w:r>
      <w:hyperlink r:id="rId11" w:anchor="l131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3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- </w:t>
      </w:r>
      <w:hyperlink r:id="rId12" w:anchor="l133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6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части первой статьи 27 данного Кодекса. К таким обстоятельствам, в частности, относится </w:t>
      </w:r>
      <w:bookmarkStart w:id="5" w:name="l15"/>
      <w:bookmarkEnd w:id="5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наличие в отношении </w:t>
      </w:r>
      <w:bookmarkStart w:id="6" w:name="l4"/>
      <w:bookmarkEnd w:id="6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подозреваемого или обвиняемого неотмененного постановления органа дознания, следователя или прокурора о прекращении уголовного дела по тому же обвинению либо об отказе в возбуждении уголовного дела (</w:t>
      </w:r>
      <w:hyperlink r:id="rId13" w:anchor="l132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пункт 5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 части первой статьи 27 УПК Российской Федерации). </w:t>
      </w:r>
      <w:proofErr w:type="gram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Указанное основание для прекращения уголовного дела подлежит применению в системной связи с положениями уголовно-процессуального закона, определяющими особенности производства по уголовным делам частного обвинения, которые возбуждаются в отношении </w:t>
      </w:r>
      <w:bookmarkStart w:id="7" w:name="l16"/>
      <w:bookmarkEnd w:id="7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конкретного лица не иначе как путем подачи потерпевшим, его законным </w:t>
      </w:r>
      <w:bookmarkStart w:id="8" w:name="l5"/>
      <w:bookmarkEnd w:id="8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представителем заявления в суд, за исключением случаев, предусмотренных </w:t>
      </w:r>
      <w:hyperlink r:id="rId14" w:anchor="l810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пунктом 2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части первой и частью четвертой статьи 147 УПК Российской Федерации (части первая и</w:t>
      </w:r>
      <w:proofErr w:type="gram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вторая </w:t>
      </w:r>
      <w:hyperlink r:id="rId15" w:anchor="l102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статьи 20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и часть первая </w:t>
      </w:r>
      <w:hyperlink r:id="rId16" w:anchor="l5672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статьи 318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данного Кодекса).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</w:t>
      </w:r>
      <w:proofErr w:type="gram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При этом согласно Уголовно-процессуальному кодексу Российской Федерации мировой судья отказывает в принятии заявления о возбуждении уголовного дела частного обвинения к своему производству лишь в </w:t>
      </w:r>
      <w:bookmarkStart w:id="9" w:name="l17"/>
      <w:bookmarkEnd w:id="9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случаях, если заявление подано в отношении лица, данные о котором потерпевшему не известны (часть вторая </w:t>
      </w:r>
      <w:hyperlink r:id="rId17" w:anchor="l5357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статьи 147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), не отвечает требованиям </w:t>
      </w:r>
      <w:hyperlink r:id="rId18" w:anchor="l1636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пункта 4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части пятой статьи 318 данного Кодекса </w:t>
      </w:r>
      <w:bookmarkStart w:id="10" w:name="l6"/>
      <w:bookmarkEnd w:id="10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или же подано в отношении лица, указанного в</w:t>
      </w:r>
      <w:proofErr w:type="gram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</w:t>
      </w:r>
      <w:hyperlink r:id="rId19" w:anchor="l810" w:history="1">
        <w:proofErr w:type="gramStart"/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пункте</w:t>
        </w:r>
        <w:proofErr w:type="gramEnd"/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 xml:space="preserve"> </w:t>
        </w:r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lastRenderedPageBreak/>
          <w:t>2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части первой его статьи 147 (части </w:t>
      </w:r>
      <w:hyperlink r:id="rId20" w:anchor="l1640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первая.1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и </w:t>
      </w:r>
      <w:hyperlink r:id="rId21" w:anchor="l1641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первая.2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 статьи 319). По смыслу взаимосвязанных положений статей 147, 318 и 319 УПК Российской Федерации, если заявление соответствует требованиям частей первой, пятой и шестой статьи 318 данного Кодекса, судья обязан принять заявление к своему производству, о чем выносится постановление, лицо же, его подавшее, с этого момента является частным обвинителем; </w:t>
      </w:r>
      <w:proofErr w:type="gram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если после принятия </w:t>
      </w:r>
      <w:bookmarkStart w:id="11" w:name="l18"/>
      <w:bookmarkEnd w:id="11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заявления к производству будет установлено, что потерпевший в силу зависимого или беспомощного состояния </w:t>
      </w:r>
      <w:bookmarkStart w:id="12" w:name="l7"/>
      <w:bookmarkEnd w:id="12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либо по иным причинам не может защищать свои права и законные интересы, то мировой судья вправе признать обязательным участие в деле законного представителя потерпевшего и прокурора (части седьмая и восьмая статьи 318 УПК Российской Федерации).</w:t>
      </w:r>
      <w:proofErr w:type="gram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</w:t>
      </w:r>
      <w:proofErr w:type="gram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Кроме того, уголовное дело частного обвинения может быть возбуждено руководителем следственного органа, следователем, а также с согласия прокурора дознавателем и при отсутствии заявления потерпевшего или </w:t>
      </w:r>
      <w:bookmarkStart w:id="13" w:name="l19"/>
      <w:bookmarkEnd w:id="13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его законного представителя, если преступление совершено в отношении лица, которое в силу зависимого или беспомощного состояния либо по иным причинам не может защищать свои </w:t>
      </w:r>
      <w:bookmarkStart w:id="14" w:name="l8"/>
      <w:bookmarkEnd w:id="14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права и законные интересы;</w:t>
      </w:r>
      <w:proofErr w:type="gram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при этом следователь приступает к производству предварительного расследования, а дознаватель - дознания (часть четвертая </w:t>
      </w:r>
      <w:hyperlink r:id="rId22" w:anchor="l102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статьи 20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и часть третья </w:t>
      </w:r>
      <w:hyperlink r:id="rId23" w:anchor="l5672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статьи 318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 УПК Российской Федерации). </w:t>
      </w:r>
      <w:proofErr w:type="gram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Указанный порядок возбуждения уголовного дела частного обвинения и производства по нему, выступая как дополнительная гарантия защиты прав потерпевшего, предусмотрен в качестве альтернативного и применяется лишь тогда, когда потерпевший по делу частного обвинения не может защищать свои права и </w:t>
      </w:r>
      <w:bookmarkStart w:id="15" w:name="l20"/>
      <w:bookmarkEnd w:id="15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законные интересы самостоятельно или с помощью своего законного </w:t>
      </w:r>
      <w:bookmarkStart w:id="16" w:name="l9"/>
      <w:bookmarkEnd w:id="16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представителя либо представителя (определения Конституционного Суда Российской Федерации </w:t>
      </w:r>
      <w:hyperlink r:id="rId24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от 29 мая 2014 года N</w:t>
        </w:r>
        <w:proofErr w:type="gramEnd"/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 xml:space="preserve"> </w:t>
        </w:r>
        <w:proofErr w:type="gramStart"/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1120-О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, </w:t>
      </w:r>
      <w:hyperlink r:id="rId25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от 24 июня 2014 года N 1432-О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и др.).</w:t>
      </w:r>
      <w:proofErr w:type="gram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</w:t>
      </w:r>
      <w:proofErr w:type="gram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По смыслу взаимосвязанных положений части четвертой </w:t>
      </w:r>
      <w:hyperlink r:id="rId26" w:anchor="l102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статьи 20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, части первой </w:t>
      </w:r>
      <w:hyperlink r:id="rId27" w:anchor="l6446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статьи 145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и части третьей </w:t>
      </w:r>
      <w:hyperlink r:id="rId28" w:anchor="l5672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статьи 318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УПК Российской Федерации, по уголовным делам частного обвинения руководитель следственного органа, следователь, а также дознаватель по результатам рассмотрения сообщения о преступлении вправе либо принять решение о возбуждении </w:t>
      </w:r>
      <w:bookmarkStart w:id="17" w:name="l21"/>
      <w:bookmarkEnd w:id="17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уголовного дела в защиту прав потерпевшего, </w:t>
      </w:r>
      <w:bookmarkStart w:id="18" w:name="l10"/>
      <w:bookmarkEnd w:id="18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либо передать это сообщение в суд в</w:t>
      </w:r>
      <w:proofErr w:type="gram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</w:t>
      </w:r>
      <w:proofErr w:type="gramStart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соответствии</w:t>
      </w:r>
      <w:proofErr w:type="gramEnd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с частью второй статьи 20 данного Кодекса. </w:t>
      </w:r>
      <w:proofErr w:type="gramStart"/>
      <w:r w:rsidRPr="002F292C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vertAlign w:val="superscript"/>
          <w:lang w:eastAsia="ru-RU"/>
        </w:rPr>
        <w:t>Соответственно, учитывая, что названные должностные лица не уполномочены разрешать вопрос об отказе в возбуждении уголовного дела частного обвинения, постановление об этом, как вынесенное за пределами их компетенции и умаляющее гарантии защиты прав потерпевшего, не может служить ни препятствием для принятия судом к своему производству заявления о преступлении, преследуемом в частном </w:t>
      </w:r>
      <w:bookmarkStart w:id="19" w:name="l22"/>
      <w:bookmarkEnd w:id="19"/>
      <w:r w:rsidRPr="002F292C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vertAlign w:val="superscript"/>
          <w:lang w:eastAsia="ru-RU"/>
        </w:rPr>
        <w:t>порядке, ни основанием для прекращения уголовного дела по мотиву наличия</w:t>
      </w:r>
      <w:proofErr w:type="gramEnd"/>
      <w:r w:rsidRPr="002F292C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vertAlign w:val="superscript"/>
          <w:lang w:eastAsia="ru-RU"/>
        </w:rPr>
        <w:t xml:space="preserve"> такого неотмененного постановления.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</w:t>
      </w:r>
      <w:bookmarkStart w:id="20" w:name="l11"/>
      <w:bookmarkEnd w:id="20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Таким образом, </w:t>
      </w:r>
      <w:hyperlink r:id="rId29" w:anchor="l132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пункт 5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части первой статьи 27 и </w:t>
      </w:r>
      <w:hyperlink r:id="rId30" w:anchor="l1400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пункт 1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статьи 254 УПК Российской Федерации сами по себе не нарушают права В.Н. Алексеева. Проверка же правильности их применения судом в деле заявителя не относится к компетенции Конституционного Суда Российской Федерации.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Исходя из изложенного и руководствуясь </w:t>
      </w:r>
      <w:hyperlink r:id="rId31" w:anchor="l202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пунктом 2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статьи 43, частью первой </w:t>
      </w:r>
      <w:hyperlink r:id="rId32" w:anchor="l334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статьи 79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, статьями </w:t>
      </w:r>
      <w:hyperlink r:id="rId33" w:anchor="l397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96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и </w:t>
      </w:r>
      <w:hyperlink r:id="rId34" w:anchor="l401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97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Федерального конституционного закона "О Конституционном Суде Российской Федерации", Конституционный Суд Российской Федерации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</w:t>
      </w:r>
    </w:p>
    <w:p w:rsidR="00532C97" w:rsidRPr="00532C97" w:rsidRDefault="00532C97" w:rsidP="00532C97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определил:</w:t>
      </w:r>
    </w:p>
    <w:p w:rsidR="00532C97" w:rsidRPr="00532C97" w:rsidRDefault="00532C97" w:rsidP="00532C97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</w:pP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</w:t>
      </w:r>
      <w:bookmarkStart w:id="21" w:name="l23"/>
      <w:bookmarkEnd w:id="21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1. Отказать в принятии к рассмотрению жалобы гражданина Алексеева Владимира Николаевича, поскольку она не отвечает требованиям Федерального конституционного </w:t>
      </w:r>
      <w:hyperlink r:id="rId35" w:history="1">
        <w:r w:rsidRPr="00532C97">
          <w:rPr>
            <w:rFonts w:ascii="Times New Roman" w:eastAsia="Times New Roman" w:hAnsi="Times New Roman" w:cs="Times New Roman"/>
            <w:color w:val="0066CC"/>
            <w:sz w:val="28"/>
            <w:szCs w:val="28"/>
            <w:vertAlign w:val="superscript"/>
            <w:lang w:eastAsia="ru-RU"/>
          </w:rPr>
          <w:t>закона</w:t>
        </w:r>
      </w:hyperlink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 "О Конституционном Суде </w:t>
      </w:r>
      <w:bookmarkStart w:id="22" w:name="l12"/>
      <w:bookmarkEnd w:id="22"/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Российской Федерации", в соответствии с которыми жалоба в Конституционный Суд Российской Федерации признается допустимой.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   2. Определение Конституционного Суда Российской Федерации по данной жалобе окончательно и обжалованию не подлежит.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  <w:t> </w:t>
      </w:r>
    </w:p>
    <w:p w:rsidR="00532C97" w:rsidRPr="00532C97" w:rsidRDefault="00532C97" w:rsidP="00532C97">
      <w:pPr>
        <w:shd w:val="clear" w:color="auto" w:fill="FFFFFF"/>
        <w:spacing w:before="100" w:beforeAutospacing="1" w:after="100" w:afterAutospacing="1" w:line="240" w:lineRule="auto"/>
        <w:contextualSpacing/>
        <w:jc w:val="right"/>
        <w:rPr>
          <w:rFonts w:ascii="Arial" w:eastAsia="Times New Roman" w:hAnsi="Arial" w:cs="Arial"/>
          <w:color w:val="000000"/>
          <w:sz w:val="10"/>
          <w:szCs w:val="10"/>
          <w:vertAlign w:val="superscript"/>
          <w:lang w:eastAsia="ru-RU"/>
        </w:rPr>
      </w:pPr>
      <w:r w:rsidRPr="00532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perscript"/>
          <w:lang w:eastAsia="ru-RU"/>
        </w:rPr>
        <w:t>Председатель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</w:r>
      <w:r w:rsidRPr="00532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perscript"/>
          <w:lang w:eastAsia="ru-RU"/>
        </w:rPr>
        <w:t>Конституционного Суда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</w:r>
      <w:r w:rsidRPr="00532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perscript"/>
          <w:lang w:eastAsia="ru-RU"/>
        </w:rPr>
        <w:lastRenderedPageBreak/>
        <w:t>Российской Федерации</w:t>
      </w:r>
      <w:r w:rsidRPr="00532C97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br/>
      </w:r>
      <w:r w:rsidRPr="00532C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perscript"/>
          <w:lang w:eastAsia="ru-RU"/>
        </w:rPr>
        <w:t>В.Д. ЗОРЬКИН</w:t>
      </w:r>
    </w:p>
    <w:p w:rsidR="00864F1C" w:rsidRPr="00532C97" w:rsidRDefault="00864F1C">
      <w:pPr>
        <w:rPr>
          <w:rFonts w:ascii="Times New Roman" w:hAnsi="Times New Roman" w:cs="Times New Roman"/>
          <w:sz w:val="28"/>
          <w:szCs w:val="28"/>
        </w:rPr>
      </w:pPr>
    </w:p>
    <w:sectPr w:rsidR="00864F1C" w:rsidRPr="00532C97" w:rsidSect="00864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532C97"/>
    <w:rsid w:val="002F292C"/>
    <w:rsid w:val="005055E4"/>
    <w:rsid w:val="00532C97"/>
    <w:rsid w:val="00864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F1C"/>
  </w:style>
  <w:style w:type="paragraph" w:styleId="2">
    <w:name w:val="heading 2"/>
    <w:basedOn w:val="a"/>
    <w:link w:val="20"/>
    <w:uiPriority w:val="9"/>
    <w:qFormat/>
    <w:rsid w:val="00532C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32C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32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32C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ferent.ru/1/265334?l1400" TargetMode="External"/><Relationship Id="rId13" Type="http://schemas.openxmlformats.org/officeDocument/2006/relationships/hyperlink" Target="https://www.referent.ru/1/265334?l132" TargetMode="External"/><Relationship Id="rId18" Type="http://schemas.openxmlformats.org/officeDocument/2006/relationships/hyperlink" Target="https://www.referent.ru/1/265334?l1636" TargetMode="External"/><Relationship Id="rId26" Type="http://schemas.openxmlformats.org/officeDocument/2006/relationships/hyperlink" Target="https://www.referent.ru/1/265334?l10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referent.ru/1/265334?l1641" TargetMode="External"/><Relationship Id="rId34" Type="http://schemas.openxmlformats.org/officeDocument/2006/relationships/hyperlink" Target="https://www.referent.ru/1/172170?l401" TargetMode="External"/><Relationship Id="rId7" Type="http://schemas.openxmlformats.org/officeDocument/2006/relationships/hyperlink" Target="https://www.referent.ru/1/2672?l94" TargetMode="External"/><Relationship Id="rId12" Type="http://schemas.openxmlformats.org/officeDocument/2006/relationships/hyperlink" Target="https://www.referent.ru/1/265334?l133" TargetMode="External"/><Relationship Id="rId17" Type="http://schemas.openxmlformats.org/officeDocument/2006/relationships/hyperlink" Target="https://www.referent.ru/1/265334?l5357" TargetMode="External"/><Relationship Id="rId25" Type="http://schemas.openxmlformats.org/officeDocument/2006/relationships/hyperlink" Target="https://www.referent.ru/7/236775?l0" TargetMode="External"/><Relationship Id="rId33" Type="http://schemas.openxmlformats.org/officeDocument/2006/relationships/hyperlink" Target="https://www.referent.ru/1/172170?l39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referent.ru/1/265334?l5672" TargetMode="External"/><Relationship Id="rId20" Type="http://schemas.openxmlformats.org/officeDocument/2006/relationships/hyperlink" Target="https://www.referent.ru/1/265334?l1640" TargetMode="External"/><Relationship Id="rId29" Type="http://schemas.openxmlformats.org/officeDocument/2006/relationships/hyperlink" Target="https://www.referent.ru/1/265334?l132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referent.ru/1/2672?l93" TargetMode="External"/><Relationship Id="rId11" Type="http://schemas.openxmlformats.org/officeDocument/2006/relationships/hyperlink" Target="https://www.referent.ru/1/265334?l131" TargetMode="External"/><Relationship Id="rId24" Type="http://schemas.openxmlformats.org/officeDocument/2006/relationships/hyperlink" Target="https://www.referent.ru/7/234738?l0" TargetMode="External"/><Relationship Id="rId32" Type="http://schemas.openxmlformats.org/officeDocument/2006/relationships/hyperlink" Target="https://www.referent.ru/1/172170?l334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www.referent.ru/1/265334?l1400" TargetMode="External"/><Relationship Id="rId15" Type="http://schemas.openxmlformats.org/officeDocument/2006/relationships/hyperlink" Target="https://www.referent.ru/1/265334?l102" TargetMode="External"/><Relationship Id="rId23" Type="http://schemas.openxmlformats.org/officeDocument/2006/relationships/hyperlink" Target="https://www.referent.ru/1/265334?l5672" TargetMode="External"/><Relationship Id="rId28" Type="http://schemas.openxmlformats.org/officeDocument/2006/relationships/hyperlink" Target="https://www.referent.ru/1/265334?l5672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www.referent.ru/1/265334?l6425" TargetMode="External"/><Relationship Id="rId19" Type="http://schemas.openxmlformats.org/officeDocument/2006/relationships/hyperlink" Target="https://www.referent.ru/1/265334?l810" TargetMode="External"/><Relationship Id="rId31" Type="http://schemas.openxmlformats.org/officeDocument/2006/relationships/hyperlink" Target="https://www.referent.ru/1/172170?l202" TargetMode="External"/><Relationship Id="rId4" Type="http://schemas.openxmlformats.org/officeDocument/2006/relationships/hyperlink" Target="https://www.referent.ru/1/265334?l132" TargetMode="External"/><Relationship Id="rId9" Type="http://schemas.openxmlformats.org/officeDocument/2006/relationships/hyperlink" Target="https://www.referent.ru/1/265334?l120" TargetMode="External"/><Relationship Id="rId14" Type="http://schemas.openxmlformats.org/officeDocument/2006/relationships/hyperlink" Target="https://www.referent.ru/1/265334?l810" TargetMode="External"/><Relationship Id="rId22" Type="http://schemas.openxmlformats.org/officeDocument/2006/relationships/hyperlink" Target="https://www.referent.ru/1/265334?l102" TargetMode="External"/><Relationship Id="rId27" Type="http://schemas.openxmlformats.org/officeDocument/2006/relationships/hyperlink" Target="https://www.referent.ru/1/265334?l6446" TargetMode="External"/><Relationship Id="rId30" Type="http://schemas.openxmlformats.org/officeDocument/2006/relationships/hyperlink" Target="https://www.referent.ru/1/265334?l1400" TargetMode="External"/><Relationship Id="rId35" Type="http://schemas.openxmlformats.org/officeDocument/2006/relationships/hyperlink" Target="https://www.referent.ru/1/172170?l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1397</Words>
  <Characters>7966</Characters>
  <Application>Microsoft Office Word</Application>
  <DocSecurity>0</DocSecurity>
  <Lines>66</Lines>
  <Paragraphs>18</Paragraphs>
  <ScaleCrop>false</ScaleCrop>
  <Company/>
  <LinksUpToDate>false</LinksUpToDate>
  <CharactersWithSpaces>9345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2020-10-19T17:18:00Z</dcterms:created>
  <dcterms:modified xsi:type="dcterms:W3CDTF">2020-10-19T17:23:00Z</dcterms:modified>
</cp:coreProperties>
</file>