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442" w:h="696" w:hRule="exact" w:wrap="none" w:vAnchor="page" w:hAnchor="page" w:x="1704" w:y="2106"/>
        <w:widowControl w:val="0"/>
        <w:shd w:val="clear" w:color="auto" w:fill="auto"/>
        <w:bidi w:val="0"/>
        <w:spacing w:before="0" w:after="0" w:line="240" w:lineRule="auto"/>
        <w:ind w:left="6076" w:right="1229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НАСИБУЛЕ Я.Л.</w:t>
        <w:br/>
      </w:r>
      <w:r>
        <w:fldChar w:fldCharType="begin"/>
      </w:r>
      <w:r>
        <w:rPr/>
        <w:instrText> HYPERLINK "mailto:nasibula@mail.ru"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nasibula@mail.ru</w:t>
      </w:r>
      <w:r>
        <w:fldChar w:fldCharType="end"/>
      </w:r>
    </w:p>
    <w:p>
      <w:pPr>
        <w:pStyle w:val="Style4"/>
        <w:keepNext w:val="0"/>
        <w:keepLines w:val="0"/>
        <w:framePr w:w="3710" w:h="850" w:hRule="exact" w:wrap="none" w:vAnchor="page" w:hAnchor="page" w:x="2050" w:y="1919"/>
        <w:widowControl w:val="0"/>
        <w:shd w:val="clear" w:color="auto" w:fill="auto"/>
        <w:bidi w:val="0"/>
        <w:spacing w:before="0" w:after="0"/>
        <w:ind w:left="10" w:right="1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ОБОРОНЫ</w:t>
      </w:r>
    </w:p>
    <w:p>
      <w:pPr>
        <w:pStyle w:val="Style4"/>
        <w:keepNext w:val="0"/>
        <w:keepLines w:val="0"/>
        <w:framePr w:w="3710" w:h="850" w:hRule="exact" w:wrap="none" w:vAnchor="page" w:hAnchor="page" w:x="2050" w:y="1919"/>
        <w:widowControl w:val="0"/>
        <w:shd w:val="clear" w:color="auto" w:fill="auto"/>
        <w:bidi w:val="0"/>
        <w:spacing w:before="0" w:after="0"/>
        <w:ind w:left="10" w:right="1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 И Й С КО Й Ф ЕДЕ РА Ц И И</w:t>
        <w:br/>
        <w:t>(МИНОБОРОНЫ РОССИИ)</w:t>
      </w:r>
    </w:p>
    <w:p>
      <w:pPr>
        <w:pStyle w:val="Style4"/>
        <w:keepNext w:val="0"/>
        <w:keepLines w:val="0"/>
        <w:framePr w:wrap="none" w:vAnchor="page" w:hAnchor="page" w:x="3115" w:y="2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г. Москва, ] 19160</w:t>
      </w:r>
    </w:p>
    <w:p>
      <w:pPr>
        <w:framePr w:wrap="none" w:vAnchor="page" w:hAnchor="page" w:x="1843" w:y="3311"/>
        <w:widowControl w:val="0"/>
        <w:rPr>
          <w:sz w:val="2"/>
          <w:szCs w:val="2"/>
        </w:rPr>
      </w:pPr>
      <w:r>
        <w:drawing>
          <wp:inline>
            <wp:extent cx="2956560" cy="6216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956560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framePr w:wrap="none" w:vAnchor="page" w:hAnchor="page" w:x="1800" w:y="4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2"/>
        <w:keepNext w:val="0"/>
        <w:keepLines w:val="0"/>
        <w:framePr w:w="9442" w:h="9552" w:hRule="exact" w:wrap="none" w:vAnchor="page" w:hAnchor="page" w:x="1704" w:y="5327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Уважаемый Ярулла Латфулович!</w:t>
      </w:r>
    </w:p>
    <w:p>
      <w:pPr>
        <w:pStyle w:val="Style2"/>
        <w:keepNext w:val="0"/>
        <w:keepLines w:val="0"/>
        <w:framePr w:w="9442" w:h="9552" w:hRule="exact" w:wrap="none" w:vAnchor="page" w:hAnchor="page" w:x="1704" w:y="532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Ваше обращение, поступившее из Администрации Президента Российской Федерации, в части касающейся вопроса проведения ежегодной индексации размеров пенсий лиц, уволенных с военной службы, и членов их семей с учетом требований Указа Президента Российской Федерации от 7 мая 2012 г. № 604 «О дальнейшем совершенствовании военной службы в Российской Федерации» (далее - Указ № 604), предусматривающего ежегодное увеличение пенсий на 2 процента сверх установленного уровня инфляции, рассмотрено и сообщается следующее.</w:t>
      </w:r>
    </w:p>
    <w:p>
      <w:pPr>
        <w:pStyle w:val="Style2"/>
        <w:keepNext w:val="0"/>
        <w:keepLines w:val="0"/>
        <w:framePr w:w="9442" w:h="9552" w:hRule="exact" w:wrap="none" w:vAnchor="page" w:hAnchor="page" w:x="1704" w:y="532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6 статьи 192 Бюджетного кодекса Российской Федерации предусмотрено, что в случае, если в очередном финансовом году и плановом периоде общий объем расходов недостаточен для финансового обеспечения, установленных законодательством Российской Федерации расходных обязательств Российской Федерации, Правительство Российской Федерации вносит в Государственную Думу проект федерального закона об изменении сроков вступления в силу (приостановления действия) в очередном финансовом году и плановом периоде отдельных положений федеральных законов, не обеспеченных источниками финансирования в очередном финансовом году.</w:t>
      </w:r>
    </w:p>
    <w:p>
      <w:pPr>
        <w:pStyle w:val="Style2"/>
        <w:keepNext w:val="0"/>
        <w:keepLines w:val="0"/>
        <w:framePr w:w="9442" w:h="9552" w:hRule="exact" w:wrap="none" w:vAnchor="page" w:hAnchor="page" w:x="1704" w:y="532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выделенных в федеральном бюджете денежных средств на выплату пенсий на 2020 год в соответствии с постановлением Правительства Российской Федерации от 27 июня 2020 г. № 939 с 1 октября 2020 г. размер пенсии военным пенсионерам был повышен одновременно с повышением окладов денежного содержания военнослужащих, состоящих на службе, в 1,03 раза.</w:t>
      </w:r>
    </w:p>
    <w:p>
      <w:pPr>
        <w:pStyle w:val="Style2"/>
        <w:keepNext w:val="0"/>
        <w:keepLines w:val="0"/>
        <w:framePr w:w="9442" w:h="9552" w:hRule="exact" w:wrap="none" w:vAnchor="page" w:hAnchor="page" w:x="1704" w:y="5327"/>
        <w:widowControl w:val="0"/>
        <w:shd w:val="clear" w:color="auto" w:fill="auto"/>
        <w:tabs>
          <w:tab w:pos="84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 от 8 декабря 2020 г. №</w:t>
        <w:tab/>
        <w:t>397-ФЗ</w:t>
      </w:r>
    </w:p>
    <w:p>
      <w:pPr>
        <w:pStyle w:val="Style2"/>
        <w:keepNext w:val="0"/>
        <w:keepLines w:val="0"/>
        <w:framePr w:w="9442" w:h="9552" w:hRule="exact" w:wrap="none" w:vAnchor="page" w:hAnchor="page" w:x="1704" w:y="5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приостановлении действия части второй статьи 43 Закона Российской Федерации «О пенсионном обеспечении лиц, проходивших военную службу...» в связи с Федеральным законом «О федеральном бюджете на 2021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7"/>
        <w:keepNext w:val="0"/>
        <w:keepLines w:val="0"/>
        <w:framePr w:wrap="none" w:vAnchor="page" w:hAnchor="page" w:x="6324" w:y="1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</w:p>
    <w:p>
      <w:pPr>
        <w:pStyle w:val="Style2"/>
        <w:keepNext w:val="0"/>
        <w:keepLines w:val="0"/>
        <w:framePr w:w="9427" w:h="5179" w:hRule="exact" w:wrap="none" w:vAnchor="page" w:hAnchor="page" w:x="1711" w:y="1919"/>
        <w:widowControl w:val="0"/>
        <w:shd w:val="clear" w:color="auto" w:fill="auto"/>
        <w:bidi w:val="0"/>
        <w:spacing w:before="0" w:after="0" w:line="240" w:lineRule="auto"/>
        <w:ind w:left="15" w:right="14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год и на плановый период 2022 и 2023 годов» действие части второй</w:t>
        <w:br/>
        <w:t>статьи 43 Закона № 4468-1 приостановлено до 1 января 2022 г., в связи с чем</w:t>
        <w:br/>
        <w:t>увеличение пенсий гражданам, уволенным с военной службы, и членам их</w:t>
        <w:br/>
        <w:t>семей не менее чем на 2 процента сверх уровня инфляции, как это</w:t>
        <w:br/>
        <w:t>предусмотрено Указом № 604, также приостановлено.</w:t>
      </w:r>
    </w:p>
    <w:p>
      <w:pPr>
        <w:pStyle w:val="Style2"/>
        <w:keepNext w:val="0"/>
        <w:keepLines w:val="0"/>
        <w:framePr w:w="9427" w:h="5179" w:hRule="exact" w:wrap="none" w:vAnchor="page" w:hAnchor="page" w:x="1711" w:y="1919"/>
        <w:widowControl w:val="0"/>
        <w:shd w:val="clear" w:color="auto" w:fill="auto"/>
        <w:bidi w:val="0"/>
        <w:spacing w:before="0" w:after="0" w:line="240" w:lineRule="auto"/>
        <w:ind w:left="15" w:right="14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Минобороны России ежегодно направляет в Минфин России</w:t>
        <w:br/>
        <w:t>предложения в проект федерального закона о федеральном бюджете на</w:t>
        <w:br/>
        <w:t>очередной финансовый год и плановый период, касающиеся ежегодного</w:t>
        <w:br/>
        <w:t>увеличения на 2 процента размера денежного довольствия, учитываемого</w:t>
        <w:br/>
        <w:t>при исчислении пенсий, предусмотренного статьей 43 Закона № 4468-1.</w:t>
      </w:r>
    </w:p>
    <w:p>
      <w:pPr>
        <w:pStyle w:val="Style2"/>
        <w:keepNext w:val="0"/>
        <w:keepLines w:val="0"/>
        <w:framePr w:w="9427" w:h="5179" w:hRule="exact" w:wrap="none" w:vAnchor="page" w:hAnchor="page" w:x="1711" w:y="1919"/>
        <w:widowControl w:val="0"/>
        <w:shd w:val="clear" w:color="auto" w:fill="auto"/>
        <w:bidi w:val="0"/>
        <w:spacing w:before="0" w:after="0" w:line="240" w:lineRule="auto"/>
        <w:ind w:left="15" w:right="14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принятия в ходе исполнения федерального бюджета 2021 года</w:t>
        <w:br/>
        <w:t>решения по обеспечению выполнения в полном объеме требований Указа</w:t>
        <w:br/>
        <w:t>№ 604, в части ежегодного увеличения пенсий гражданам, уволенным</w:t>
        <w:br/>
        <w:t>с военной службы, не менее чем на 2 процента сверх уровня инфляции,</w:t>
        <w:br/>
        <w:t>пересмотр пенсий военным пенсионерам будет осуществлен в установленном</w:t>
      </w:r>
    </w:p>
    <w:p>
      <w:pPr>
        <w:pStyle w:val="Style2"/>
        <w:keepNext w:val="0"/>
        <w:keepLines w:val="0"/>
        <w:framePr w:w="9427" w:h="5179" w:hRule="exact" w:wrap="none" w:vAnchor="page" w:hAnchor="page" w:x="1711" w:y="1919"/>
        <w:widowControl w:val="0"/>
        <w:shd w:val="clear" w:color="auto" w:fill="auto"/>
        <w:bidi w:val="0"/>
        <w:spacing w:before="0" w:after="0" w:line="240" w:lineRule="auto"/>
        <w:ind w:left="15" w:right="8356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порядке.</w:t>
      </w:r>
    </w:p>
    <w:p>
      <w:pPr>
        <w:pStyle w:val="Style2"/>
        <w:keepNext w:val="0"/>
        <w:keepLines w:val="0"/>
        <w:framePr w:w="9427" w:h="696" w:hRule="exact" w:wrap="none" w:vAnchor="page" w:hAnchor="page" w:x="1711" w:y="7693"/>
        <w:widowControl w:val="0"/>
        <w:shd w:val="clear" w:color="auto" w:fill="auto"/>
        <w:bidi w:val="0"/>
        <w:spacing w:before="0" w:after="0" w:line="240" w:lineRule="auto"/>
        <w:ind w:left="15" w:right="4867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директора Департамента</w:t>
        <w:br/>
        <w:t>социальных гарантий</w:t>
      </w:r>
    </w:p>
    <w:p>
      <w:pPr>
        <w:framePr w:wrap="none" w:vAnchor="page" w:hAnchor="page" w:x="7985" w:y="6791"/>
        <w:widowControl w:val="0"/>
        <w:rPr>
          <w:sz w:val="2"/>
          <w:szCs w:val="2"/>
        </w:rPr>
      </w:pPr>
      <w:r>
        <w:drawing>
          <wp:inline>
            <wp:extent cx="1932305" cy="208470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932305" cy="2084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5048250</wp:posOffset>
            </wp:positionH>
            <wp:positionV relativeFrom="page">
              <wp:posOffset>4305300</wp:posOffset>
            </wp:positionV>
            <wp:extent cx="1134110" cy="211518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34110" cy="2115185"/>
                    </a:xfrm>
                    <a:prstGeom prst="rect"/>
                  </pic:spPr>
                </pic:pic>
              </a:graphicData>
            </a:graphic>
          </wp:anchor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AB7D2"/>
      <w:sz w:val="22"/>
      <w:szCs w:val="22"/>
      <w:u w:val="none"/>
    </w:rPr>
  </w:style>
  <w:style w:type="character" w:customStyle="1" w:styleId="CharStyle8">
    <w:name w:val="Друго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FFFFFF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AB7D2"/>
      <w:sz w:val="22"/>
      <w:szCs w:val="22"/>
      <w:u w:val="none"/>
    </w:rPr>
  </w:style>
  <w:style w:type="paragraph" w:customStyle="1" w:styleId="Style7">
    <w:name w:val="Другое"/>
    <w:basedOn w:val="Normal"/>
    <w:link w:val="CharStyle8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﻿<?xml version="1.0" encoding="UTF-8" standalone="yes"?>
<cp:coreProperties xmlns:cp="http://schemas.openxmlformats.org/package/2006/metadata/core-properties" xmlns:dc="http://purl.org/dc/elements/1.1/"><dc:title>&#x1e;BA:0=8@&gt;20==K9 4&gt;:C&lt;5=B</dc:title><dc:subject>&#x1e;BA:0=8@&gt;20==K9 4&gt;:C&lt;5=B</dc:subject><dc:creator>MO_RF</dc:creator><cp:keywords></cp:keywords>
</cp:coreProperties>
</file>