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7F73" w:rsidRDefault="00107F73">
      <w:pPr>
        <w:pStyle w:val="ConsPlusTitlePage"/>
      </w:pPr>
      <w:r>
        <w:t xml:space="preserve">Документ предоставлен </w:t>
      </w:r>
      <w:hyperlink r:id="rId6" w:history="1">
        <w:proofErr w:type="spellStart"/>
        <w:r>
          <w:rPr>
            <w:color w:val="0000FF"/>
          </w:rPr>
          <w:t>КонсультантПлюс</w:t>
        </w:r>
        <w:proofErr w:type="spellEnd"/>
      </w:hyperlink>
      <w:r>
        <w:br/>
      </w:r>
    </w:p>
    <w:p w:rsidR="00107F73" w:rsidRDefault="00107F73">
      <w:pPr>
        <w:pStyle w:val="ConsPlusNormal"/>
        <w:jc w:val="both"/>
        <w:outlineLvl w:val="0"/>
      </w:pPr>
    </w:p>
    <w:p w:rsidR="00107F73" w:rsidRDefault="00107F73">
      <w:pPr>
        <w:pStyle w:val="ConsPlusTitle"/>
        <w:jc w:val="center"/>
        <w:outlineLvl w:val="0"/>
      </w:pPr>
      <w:r>
        <w:t>ГЕНЕРАЛЬНАЯ ПРОКУРАТУРА РОССИЙСКОЙ ФЕДЕРАЦИИ</w:t>
      </w:r>
    </w:p>
    <w:p w:rsidR="00107F73" w:rsidRDefault="00107F73">
      <w:pPr>
        <w:pStyle w:val="ConsPlusTitle"/>
        <w:jc w:val="center"/>
      </w:pPr>
    </w:p>
    <w:p w:rsidR="00107F73" w:rsidRDefault="00107F73">
      <w:pPr>
        <w:pStyle w:val="ConsPlusTitle"/>
        <w:jc w:val="center"/>
      </w:pPr>
      <w:r>
        <w:t>ПРИКАЗ</w:t>
      </w:r>
    </w:p>
    <w:p w:rsidR="00107F73" w:rsidRDefault="00107F73">
      <w:pPr>
        <w:pStyle w:val="ConsPlusTitle"/>
        <w:jc w:val="center"/>
      </w:pPr>
      <w:r>
        <w:t>от 21 мая 2012 г. N 213</w:t>
      </w:r>
    </w:p>
    <w:p w:rsidR="00107F73" w:rsidRDefault="00107F73">
      <w:pPr>
        <w:pStyle w:val="ConsPlusTitle"/>
        <w:jc w:val="center"/>
      </w:pPr>
    </w:p>
    <w:p w:rsidR="00107F73" w:rsidRDefault="00107F73">
      <w:pPr>
        <w:pStyle w:val="ConsPlusTitle"/>
        <w:jc w:val="center"/>
      </w:pPr>
      <w:r>
        <w:t>ОБ УТВЕРЖДЕНИИ ПОЛОЖЕНИЯ</w:t>
      </w:r>
    </w:p>
    <w:p w:rsidR="00107F73" w:rsidRDefault="00107F73">
      <w:pPr>
        <w:pStyle w:val="ConsPlusTitle"/>
        <w:jc w:val="center"/>
      </w:pPr>
      <w:r>
        <w:t>О ДОПЛАТЕ ЗА ВЫСЛУГУ ЛЕТ ПРОКУРОРСКИМ РАБОТНИКАМ ОРГАНОВ</w:t>
      </w:r>
    </w:p>
    <w:p w:rsidR="00107F73" w:rsidRDefault="00107F73">
      <w:pPr>
        <w:pStyle w:val="ConsPlusTitle"/>
        <w:jc w:val="center"/>
      </w:pPr>
      <w:r>
        <w:t>И ОРГАНИЗАЦИЙ ПРОКУРАТУРЫ РОССИЙСКОЙ ФЕДЕРАЦИИ</w:t>
      </w:r>
    </w:p>
    <w:p w:rsidR="00107F73" w:rsidRDefault="00107F73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000" w:firstRow="0" w:lastRow="0" w:firstColumn="0" w:lastColumn="0" w:noHBand="0" w:noVBand="0"/>
      </w:tblPr>
      <w:tblGrid>
        <w:gridCol w:w="9354"/>
      </w:tblGrid>
      <w:tr w:rsidR="00107F73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107F73" w:rsidRDefault="00107F73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107F73" w:rsidRDefault="00107F73">
            <w:pPr>
              <w:pStyle w:val="ConsPlusNormal"/>
              <w:jc w:val="center"/>
            </w:pPr>
            <w:r>
              <w:rPr>
                <w:color w:val="392C69"/>
              </w:rPr>
              <w:t xml:space="preserve">(в ред. </w:t>
            </w:r>
            <w:hyperlink r:id="rId7" w:history="1">
              <w:r>
                <w:rPr>
                  <w:color w:val="0000FF"/>
                </w:rPr>
                <w:t>Приказа</w:t>
              </w:r>
            </w:hyperlink>
            <w:r>
              <w:rPr>
                <w:color w:val="392C69"/>
              </w:rPr>
              <w:t xml:space="preserve"> Генпрокуратуры России от 29.12.2020 N 745)</w:t>
            </w:r>
          </w:p>
        </w:tc>
      </w:tr>
    </w:tbl>
    <w:p w:rsidR="00107F73" w:rsidRDefault="00107F73">
      <w:pPr>
        <w:pStyle w:val="ConsPlusNormal"/>
        <w:ind w:firstLine="540"/>
        <w:jc w:val="both"/>
      </w:pPr>
    </w:p>
    <w:p w:rsidR="00107F73" w:rsidRDefault="00107F73">
      <w:pPr>
        <w:pStyle w:val="ConsPlusNormal"/>
        <w:ind w:firstLine="540"/>
        <w:jc w:val="both"/>
      </w:pPr>
      <w:r>
        <w:t xml:space="preserve">В целях определения единого порядка установления доплаты за выслугу лет прокурорским работникам органов и организаций прокуратуры Российской Федерации, руководствуясь </w:t>
      </w:r>
      <w:hyperlink r:id="rId8" w:history="1">
        <w:r>
          <w:rPr>
            <w:color w:val="0000FF"/>
          </w:rPr>
          <w:t>п. 1 ст. 17</w:t>
        </w:r>
      </w:hyperlink>
      <w:r>
        <w:t xml:space="preserve"> и </w:t>
      </w:r>
      <w:hyperlink r:id="rId9" w:history="1">
        <w:r>
          <w:rPr>
            <w:color w:val="0000FF"/>
          </w:rPr>
          <w:t>п. 1 ст. 44</w:t>
        </w:r>
      </w:hyperlink>
      <w:r>
        <w:t xml:space="preserve"> Федерального закона "О прокуратуре Российской Федерации", приказываю:</w:t>
      </w:r>
    </w:p>
    <w:p w:rsidR="00107F73" w:rsidRDefault="00107F73">
      <w:pPr>
        <w:pStyle w:val="ConsPlusNormal"/>
        <w:jc w:val="both"/>
      </w:pPr>
      <w:r>
        <w:t xml:space="preserve">(в ред. </w:t>
      </w:r>
      <w:hyperlink r:id="rId10" w:history="1">
        <w:r>
          <w:rPr>
            <w:color w:val="0000FF"/>
          </w:rPr>
          <w:t>Приказа</w:t>
        </w:r>
      </w:hyperlink>
      <w:r>
        <w:t xml:space="preserve"> Генпрокуратуры России от 29.12.2020 N 745)</w:t>
      </w:r>
    </w:p>
    <w:p w:rsidR="00107F73" w:rsidRDefault="00107F73">
      <w:pPr>
        <w:pStyle w:val="ConsPlusNormal"/>
        <w:spacing w:before="200"/>
        <w:ind w:firstLine="540"/>
        <w:jc w:val="both"/>
      </w:pPr>
      <w:r>
        <w:t xml:space="preserve">1. Утвердить прилагаемое </w:t>
      </w:r>
      <w:hyperlink w:anchor="P37" w:history="1">
        <w:r>
          <w:rPr>
            <w:color w:val="0000FF"/>
          </w:rPr>
          <w:t>Положение</w:t>
        </w:r>
      </w:hyperlink>
      <w:r>
        <w:t xml:space="preserve"> о доплате за выслугу лет прокурорским работникам органов и организаций прокуратуры Российской Федерации.</w:t>
      </w:r>
    </w:p>
    <w:p w:rsidR="00107F73" w:rsidRDefault="00107F73">
      <w:pPr>
        <w:pStyle w:val="ConsPlusNormal"/>
        <w:jc w:val="both"/>
      </w:pPr>
      <w:r>
        <w:t>(</w:t>
      </w:r>
      <w:proofErr w:type="gramStart"/>
      <w:r>
        <w:t>в</w:t>
      </w:r>
      <w:proofErr w:type="gramEnd"/>
      <w:r>
        <w:t xml:space="preserve"> ред. </w:t>
      </w:r>
      <w:hyperlink r:id="rId11" w:history="1">
        <w:r>
          <w:rPr>
            <w:color w:val="0000FF"/>
          </w:rPr>
          <w:t>Приказа</w:t>
        </w:r>
      </w:hyperlink>
      <w:r>
        <w:t xml:space="preserve"> Генпрокуратуры России от 29.12.2020 N 745)</w:t>
      </w:r>
    </w:p>
    <w:p w:rsidR="00107F73" w:rsidRDefault="00107F73">
      <w:pPr>
        <w:pStyle w:val="ConsPlusNormal"/>
        <w:spacing w:before="200"/>
        <w:ind w:firstLine="540"/>
        <w:jc w:val="both"/>
      </w:pPr>
      <w:r>
        <w:t xml:space="preserve">2. </w:t>
      </w:r>
      <w:hyperlink r:id="rId12" w:history="1">
        <w:r>
          <w:rPr>
            <w:color w:val="0000FF"/>
          </w:rPr>
          <w:t>Приказ</w:t>
        </w:r>
      </w:hyperlink>
      <w:r>
        <w:t xml:space="preserve"> Генерального прокурора Российской Федерации от 01.12.2006 N 111 "Об утверждении Положения о доплате за выслугу лет прокурорским работникам органов и учреждений прокуратуры Российской Федерации" считать утратившим силу.</w:t>
      </w:r>
    </w:p>
    <w:p w:rsidR="00107F73" w:rsidRDefault="00107F73">
      <w:pPr>
        <w:pStyle w:val="ConsPlusNormal"/>
        <w:spacing w:before="200"/>
        <w:ind w:firstLine="540"/>
        <w:jc w:val="both"/>
      </w:pPr>
      <w:r>
        <w:t>Иметь в виду, что выслуга лет, установленная на основании ранее действовавших положений, сохраняется, если это не ухудшает положения работников.</w:t>
      </w:r>
    </w:p>
    <w:p w:rsidR="00107F73" w:rsidRDefault="00107F73">
      <w:pPr>
        <w:pStyle w:val="ConsPlusNormal"/>
        <w:spacing w:before="200"/>
        <w:ind w:firstLine="540"/>
        <w:jc w:val="both"/>
      </w:pPr>
      <w:r>
        <w:t>3. Настоящий приказ опубликовать в журнале "Законность".</w:t>
      </w:r>
    </w:p>
    <w:p w:rsidR="00107F73" w:rsidRDefault="00107F73">
      <w:pPr>
        <w:pStyle w:val="ConsPlusNormal"/>
        <w:spacing w:before="200"/>
        <w:ind w:firstLine="540"/>
        <w:jc w:val="both"/>
      </w:pPr>
      <w:r>
        <w:t xml:space="preserve">4. </w:t>
      </w:r>
      <w:proofErr w:type="gramStart"/>
      <w:r>
        <w:t>Контроль за</w:t>
      </w:r>
      <w:proofErr w:type="gramEnd"/>
      <w:r>
        <w:t xml:space="preserve"> исполнением приказа возложить на заместителя Генерального прокурора Российской Федерации, курирующего работу Главного управления кадров.</w:t>
      </w:r>
    </w:p>
    <w:p w:rsidR="00107F73" w:rsidRDefault="00107F73">
      <w:pPr>
        <w:pStyle w:val="ConsPlusNormal"/>
        <w:spacing w:before="200"/>
        <w:ind w:firstLine="540"/>
        <w:jc w:val="both"/>
      </w:pPr>
      <w:r>
        <w:t>Приказ направить первому заместителю и заместителям Генерального прокурора Российской Федерации, начальникам главных управлений, управлений и отделов (на правах управлений) Генеральной прокуратуры Российской Федерации, прокурорам субъектов Российской Федерации, приравненным к ним прокурорам специализированных прокуратур, ректору Академии Генеральной прокуратуры Российской Федерации, которым довести его до сведения подчиненных работников.</w:t>
      </w:r>
    </w:p>
    <w:p w:rsidR="00107F73" w:rsidRDefault="00107F73">
      <w:pPr>
        <w:pStyle w:val="ConsPlusNormal"/>
        <w:ind w:firstLine="540"/>
        <w:jc w:val="both"/>
      </w:pPr>
    </w:p>
    <w:p w:rsidR="00107F73" w:rsidRDefault="00107F73">
      <w:pPr>
        <w:pStyle w:val="ConsPlusNormal"/>
        <w:jc w:val="right"/>
      </w:pPr>
      <w:r>
        <w:t>Генеральный прокурор</w:t>
      </w:r>
    </w:p>
    <w:p w:rsidR="00107F73" w:rsidRDefault="00107F73">
      <w:pPr>
        <w:pStyle w:val="ConsPlusNormal"/>
        <w:jc w:val="right"/>
      </w:pPr>
      <w:r>
        <w:t>Российской Федерации</w:t>
      </w:r>
    </w:p>
    <w:p w:rsidR="00107F73" w:rsidRDefault="00107F73">
      <w:pPr>
        <w:pStyle w:val="ConsPlusNormal"/>
        <w:jc w:val="right"/>
      </w:pPr>
      <w:r>
        <w:t>действительный государственный</w:t>
      </w:r>
    </w:p>
    <w:p w:rsidR="00107F73" w:rsidRDefault="00107F73">
      <w:pPr>
        <w:pStyle w:val="ConsPlusNormal"/>
        <w:jc w:val="right"/>
      </w:pPr>
      <w:r>
        <w:t>советник юстиции</w:t>
      </w:r>
    </w:p>
    <w:p w:rsidR="00107F73" w:rsidRDefault="00107F73">
      <w:pPr>
        <w:pStyle w:val="ConsPlusNormal"/>
        <w:jc w:val="right"/>
      </w:pPr>
      <w:r>
        <w:t>Ю.Я.ЧАЙКА</w:t>
      </w:r>
    </w:p>
    <w:p w:rsidR="00107F73" w:rsidRDefault="00107F73">
      <w:pPr>
        <w:pStyle w:val="ConsPlusNormal"/>
        <w:ind w:firstLine="540"/>
        <w:jc w:val="both"/>
      </w:pPr>
    </w:p>
    <w:p w:rsidR="00107F73" w:rsidRDefault="00107F73">
      <w:pPr>
        <w:pStyle w:val="ConsPlusNormal"/>
        <w:ind w:firstLine="540"/>
        <w:jc w:val="both"/>
      </w:pPr>
    </w:p>
    <w:p w:rsidR="00107F73" w:rsidRDefault="00107F73">
      <w:pPr>
        <w:pStyle w:val="ConsPlusNormal"/>
        <w:ind w:firstLine="540"/>
        <w:jc w:val="both"/>
      </w:pPr>
    </w:p>
    <w:p w:rsidR="00107F73" w:rsidRDefault="00107F73">
      <w:pPr>
        <w:pStyle w:val="ConsPlusNormal"/>
        <w:ind w:firstLine="540"/>
        <w:jc w:val="both"/>
      </w:pPr>
    </w:p>
    <w:p w:rsidR="00107F73" w:rsidRDefault="00107F73">
      <w:pPr>
        <w:pStyle w:val="ConsPlusNormal"/>
        <w:ind w:firstLine="540"/>
        <w:jc w:val="both"/>
      </w:pPr>
    </w:p>
    <w:p w:rsidR="00107F73" w:rsidRDefault="00107F73">
      <w:pPr>
        <w:pStyle w:val="ConsPlusNormal"/>
        <w:jc w:val="right"/>
        <w:outlineLvl w:val="0"/>
      </w:pPr>
      <w:r>
        <w:t>Утверждено</w:t>
      </w:r>
    </w:p>
    <w:p w:rsidR="00107F73" w:rsidRDefault="00107F73">
      <w:pPr>
        <w:pStyle w:val="ConsPlusNormal"/>
        <w:jc w:val="right"/>
      </w:pPr>
      <w:r>
        <w:t>приказом Генерального прокурора</w:t>
      </w:r>
    </w:p>
    <w:p w:rsidR="00107F73" w:rsidRDefault="00107F73">
      <w:pPr>
        <w:pStyle w:val="ConsPlusNormal"/>
        <w:jc w:val="right"/>
      </w:pPr>
      <w:r>
        <w:t>Российской Федерации</w:t>
      </w:r>
    </w:p>
    <w:p w:rsidR="00107F73" w:rsidRDefault="00107F73">
      <w:pPr>
        <w:pStyle w:val="ConsPlusNormal"/>
        <w:jc w:val="right"/>
      </w:pPr>
      <w:r>
        <w:t>от 21.05.2012 N 213</w:t>
      </w:r>
    </w:p>
    <w:p w:rsidR="00107F73" w:rsidRDefault="00107F73">
      <w:pPr>
        <w:pStyle w:val="ConsPlusNormal"/>
        <w:jc w:val="center"/>
      </w:pPr>
    </w:p>
    <w:p w:rsidR="00107F73" w:rsidRDefault="00107F73">
      <w:pPr>
        <w:pStyle w:val="ConsPlusTitle"/>
        <w:jc w:val="center"/>
      </w:pPr>
      <w:bookmarkStart w:id="0" w:name="P37"/>
      <w:bookmarkEnd w:id="0"/>
      <w:r>
        <w:t>ПОЛОЖЕНИЕ</w:t>
      </w:r>
    </w:p>
    <w:p w:rsidR="00107F73" w:rsidRDefault="00107F73">
      <w:pPr>
        <w:pStyle w:val="ConsPlusTitle"/>
        <w:jc w:val="center"/>
      </w:pPr>
      <w:r>
        <w:t>О ДОПЛАТЕ ЗА ВЫСЛУГУ ЛЕТ ПРОКУРОРСКИМ РАБОТНИКАМ ОРГАНОВ</w:t>
      </w:r>
    </w:p>
    <w:p w:rsidR="00107F73" w:rsidRDefault="00107F73">
      <w:pPr>
        <w:pStyle w:val="ConsPlusTitle"/>
        <w:jc w:val="center"/>
      </w:pPr>
      <w:r>
        <w:t>И ОРГАНИЗАЦИЙ ПРОКУРАТУРЫ РОССИЙСКОЙ ФЕДЕРАЦИИ</w:t>
      </w:r>
    </w:p>
    <w:p w:rsidR="00107F73" w:rsidRDefault="00107F73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000" w:firstRow="0" w:lastRow="0" w:firstColumn="0" w:lastColumn="0" w:noHBand="0" w:noVBand="0"/>
      </w:tblPr>
      <w:tblGrid>
        <w:gridCol w:w="9354"/>
      </w:tblGrid>
      <w:tr w:rsidR="00107F73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107F73" w:rsidRDefault="00107F73">
            <w:pPr>
              <w:pStyle w:val="ConsPlusNormal"/>
              <w:jc w:val="center"/>
            </w:pPr>
            <w:r>
              <w:rPr>
                <w:color w:val="392C69"/>
              </w:rPr>
              <w:lastRenderedPageBreak/>
              <w:t>Список изменяющих документов</w:t>
            </w:r>
          </w:p>
          <w:p w:rsidR="00107F73" w:rsidRDefault="00107F73">
            <w:pPr>
              <w:pStyle w:val="ConsPlusNormal"/>
              <w:jc w:val="center"/>
            </w:pPr>
            <w:r>
              <w:rPr>
                <w:color w:val="392C69"/>
              </w:rPr>
              <w:t xml:space="preserve">(в ред. </w:t>
            </w:r>
            <w:hyperlink r:id="rId13" w:history="1">
              <w:r>
                <w:rPr>
                  <w:color w:val="0000FF"/>
                </w:rPr>
                <w:t>Приказа</w:t>
              </w:r>
            </w:hyperlink>
            <w:r>
              <w:rPr>
                <w:color w:val="392C69"/>
              </w:rPr>
              <w:t xml:space="preserve"> Генпрокуратуры России от 29.12.2020 N 745)</w:t>
            </w:r>
          </w:p>
        </w:tc>
      </w:tr>
    </w:tbl>
    <w:p w:rsidR="00107F73" w:rsidRDefault="00107F73">
      <w:pPr>
        <w:pStyle w:val="ConsPlusNormal"/>
        <w:jc w:val="center"/>
      </w:pPr>
    </w:p>
    <w:p w:rsidR="00107F73" w:rsidRDefault="00107F73">
      <w:pPr>
        <w:pStyle w:val="ConsPlusTitle"/>
        <w:jc w:val="center"/>
        <w:outlineLvl w:val="1"/>
      </w:pPr>
      <w:r>
        <w:t>1. Общие положения</w:t>
      </w:r>
    </w:p>
    <w:p w:rsidR="00107F73" w:rsidRDefault="00107F73">
      <w:pPr>
        <w:pStyle w:val="ConsPlusNormal"/>
        <w:jc w:val="center"/>
      </w:pPr>
    </w:p>
    <w:p w:rsidR="00107F73" w:rsidRDefault="00107F73">
      <w:pPr>
        <w:pStyle w:val="ConsPlusNormal"/>
        <w:ind w:firstLine="540"/>
        <w:jc w:val="both"/>
      </w:pPr>
      <w:r>
        <w:t>1.1. Настоящее Положение определяет единый порядок установления доплаты за выслугу лет прокурорским работникам органов и организаций прокуратуры Российской Федерации.</w:t>
      </w:r>
    </w:p>
    <w:p w:rsidR="00107F73" w:rsidRDefault="00107F73">
      <w:pPr>
        <w:pStyle w:val="ConsPlusNormal"/>
        <w:jc w:val="both"/>
      </w:pPr>
      <w:r>
        <w:t>(</w:t>
      </w:r>
      <w:proofErr w:type="gramStart"/>
      <w:r>
        <w:t>в</w:t>
      </w:r>
      <w:proofErr w:type="gramEnd"/>
      <w:r>
        <w:t xml:space="preserve"> ред. </w:t>
      </w:r>
      <w:hyperlink r:id="rId14" w:history="1">
        <w:r>
          <w:rPr>
            <w:color w:val="0000FF"/>
          </w:rPr>
          <w:t>Приказа</w:t>
        </w:r>
      </w:hyperlink>
      <w:r>
        <w:t xml:space="preserve"> Генпрокуратуры России от 29.12.2020 N 745)</w:t>
      </w:r>
    </w:p>
    <w:p w:rsidR="00107F73" w:rsidRDefault="00107F73">
      <w:pPr>
        <w:pStyle w:val="ConsPlusNormal"/>
        <w:spacing w:before="200"/>
        <w:ind w:firstLine="540"/>
        <w:jc w:val="both"/>
      </w:pPr>
      <w:r>
        <w:t>1.2. Право на получение доплаты за выслугу лет прокуроры имеют со дня назначения на должность, научные и педагогические работники - с момента присвоения классного чина прокурорского работника.</w:t>
      </w:r>
    </w:p>
    <w:p w:rsidR="00107F73" w:rsidRDefault="00107F73">
      <w:pPr>
        <w:pStyle w:val="ConsPlusNormal"/>
        <w:spacing w:before="200"/>
        <w:ind w:firstLine="540"/>
        <w:jc w:val="both"/>
      </w:pPr>
      <w:r>
        <w:t>1.3. Доплата за выслугу лет выплачивается ежемесячно и устанавливается в зависимости от выслуги лет в процентном отношении к должностному окладу и доплате за классный чин прокурорского работника в следующих размерах:</w:t>
      </w:r>
    </w:p>
    <w:p w:rsidR="00107F73" w:rsidRDefault="00107F73">
      <w:pPr>
        <w:pStyle w:val="ConsPlusNormal"/>
        <w:ind w:firstLine="54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324"/>
        <w:gridCol w:w="6633"/>
      </w:tblGrid>
      <w:tr w:rsidR="00107F73">
        <w:tc>
          <w:tcPr>
            <w:tcW w:w="2324" w:type="dxa"/>
            <w:tcBorders>
              <w:top w:val="single" w:sz="4" w:space="0" w:color="auto"/>
              <w:bottom w:val="single" w:sz="4" w:space="0" w:color="auto"/>
            </w:tcBorders>
          </w:tcPr>
          <w:p w:rsidR="00107F73" w:rsidRDefault="00107F73">
            <w:pPr>
              <w:pStyle w:val="ConsPlusNormal"/>
              <w:jc w:val="center"/>
            </w:pPr>
            <w:r>
              <w:t>Выслуга лет</w:t>
            </w:r>
          </w:p>
        </w:tc>
        <w:tc>
          <w:tcPr>
            <w:tcW w:w="6633" w:type="dxa"/>
            <w:tcBorders>
              <w:top w:val="single" w:sz="4" w:space="0" w:color="auto"/>
              <w:bottom w:val="single" w:sz="4" w:space="0" w:color="auto"/>
            </w:tcBorders>
          </w:tcPr>
          <w:p w:rsidR="00107F73" w:rsidRDefault="00107F73">
            <w:pPr>
              <w:pStyle w:val="ConsPlusNormal"/>
              <w:jc w:val="center"/>
            </w:pPr>
            <w:r>
              <w:t>Размер доплаты в процентном отношении к должностному окладу и доплате за классный чин прокурорского работника</w:t>
            </w:r>
          </w:p>
        </w:tc>
      </w:tr>
      <w:tr w:rsidR="00107F73">
        <w:tblPrEx>
          <w:tblBorders>
            <w:insideH w:val="none" w:sz="0" w:space="0" w:color="auto"/>
          </w:tblBorders>
        </w:tblPrEx>
        <w:tc>
          <w:tcPr>
            <w:tcW w:w="2324" w:type="dxa"/>
            <w:tcBorders>
              <w:top w:val="single" w:sz="4" w:space="0" w:color="auto"/>
              <w:bottom w:val="nil"/>
            </w:tcBorders>
          </w:tcPr>
          <w:p w:rsidR="00107F73" w:rsidRDefault="00107F73">
            <w:pPr>
              <w:pStyle w:val="ConsPlusNormal"/>
              <w:jc w:val="center"/>
            </w:pPr>
            <w:r>
              <w:t>от 2 до 5 лет</w:t>
            </w:r>
          </w:p>
        </w:tc>
        <w:tc>
          <w:tcPr>
            <w:tcW w:w="6633" w:type="dxa"/>
            <w:tcBorders>
              <w:top w:val="single" w:sz="4" w:space="0" w:color="auto"/>
              <w:bottom w:val="nil"/>
            </w:tcBorders>
          </w:tcPr>
          <w:p w:rsidR="00107F73" w:rsidRDefault="00107F73">
            <w:pPr>
              <w:pStyle w:val="ConsPlusNormal"/>
              <w:jc w:val="center"/>
            </w:pPr>
            <w:r>
              <w:t>20 процентов</w:t>
            </w:r>
          </w:p>
        </w:tc>
      </w:tr>
      <w:tr w:rsidR="00107F73">
        <w:tblPrEx>
          <w:tblBorders>
            <w:insideH w:val="none" w:sz="0" w:space="0" w:color="auto"/>
          </w:tblBorders>
        </w:tblPrEx>
        <w:tc>
          <w:tcPr>
            <w:tcW w:w="2324" w:type="dxa"/>
            <w:tcBorders>
              <w:top w:val="nil"/>
              <w:bottom w:val="nil"/>
            </w:tcBorders>
          </w:tcPr>
          <w:p w:rsidR="00107F73" w:rsidRDefault="00107F73">
            <w:pPr>
              <w:pStyle w:val="ConsPlusNormal"/>
              <w:jc w:val="center"/>
            </w:pPr>
            <w:r>
              <w:t>от 5 до 10 лет</w:t>
            </w:r>
          </w:p>
        </w:tc>
        <w:tc>
          <w:tcPr>
            <w:tcW w:w="6633" w:type="dxa"/>
            <w:tcBorders>
              <w:top w:val="nil"/>
              <w:bottom w:val="nil"/>
            </w:tcBorders>
          </w:tcPr>
          <w:p w:rsidR="00107F73" w:rsidRDefault="00107F73">
            <w:pPr>
              <w:pStyle w:val="ConsPlusNormal"/>
              <w:jc w:val="center"/>
            </w:pPr>
            <w:r>
              <w:t>35 процентов</w:t>
            </w:r>
          </w:p>
        </w:tc>
      </w:tr>
      <w:tr w:rsidR="00107F73">
        <w:tblPrEx>
          <w:tblBorders>
            <w:insideH w:val="none" w:sz="0" w:space="0" w:color="auto"/>
          </w:tblBorders>
        </w:tblPrEx>
        <w:tc>
          <w:tcPr>
            <w:tcW w:w="2324" w:type="dxa"/>
            <w:tcBorders>
              <w:top w:val="nil"/>
              <w:bottom w:val="nil"/>
            </w:tcBorders>
          </w:tcPr>
          <w:p w:rsidR="00107F73" w:rsidRDefault="00107F73">
            <w:pPr>
              <w:pStyle w:val="ConsPlusNormal"/>
              <w:jc w:val="center"/>
            </w:pPr>
            <w:r>
              <w:t>от 10 до 15 лет</w:t>
            </w:r>
          </w:p>
        </w:tc>
        <w:tc>
          <w:tcPr>
            <w:tcW w:w="6633" w:type="dxa"/>
            <w:tcBorders>
              <w:top w:val="nil"/>
              <w:bottom w:val="nil"/>
            </w:tcBorders>
          </w:tcPr>
          <w:p w:rsidR="00107F73" w:rsidRDefault="00107F73">
            <w:pPr>
              <w:pStyle w:val="ConsPlusNormal"/>
              <w:jc w:val="center"/>
            </w:pPr>
            <w:r>
              <w:t>45 процентов</w:t>
            </w:r>
          </w:p>
        </w:tc>
      </w:tr>
      <w:tr w:rsidR="00107F73">
        <w:tblPrEx>
          <w:tblBorders>
            <w:insideH w:val="none" w:sz="0" w:space="0" w:color="auto"/>
          </w:tblBorders>
        </w:tblPrEx>
        <w:tc>
          <w:tcPr>
            <w:tcW w:w="2324" w:type="dxa"/>
            <w:tcBorders>
              <w:top w:val="nil"/>
              <w:bottom w:val="nil"/>
            </w:tcBorders>
          </w:tcPr>
          <w:p w:rsidR="00107F73" w:rsidRDefault="00107F73">
            <w:pPr>
              <w:pStyle w:val="ConsPlusNormal"/>
              <w:jc w:val="center"/>
            </w:pPr>
            <w:r>
              <w:t>от 15 до 20 лет</w:t>
            </w:r>
          </w:p>
        </w:tc>
        <w:tc>
          <w:tcPr>
            <w:tcW w:w="6633" w:type="dxa"/>
            <w:tcBorders>
              <w:top w:val="nil"/>
              <w:bottom w:val="nil"/>
            </w:tcBorders>
          </w:tcPr>
          <w:p w:rsidR="00107F73" w:rsidRDefault="00107F73">
            <w:pPr>
              <w:pStyle w:val="ConsPlusNormal"/>
              <w:jc w:val="center"/>
            </w:pPr>
            <w:r>
              <w:t>55 процентов</w:t>
            </w:r>
          </w:p>
        </w:tc>
      </w:tr>
      <w:tr w:rsidR="00107F73">
        <w:tblPrEx>
          <w:tblBorders>
            <w:insideH w:val="none" w:sz="0" w:space="0" w:color="auto"/>
          </w:tblBorders>
        </w:tblPrEx>
        <w:tc>
          <w:tcPr>
            <w:tcW w:w="2324" w:type="dxa"/>
            <w:tcBorders>
              <w:top w:val="nil"/>
              <w:bottom w:val="single" w:sz="4" w:space="0" w:color="auto"/>
            </w:tcBorders>
          </w:tcPr>
          <w:p w:rsidR="00107F73" w:rsidRDefault="00107F73">
            <w:pPr>
              <w:pStyle w:val="ConsPlusNormal"/>
              <w:jc w:val="center"/>
            </w:pPr>
            <w:r>
              <w:t>свыше 20 лет</w:t>
            </w:r>
          </w:p>
        </w:tc>
        <w:tc>
          <w:tcPr>
            <w:tcW w:w="6633" w:type="dxa"/>
            <w:tcBorders>
              <w:top w:val="nil"/>
              <w:bottom w:val="single" w:sz="4" w:space="0" w:color="auto"/>
            </w:tcBorders>
          </w:tcPr>
          <w:p w:rsidR="00107F73" w:rsidRDefault="00107F73">
            <w:pPr>
              <w:pStyle w:val="ConsPlusNormal"/>
              <w:jc w:val="center"/>
            </w:pPr>
            <w:r>
              <w:t>70 процентов</w:t>
            </w:r>
          </w:p>
        </w:tc>
      </w:tr>
    </w:tbl>
    <w:p w:rsidR="00107F73" w:rsidRDefault="00107F73">
      <w:pPr>
        <w:pStyle w:val="ConsPlusNormal"/>
        <w:ind w:firstLine="540"/>
        <w:jc w:val="both"/>
      </w:pPr>
    </w:p>
    <w:p w:rsidR="00107F73" w:rsidRDefault="00107F73">
      <w:pPr>
        <w:pStyle w:val="ConsPlusNormal"/>
        <w:ind w:firstLine="540"/>
        <w:jc w:val="both"/>
      </w:pPr>
      <w:r>
        <w:t xml:space="preserve">Примечание. Доплата прокурорам до присвоения классного чина прокурорского работника производится </w:t>
      </w:r>
      <w:proofErr w:type="gramStart"/>
      <w:r>
        <w:t>исходя из оклада по занимаемой должности и выплачивается</w:t>
      </w:r>
      <w:proofErr w:type="gramEnd"/>
      <w:r>
        <w:t xml:space="preserve"> в новом размере с момента присвоения классного чина.</w:t>
      </w:r>
    </w:p>
    <w:p w:rsidR="00107F73" w:rsidRDefault="00107F73">
      <w:pPr>
        <w:pStyle w:val="ConsPlusNormal"/>
        <w:ind w:firstLine="540"/>
        <w:jc w:val="both"/>
      </w:pPr>
    </w:p>
    <w:p w:rsidR="00107F73" w:rsidRDefault="00107F73">
      <w:pPr>
        <w:pStyle w:val="ConsPlusTitle"/>
        <w:jc w:val="center"/>
        <w:outlineLvl w:val="1"/>
      </w:pPr>
      <w:r>
        <w:t>2. Порядок исчисления выслуги лет</w:t>
      </w:r>
    </w:p>
    <w:p w:rsidR="00107F73" w:rsidRDefault="00107F73">
      <w:pPr>
        <w:pStyle w:val="ConsPlusNormal"/>
        <w:ind w:firstLine="540"/>
        <w:jc w:val="both"/>
      </w:pPr>
    </w:p>
    <w:p w:rsidR="00107F73" w:rsidRDefault="00107F73">
      <w:pPr>
        <w:pStyle w:val="ConsPlusNormal"/>
        <w:ind w:firstLine="540"/>
        <w:jc w:val="both"/>
      </w:pPr>
      <w:r>
        <w:t>2.1. В выслугу лет для выплаты доплаты прокурорским работникам органов и организаций прокуратуры включаются периоды:</w:t>
      </w:r>
    </w:p>
    <w:p w:rsidR="00107F73" w:rsidRDefault="00107F73">
      <w:pPr>
        <w:pStyle w:val="ConsPlusNormal"/>
        <w:jc w:val="both"/>
      </w:pPr>
      <w:r>
        <w:t xml:space="preserve">(в ред. </w:t>
      </w:r>
      <w:hyperlink r:id="rId15" w:history="1">
        <w:r>
          <w:rPr>
            <w:color w:val="0000FF"/>
          </w:rPr>
          <w:t>Приказа</w:t>
        </w:r>
      </w:hyperlink>
      <w:r>
        <w:t xml:space="preserve"> Генпрокуратуры России от 29.12.2020 N 745)</w:t>
      </w:r>
    </w:p>
    <w:p w:rsidR="00107F73" w:rsidRDefault="00107F73">
      <w:pPr>
        <w:pStyle w:val="ConsPlusNormal"/>
        <w:spacing w:before="200"/>
        <w:ind w:firstLine="540"/>
        <w:jc w:val="both"/>
      </w:pPr>
      <w:r>
        <w:t xml:space="preserve">1) службы в органах и организациях прокуратуры в должностях, предусматривающих присвоение классного чина прокурорского работника. Выслуга исчисляется </w:t>
      </w:r>
      <w:proofErr w:type="gramStart"/>
      <w:r>
        <w:t>с даты назначения</w:t>
      </w:r>
      <w:proofErr w:type="gramEnd"/>
      <w:r>
        <w:t xml:space="preserve"> на должность, предусматривающую присвоение классного чина прокурорского работника;</w:t>
      </w:r>
    </w:p>
    <w:p w:rsidR="00107F73" w:rsidRDefault="00107F73">
      <w:pPr>
        <w:pStyle w:val="ConsPlusNormal"/>
        <w:jc w:val="both"/>
      </w:pPr>
      <w:r>
        <w:t xml:space="preserve">(в ред. </w:t>
      </w:r>
      <w:hyperlink r:id="rId16" w:history="1">
        <w:r>
          <w:rPr>
            <w:color w:val="0000FF"/>
          </w:rPr>
          <w:t>Приказа</w:t>
        </w:r>
      </w:hyperlink>
      <w:r>
        <w:t xml:space="preserve"> Генпрокуратуры России от 29.12.2020 N 745)</w:t>
      </w:r>
    </w:p>
    <w:p w:rsidR="00107F73" w:rsidRDefault="00107F73">
      <w:pPr>
        <w:pStyle w:val="ConsPlusNormal"/>
        <w:spacing w:before="200"/>
        <w:ind w:firstLine="540"/>
        <w:jc w:val="both"/>
      </w:pPr>
      <w:r>
        <w:t>2) военной службы, в том числе по призыву (ранее - срочная военная служба);</w:t>
      </w:r>
    </w:p>
    <w:p w:rsidR="00107F73" w:rsidRDefault="00107F73">
      <w:pPr>
        <w:pStyle w:val="ConsPlusNormal"/>
        <w:spacing w:before="200"/>
        <w:ind w:firstLine="540"/>
        <w:jc w:val="both"/>
      </w:pPr>
      <w:r>
        <w:t>3) службы в органах внутренних дел, милиции, полиции, исправительно-трудовых учреждениях, военизированной пожарной охране, других учреждениях и формированиях органов внутренних дел (охраны общественного порядка) в качестве сотрудников, имеющих специальные звания;</w:t>
      </w:r>
    </w:p>
    <w:p w:rsidR="00107F73" w:rsidRDefault="00107F73">
      <w:pPr>
        <w:pStyle w:val="ConsPlusNormal"/>
        <w:spacing w:before="200"/>
        <w:ind w:firstLine="540"/>
        <w:jc w:val="both"/>
      </w:pPr>
      <w:r>
        <w:t>4) службы в Государственной противопожарной службе Министерства Российской Федерации по делам гражданской обороны, чрезвычайным ситуациям и ликвидации последствий стихийных бедствий (Министерства внутренних дел Российской Федерации) в качестве сотрудников, имеющих специальные звания;</w:t>
      </w:r>
    </w:p>
    <w:p w:rsidR="00107F73" w:rsidRDefault="00107F73">
      <w:pPr>
        <w:pStyle w:val="ConsPlusNormal"/>
        <w:spacing w:before="200"/>
        <w:ind w:firstLine="540"/>
        <w:jc w:val="both"/>
      </w:pPr>
      <w:r>
        <w:t xml:space="preserve">5) службы в органах по </w:t>
      </w:r>
      <w:proofErr w:type="gramStart"/>
      <w:r>
        <w:t>контролю за</w:t>
      </w:r>
      <w:proofErr w:type="gramEnd"/>
      <w:r>
        <w:t xml:space="preserve"> оборотом наркотических средств и психотропных веществ в качестве сотрудников, имеющих специальные звания;</w:t>
      </w:r>
    </w:p>
    <w:p w:rsidR="00107F73" w:rsidRDefault="00107F73">
      <w:pPr>
        <w:pStyle w:val="ConsPlusNormal"/>
        <w:spacing w:before="200"/>
        <w:ind w:firstLine="540"/>
        <w:jc w:val="both"/>
      </w:pPr>
      <w:r>
        <w:t>6) службы в учреждениях и органах уголовно-исполнительной системы в качестве сотрудников, имеющих специальные звания;</w:t>
      </w:r>
    </w:p>
    <w:p w:rsidR="00107F73" w:rsidRDefault="00107F73">
      <w:pPr>
        <w:pStyle w:val="ConsPlusNormal"/>
        <w:spacing w:before="200"/>
        <w:ind w:firstLine="540"/>
        <w:jc w:val="both"/>
      </w:pPr>
      <w:r>
        <w:lastRenderedPageBreak/>
        <w:t>7) службы в таможенных органах в качестве сотрудников, имеющих специальные звания;</w:t>
      </w:r>
    </w:p>
    <w:p w:rsidR="00107F73" w:rsidRDefault="00107F73">
      <w:pPr>
        <w:pStyle w:val="ConsPlusNormal"/>
        <w:spacing w:before="200"/>
        <w:ind w:firstLine="540"/>
        <w:jc w:val="both"/>
      </w:pPr>
      <w:r>
        <w:t>8) службы в федеральных органах налоговой полиции в качестве сотрудников, имеющих специальные звания;</w:t>
      </w:r>
    </w:p>
    <w:p w:rsidR="00107F73" w:rsidRDefault="00107F73">
      <w:pPr>
        <w:pStyle w:val="ConsPlusNormal"/>
        <w:spacing w:before="200"/>
        <w:ind w:firstLine="540"/>
        <w:jc w:val="both"/>
      </w:pPr>
      <w:r>
        <w:t>9) службы в Следственном комитете Российской Федерации в качестве сотрудников, имеющих специальные звания;</w:t>
      </w:r>
    </w:p>
    <w:p w:rsidR="00107F73" w:rsidRDefault="00107F73">
      <w:pPr>
        <w:pStyle w:val="ConsPlusNormal"/>
        <w:spacing w:before="200"/>
        <w:ind w:firstLine="540"/>
        <w:jc w:val="both"/>
      </w:pPr>
      <w:r>
        <w:t>10) работы в должности судьи;</w:t>
      </w:r>
    </w:p>
    <w:p w:rsidR="00107F73" w:rsidRDefault="00107F73">
      <w:pPr>
        <w:pStyle w:val="ConsPlusNormal"/>
        <w:spacing w:before="200"/>
        <w:ind w:firstLine="540"/>
        <w:jc w:val="both"/>
      </w:pPr>
      <w:r>
        <w:t>11) приостановления службы в органах и организациях прокуратуры на период избрания прокурорских работников депутатами либо на иные выборные должности в органах государственной власти или органах местного самоуправления;</w:t>
      </w:r>
    </w:p>
    <w:p w:rsidR="00107F73" w:rsidRDefault="00107F73">
      <w:pPr>
        <w:pStyle w:val="ConsPlusNormal"/>
        <w:jc w:val="both"/>
      </w:pPr>
      <w:r>
        <w:t xml:space="preserve">(в ред. </w:t>
      </w:r>
      <w:hyperlink r:id="rId17" w:history="1">
        <w:r>
          <w:rPr>
            <w:color w:val="0000FF"/>
          </w:rPr>
          <w:t>Приказа</w:t>
        </w:r>
      </w:hyperlink>
      <w:r>
        <w:t xml:space="preserve"> Генпрокуратуры России от 29.12.2020 N 745)</w:t>
      </w:r>
    </w:p>
    <w:p w:rsidR="00107F73" w:rsidRDefault="00107F73">
      <w:pPr>
        <w:pStyle w:val="ConsPlusNormal"/>
        <w:spacing w:before="200"/>
        <w:ind w:firstLine="540"/>
        <w:jc w:val="both"/>
      </w:pPr>
      <w:r>
        <w:t>12) работы в Министерстве юстиции Российской Федерации (с 25.01.1995), его территориальных органах и подведомственных федеральных органах исполнительной власти (не ранее чем с 01.10.1998) в качестве лиц, замещавших государственную должность Российской Федерации, а также государственные должности федеральной государственной службы и должности федеральной государственной гражданской службы;</w:t>
      </w:r>
    </w:p>
    <w:p w:rsidR="00107F73" w:rsidRDefault="00107F73">
      <w:pPr>
        <w:pStyle w:val="ConsPlusNormal"/>
        <w:spacing w:before="200"/>
        <w:ind w:firstLine="540"/>
        <w:jc w:val="both"/>
      </w:pPr>
      <w:bookmarkStart w:id="1" w:name="P83"/>
      <w:bookmarkEnd w:id="1"/>
      <w:proofErr w:type="gramStart"/>
      <w:r>
        <w:t xml:space="preserve">13) обучения в образовательном учреждении высшего или среднего профессионального образования, имеющем государственную аккредитацию, по программе высшего либо среднего профессионального образования по юридической или иной соответствующей должностным обязанностям в органах или организациях прокуратуры специальности, независимо от формы обучения, а также в очной аспирантуре по юридической специальности, за исключением учебы в очной аспирантуре, указанной в </w:t>
      </w:r>
      <w:hyperlink w:anchor="P85" w:history="1">
        <w:r>
          <w:rPr>
            <w:color w:val="0000FF"/>
          </w:rPr>
          <w:t>абзаце втором настоящего подпункта</w:t>
        </w:r>
      </w:hyperlink>
      <w:r>
        <w:t>, - в общей сложности</w:t>
      </w:r>
      <w:proofErr w:type="gramEnd"/>
      <w:r>
        <w:t xml:space="preserve"> в пределах пяти лет из расчета два месяца учебы за один месяц службы, если совпадающий с обучением период службы (работы) не включается в выслугу лет по другим основаниям.</w:t>
      </w:r>
    </w:p>
    <w:p w:rsidR="00107F73" w:rsidRDefault="00107F73">
      <w:pPr>
        <w:pStyle w:val="ConsPlusNormal"/>
        <w:jc w:val="both"/>
      </w:pPr>
      <w:r>
        <w:t xml:space="preserve">(в ред. </w:t>
      </w:r>
      <w:hyperlink r:id="rId18" w:history="1">
        <w:r>
          <w:rPr>
            <w:color w:val="0000FF"/>
          </w:rPr>
          <w:t>Приказа</w:t>
        </w:r>
      </w:hyperlink>
      <w:r>
        <w:t xml:space="preserve"> Генпрокуратуры России от 29.12.2020 N 745)</w:t>
      </w:r>
    </w:p>
    <w:p w:rsidR="00107F73" w:rsidRDefault="00107F73">
      <w:pPr>
        <w:pStyle w:val="ConsPlusNormal"/>
        <w:spacing w:before="200"/>
        <w:ind w:firstLine="540"/>
        <w:jc w:val="both"/>
      </w:pPr>
      <w:bookmarkStart w:id="2" w:name="P85"/>
      <w:bookmarkEnd w:id="2"/>
      <w:r>
        <w:t>Прокурорским работникам, откомандированным из органов или организаций прокуратуры в очную аспирантуру Академии Генеральной прокуратуры Российской Федерации (ранее - научного или образовательных учреждений прокуратуры Российской Федерации), засчитывается также период учебы в очной аспирантуре при условии возобновления службы в органах и организациях прокуратуры не позднее одного месяца после окончания очной аспирантуры;</w:t>
      </w:r>
    </w:p>
    <w:p w:rsidR="00107F73" w:rsidRDefault="00107F73">
      <w:pPr>
        <w:pStyle w:val="ConsPlusNormal"/>
        <w:jc w:val="both"/>
      </w:pPr>
      <w:r>
        <w:t xml:space="preserve">(в ред. </w:t>
      </w:r>
      <w:hyperlink r:id="rId19" w:history="1">
        <w:r>
          <w:rPr>
            <w:color w:val="0000FF"/>
          </w:rPr>
          <w:t>Приказа</w:t>
        </w:r>
      </w:hyperlink>
      <w:r>
        <w:t xml:space="preserve"> Генпрокуратуры России от 29.12.2020 N 745)</w:t>
      </w:r>
    </w:p>
    <w:p w:rsidR="00107F73" w:rsidRDefault="00107F73">
      <w:pPr>
        <w:pStyle w:val="ConsPlusNormal"/>
        <w:spacing w:before="200"/>
        <w:ind w:firstLine="540"/>
        <w:jc w:val="both"/>
      </w:pPr>
      <w:r>
        <w:t>14) перерыва в службе в органах и организациях прокуратуры при незаконном увольнении прокурорских работников и последующем восстановлении на службе в предусмотренных законодательством Российской Федерации случаях.</w:t>
      </w:r>
    </w:p>
    <w:p w:rsidR="00107F73" w:rsidRDefault="00107F73">
      <w:pPr>
        <w:pStyle w:val="ConsPlusNormal"/>
        <w:jc w:val="both"/>
      </w:pPr>
      <w:r>
        <w:t xml:space="preserve">(в ред. </w:t>
      </w:r>
      <w:hyperlink r:id="rId20" w:history="1">
        <w:r>
          <w:rPr>
            <w:color w:val="0000FF"/>
          </w:rPr>
          <w:t>Приказа</w:t>
        </w:r>
      </w:hyperlink>
      <w:r>
        <w:t xml:space="preserve"> Генпрокуратуры России от 29.12.2020 N 745)</w:t>
      </w:r>
      <w:bookmarkStart w:id="3" w:name="_GoBack"/>
      <w:bookmarkEnd w:id="3"/>
    </w:p>
    <w:sectPr w:rsidR="00107F73" w:rsidSect="000C4E2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EE590C"/>
    <w:multiLevelType w:val="multilevel"/>
    <w:tmpl w:val="E17A8F24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2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suff w:val="space"/>
      <w:lvlText w:val="%1.%2.%3.%4.%5.%6.%7"/>
      <w:lvlJc w:val="left"/>
      <w:pPr>
        <w:ind w:left="567" w:hanging="567"/>
      </w:p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7F73"/>
    <w:rsid w:val="00107F73"/>
    <w:rsid w:val="00227373"/>
    <w:rsid w:val="00876807"/>
    <w:rsid w:val="00941E50"/>
    <w:rsid w:val="00AE5CA9"/>
    <w:rsid w:val="00F60F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0FF7"/>
    <w:pPr>
      <w:jc w:val="center"/>
    </w:pPr>
    <w:rPr>
      <w:rFonts w:ascii="Arial" w:hAnsi="Arial" w:cs="Arial"/>
      <w:lang w:eastAsia="ru-RU"/>
    </w:rPr>
  </w:style>
  <w:style w:type="paragraph" w:styleId="1">
    <w:name w:val="heading 1"/>
    <w:basedOn w:val="a"/>
    <w:next w:val="a"/>
    <w:link w:val="10"/>
    <w:qFormat/>
    <w:rsid w:val="00F60FF7"/>
    <w:pPr>
      <w:keepNext/>
      <w:ind w:left="1134" w:right="1134"/>
      <w:outlineLvl w:val="0"/>
    </w:pPr>
    <w:rPr>
      <w:b/>
      <w:kern w:val="32"/>
    </w:rPr>
  </w:style>
  <w:style w:type="paragraph" w:styleId="2">
    <w:name w:val="heading 2"/>
    <w:basedOn w:val="a"/>
    <w:next w:val="a"/>
    <w:link w:val="20"/>
    <w:qFormat/>
    <w:rsid w:val="00F60FF7"/>
    <w:pPr>
      <w:keepNext/>
      <w:numPr>
        <w:ilvl w:val="1"/>
        <w:numId w:val="6"/>
      </w:numPr>
      <w:outlineLvl w:val="1"/>
    </w:pPr>
    <w:rPr>
      <w:rFonts w:ascii="Times New Roman" w:hAnsi="Times New Roman"/>
      <w:b/>
      <w:bCs/>
      <w:sz w:val="24"/>
      <w:lang w:eastAsia="en-US"/>
    </w:rPr>
  </w:style>
  <w:style w:type="paragraph" w:styleId="3">
    <w:name w:val="heading 3"/>
    <w:basedOn w:val="a"/>
    <w:next w:val="a"/>
    <w:link w:val="30"/>
    <w:qFormat/>
    <w:rsid w:val="00F60FF7"/>
    <w:pPr>
      <w:keepNext/>
      <w:numPr>
        <w:ilvl w:val="2"/>
        <w:numId w:val="6"/>
      </w:numPr>
      <w:outlineLvl w:val="2"/>
    </w:pPr>
    <w:rPr>
      <w:rFonts w:ascii="Times New Roman" w:hAnsi="Times New Roman"/>
      <w:b/>
      <w:bCs/>
      <w:sz w:val="24"/>
      <w:lang w:eastAsia="en-US"/>
    </w:rPr>
  </w:style>
  <w:style w:type="paragraph" w:styleId="4">
    <w:name w:val="heading 4"/>
    <w:basedOn w:val="a"/>
    <w:next w:val="a"/>
    <w:link w:val="40"/>
    <w:qFormat/>
    <w:rsid w:val="00F60FF7"/>
    <w:pPr>
      <w:keepNext/>
      <w:numPr>
        <w:ilvl w:val="3"/>
        <w:numId w:val="6"/>
      </w:numPr>
      <w:jc w:val="left"/>
      <w:outlineLvl w:val="3"/>
    </w:pPr>
    <w:rPr>
      <w:rFonts w:ascii="Times New Roman" w:hAnsi="Times New Roman"/>
      <w:sz w:val="26"/>
      <w:szCs w:val="26"/>
    </w:rPr>
  </w:style>
  <w:style w:type="paragraph" w:styleId="5">
    <w:name w:val="heading 5"/>
    <w:basedOn w:val="a"/>
    <w:next w:val="a"/>
    <w:link w:val="50"/>
    <w:qFormat/>
    <w:rsid w:val="00F60FF7"/>
    <w:pPr>
      <w:keepNext/>
      <w:numPr>
        <w:ilvl w:val="4"/>
        <w:numId w:val="6"/>
      </w:numPr>
      <w:spacing w:line="216" w:lineRule="auto"/>
      <w:jc w:val="left"/>
      <w:outlineLvl w:val="4"/>
    </w:pPr>
    <w:rPr>
      <w:rFonts w:ascii="Times New Roman" w:hAnsi="Times New Roman"/>
      <w:i/>
      <w:iCs/>
      <w:sz w:val="26"/>
      <w:szCs w:val="26"/>
    </w:rPr>
  </w:style>
  <w:style w:type="paragraph" w:styleId="6">
    <w:name w:val="heading 6"/>
    <w:basedOn w:val="a"/>
    <w:next w:val="a"/>
    <w:link w:val="60"/>
    <w:qFormat/>
    <w:rsid w:val="00F60FF7"/>
    <w:pPr>
      <w:numPr>
        <w:ilvl w:val="5"/>
        <w:numId w:val="6"/>
      </w:numPr>
      <w:spacing w:before="240" w:after="60"/>
      <w:jc w:val="left"/>
      <w:outlineLvl w:val="5"/>
    </w:pPr>
    <w:rPr>
      <w:rFonts w:ascii="Times New Roman" w:hAnsi="Times New Roman"/>
      <w:b/>
      <w:bCs/>
      <w:w w:val="150"/>
      <w:sz w:val="22"/>
      <w:szCs w:val="22"/>
    </w:rPr>
  </w:style>
  <w:style w:type="paragraph" w:styleId="8">
    <w:name w:val="heading 8"/>
    <w:basedOn w:val="a"/>
    <w:next w:val="a"/>
    <w:link w:val="80"/>
    <w:qFormat/>
    <w:rsid w:val="00F60FF7"/>
    <w:pPr>
      <w:keepNext/>
      <w:numPr>
        <w:ilvl w:val="7"/>
        <w:numId w:val="6"/>
      </w:numPr>
      <w:outlineLvl w:val="7"/>
    </w:pPr>
    <w:rPr>
      <w:rFonts w:ascii="Times New Roman" w:hAnsi="Times New Roman"/>
      <w:b/>
      <w:bCs/>
      <w:sz w:val="24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60FF7"/>
    <w:rPr>
      <w:rFonts w:ascii="Arial" w:hAnsi="Arial" w:cs="Arial"/>
      <w:b/>
      <w:kern w:val="32"/>
      <w:lang w:eastAsia="ru-RU"/>
    </w:rPr>
  </w:style>
  <w:style w:type="character" w:customStyle="1" w:styleId="20">
    <w:name w:val="Заголовок 2 Знак"/>
    <w:basedOn w:val="a0"/>
    <w:link w:val="2"/>
    <w:rsid w:val="00F60FF7"/>
    <w:rPr>
      <w:rFonts w:cs="Arial"/>
      <w:b/>
      <w:bCs/>
      <w:sz w:val="24"/>
    </w:rPr>
  </w:style>
  <w:style w:type="character" w:customStyle="1" w:styleId="30">
    <w:name w:val="Заголовок 3 Знак"/>
    <w:basedOn w:val="a0"/>
    <w:link w:val="3"/>
    <w:rsid w:val="00F60FF7"/>
    <w:rPr>
      <w:rFonts w:cs="Arial"/>
      <w:b/>
      <w:bCs/>
      <w:sz w:val="24"/>
    </w:rPr>
  </w:style>
  <w:style w:type="character" w:customStyle="1" w:styleId="40">
    <w:name w:val="Заголовок 4 Знак"/>
    <w:basedOn w:val="a0"/>
    <w:link w:val="4"/>
    <w:rsid w:val="00F60FF7"/>
    <w:rPr>
      <w:rFonts w:cs="Arial"/>
      <w:sz w:val="26"/>
      <w:szCs w:val="26"/>
      <w:lang w:eastAsia="ru-RU"/>
    </w:rPr>
  </w:style>
  <w:style w:type="character" w:customStyle="1" w:styleId="50">
    <w:name w:val="Заголовок 5 Знак"/>
    <w:basedOn w:val="a0"/>
    <w:link w:val="5"/>
    <w:rsid w:val="00F60FF7"/>
    <w:rPr>
      <w:rFonts w:cs="Arial"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0"/>
    <w:link w:val="6"/>
    <w:rsid w:val="00F60FF7"/>
    <w:rPr>
      <w:rFonts w:cs="Arial"/>
      <w:b/>
      <w:bCs/>
      <w:w w:val="150"/>
      <w:sz w:val="22"/>
      <w:szCs w:val="22"/>
      <w:lang w:eastAsia="ru-RU"/>
    </w:rPr>
  </w:style>
  <w:style w:type="character" w:customStyle="1" w:styleId="80">
    <w:name w:val="Заголовок 8 Знак"/>
    <w:basedOn w:val="a0"/>
    <w:link w:val="8"/>
    <w:rsid w:val="00F60FF7"/>
    <w:rPr>
      <w:rFonts w:cs="Arial"/>
      <w:b/>
      <w:bCs/>
      <w:sz w:val="24"/>
    </w:rPr>
  </w:style>
  <w:style w:type="paragraph" w:styleId="a3">
    <w:name w:val="Title"/>
    <w:basedOn w:val="1"/>
    <w:link w:val="a4"/>
    <w:qFormat/>
    <w:rsid w:val="00F60FF7"/>
    <w:pPr>
      <w:suppressAutoHyphens/>
      <w:spacing w:before="240" w:after="60"/>
      <w:jc w:val="left"/>
      <w:outlineLvl w:val="9"/>
    </w:pPr>
    <w:rPr>
      <w:kern w:val="28"/>
      <w:sz w:val="32"/>
      <w:szCs w:val="32"/>
    </w:rPr>
  </w:style>
  <w:style w:type="character" w:customStyle="1" w:styleId="a4">
    <w:name w:val="Название Знак"/>
    <w:basedOn w:val="a0"/>
    <w:link w:val="a3"/>
    <w:rsid w:val="00F60FF7"/>
    <w:rPr>
      <w:rFonts w:ascii="Arial" w:hAnsi="Arial" w:cs="Arial"/>
      <w:b/>
      <w:kern w:val="28"/>
      <w:sz w:val="32"/>
      <w:szCs w:val="32"/>
      <w:lang w:eastAsia="ru-RU"/>
    </w:rPr>
  </w:style>
  <w:style w:type="character" w:styleId="a5">
    <w:name w:val="Strong"/>
    <w:qFormat/>
    <w:rsid w:val="00F60FF7"/>
    <w:rPr>
      <w:b/>
      <w:bCs/>
    </w:rPr>
  </w:style>
  <w:style w:type="paragraph" w:customStyle="1" w:styleId="ConsPlusNormal">
    <w:name w:val="ConsPlusNormal"/>
    <w:rsid w:val="00107F73"/>
    <w:pPr>
      <w:widowControl w:val="0"/>
      <w:autoSpaceDE w:val="0"/>
      <w:autoSpaceDN w:val="0"/>
    </w:pPr>
    <w:rPr>
      <w:rFonts w:ascii="Arial" w:hAnsi="Arial" w:cs="Arial"/>
      <w:lang w:eastAsia="ru-RU"/>
    </w:rPr>
  </w:style>
  <w:style w:type="paragraph" w:customStyle="1" w:styleId="ConsPlusNonformat">
    <w:name w:val="ConsPlusNonformat"/>
    <w:rsid w:val="00107F73"/>
    <w:pPr>
      <w:widowControl w:val="0"/>
      <w:autoSpaceDE w:val="0"/>
      <w:autoSpaceDN w:val="0"/>
    </w:pPr>
    <w:rPr>
      <w:rFonts w:ascii="Courier New" w:hAnsi="Courier New" w:cs="Courier New"/>
      <w:lang w:eastAsia="ru-RU"/>
    </w:rPr>
  </w:style>
  <w:style w:type="paragraph" w:customStyle="1" w:styleId="ConsPlusTitle">
    <w:name w:val="ConsPlusTitle"/>
    <w:rsid w:val="00107F73"/>
    <w:pPr>
      <w:widowControl w:val="0"/>
      <w:autoSpaceDE w:val="0"/>
      <w:autoSpaceDN w:val="0"/>
    </w:pPr>
    <w:rPr>
      <w:rFonts w:ascii="Arial" w:hAnsi="Arial" w:cs="Arial"/>
      <w:b/>
      <w:lang w:eastAsia="ru-RU"/>
    </w:rPr>
  </w:style>
  <w:style w:type="paragraph" w:customStyle="1" w:styleId="ConsPlusTitlePage">
    <w:name w:val="ConsPlusTitlePage"/>
    <w:rsid w:val="00107F73"/>
    <w:pPr>
      <w:widowControl w:val="0"/>
      <w:autoSpaceDE w:val="0"/>
      <w:autoSpaceDN w:val="0"/>
    </w:pPr>
    <w:rPr>
      <w:rFonts w:ascii="Tahoma" w:hAnsi="Tahoma" w:cs="Tahoma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0FF7"/>
    <w:pPr>
      <w:jc w:val="center"/>
    </w:pPr>
    <w:rPr>
      <w:rFonts w:ascii="Arial" w:hAnsi="Arial" w:cs="Arial"/>
      <w:lang w:eastAsia="ru-RU"/>
    </w:rPr>
  </w:style>
  <w:style w:type="paragraph" w:styleId="1">
    <w:name w:val="heading 1"/>
    <w:basedOn w:val="a"/>
    <w:next w:val="a"/>
    <w:link w:val="10"/>
    <w:qFormat/>
    <w:rsid w:val="00F60FF7"/>
    <w:pPr>
      <w:keepNext/>
      <w:ind w:left="1134" w:right="1134"/>
      <w:outlineLvl w:val="0"/>
    </w:pPr>
    <w:rPr>
      <w:b/>
      <w:kern w:val="32"/>
    </w:rPr>
  </w:style>
  <w:style w:type="paragraph" w:styleId="2">
    <w:name w:val="heading 2"/>
    <w:basedOn w:val="a"/>
    <w:next w:val="a"/>
    <w:link w:val="20"/>
    <w:qFormat/>
    <w:rsid w:val="00F60FF7"/>
    <w:pPr>
      <w:keepNext/>
      <w:numPr>
        <w:ilvl w:val="1"/>
        <w:numId w:val="6"/>
      </w:numPr>
      <w:outlineLvl w:val="1"/>
    </w:pPr>
    <w:rPr>
      <w:rFonts w:ascii="Times New Roman" w:hAnsi="Times New Roman"/>
      <w:b/>
      <w:bCs/>
      <w:sz w:val="24"/>
      <w:lang w:eastAsia="en-US"/>
    </w:rPr>
  </w:style>
  <w:style w:type="paragraph" w:styleId="3">
    <w:name w:val="heading 3"/>
    <w:basedOn w:val="a"/>
    <w:next w:val="a"/>
    <w:link w:val="30"/>
    <w:qFormat/>
    <w:rsid w:val="00F60FF7"/>
    <w:pPr>
      <w:keepNext/>
      <w:numPr>
        <w:ilvl w:val="2"/>
        <w:numId w:val="6"/>
      </w:numPr>
      <w:outlineLvl w:val="2"/>
    </w:pPr>
    <w:rPr>
      <w:rFonts w:ascii="Times New Roman" w:hAnsi="Times New Roman"/>
      <w:b/>
      <w:bCs/>
      <w:sz w:val="24"/>
      <w:lang w:eastAsia="en-US"/>
    </w:rPr>
  </w:style>
  <w:style w:type="paragraph" w:styleId="4">
    <w:name w:val="heading 4"/>
    <w:basedOn w:val="a"/>
    <w:next w:val="a"/>
    <w:link w:val="40"/>
    <w:qFormat/>
    <w:rsid w:val="00F60FF7"/>
    <w:pPr>
      <w:keepNext/>
      <w:numPr>
        <w:ilvl w:val="3"/>
        <w:numId w:val="6"/>
      </w:numPr>
      <w:jc w:val="left"/>
      <w:outlineLvl w:val="3"/>
    </w:pPr>
    <w:rPr>
      <w:rFonts w:ascii="Times New Roman" w:hAnsi="Times New Roman"/>
      <w:sz w:val="26"/>
      <w:szCs w:val="26"/>
    </w:rPr>
  </w:style>
  <w:style w:type="paragraph" w:styleId="5">
    <w:name w:val="heading 5"/>
    <w:basedOn w:val="a"/>
    <w:next w:val="a"/>
    <w:link w:val="50"/>
    <w:qFormat/>
    <w:rsid w:val="00F60FF7"/>
    <w:pPr>
      <w:keepNext/>
      <w:numPr>
        <w:ilvl w:val="4"/>
        <w:numId w:val="6"/>
      </w:numPr>
      <w:spacing w:line="216" w:lineRule="auto"/>
      <w:jc w:val="left"/>
      <w:outlineLvl w:val="4"/>
    </w:pPr>
    <w:rPr>
      <w:rFonts w:ascii="Times New Roman" w:hAnsi="Times New Roman"/>
      <w:i/>
      <w:iCs/>
      <w:sz w:val="26"/>
      <w:szCs w:val="26"/>
    </w:rPr>
  </w:style>
  <w:style w:type="paragraph" w:styleId="6">
    <w:name w:val="heading 6"/>
    <w:basedOn w:val="a"/>
    <w:next w:val="a"/>
    <w:link w:val="60"/>
    <w:qFormat/>
    <w:rsid w:val="00F60FF7"/>
    <w:pPr>
      <w:numPr>
        <w:ilvl w:val="5"/>
        <w:numId w:val="6"/>
      </w:numPr>
      <w:spacing w:before="240" w:after="60"/>
      <w:jc w:val="left"/>
      <w:outlineLvl w:val="5"/>
    </w:pPr>
    <w:rPr>
      <w:rFonts w:ascii="Times New Roman" w:hAnsi="Times New Roman"/>
      <w:b/>
      <w:bCs/>
      <w:w w:val="150"/>
      <w:sz w:val="22"/>
      <w:szCs w:val="22"/>
    </w:rPr>
  </w:style>
  <w:style w:type="paragraph" w:styleId="8">
    <w:name w:val="heading 8"/>
    <w:basedOn w:val="a"/>
    <w:next w:val="a"/>
    <w:link w:val="80"/>
    <w:qFormat/>
    <w:rsid w:val="00F60FF7"/>
    <w:pPr>
      <w:keepNext/>
      <w:numPr>
        <w:ilvl w:val="7"/>
        <w:numId w:val="6"/>
      </w:numPr>
      <w:outlineLvl w:val="7"/>
    </w:pPr>
    <w:rPr>
      <w:rFonts w:ascii="Times New Roman" w:hAnsi="Times New Roman"/>
      <w:b/>
      <w:bCs/>
      <w:sz w:val="24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60FF7"/>
    <w:rPr>
      <w:rFonts w:ascii="Arial" w:hAnsi="Arial" w:cs="Arial"/>
      <w:b/>
      <w:kern w:val="32"/>
      <w:lang w:eastAsia="ru-RU"/>
    </w:rPr>
  </w:style>
  <w:style w:type="character" w:customStyle="1" w:styleId="20">
    <w:name w:val="Заголовок 2 Знак"/>
    <w:basedOn w:val="a0"/>
    <w:link w:val="2"/>
    <w:rsid w:val="00F60FF7"/>
    <w:rPr>
      <w:rFonts w:cs="Arial"/>
      <w:b/>
      <w:bCs/>
      <w:sz w:val="24"/>
    </w:rPr>
  </w:style>
  <w:style w:type="character" w:customStyle="1" w:styleId="30">
    <w:name w:val="Заголовок 3 Знак"/>
    <w:basedOn w:val="a0"/>
    <w:link w:val="3"/>
    <w:rsid w:val="00F60FF7"/>
    <w:rPr>
      <w:rFonts w:cs="Arial"/>
      <w:b/>
      <w:bCs/>
      <w:sz w:val="24"/>
    </w:rPr>
  </w:style>
  <w:style w:type="character" w:customStyle="1" w:styleId="40">
    <w:name w:val="Заголовок 4 Знак"/>
    <w:basedOn w:val="a0"/>
    <w:link w:val="4"/>
    <w:rsid w:val="00F60FF7"/>
    <w:rPr>
      <w:rFonts w:cs="Arial"/>
      <w:sz w:val="26"/>
      <w:szCs w:val="26"/>
      <w:lang w:eastAsia="ru-RU"/>
    </w:rPr>
  </w:style>
  <w:style w:type="character" w:customStyle="1" w:styleId="50">
    <w:name w:val="Заголовок 5 Знак"/>
    <w:basedOn w:val="a0"/>
    <w:link w:val="5"/>
    <w:rsid w:val="00F60FF7"/>
    <w:rPr>
      <w:rFonts w:cs="Arial"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0"/>
    <w:link w:val="6"/>
    <w:rsid w:val="00F60FF7"/>
    <w:rPr>
      <w:rFonts w:cs="Arial"/>
      <w:b/>
      <w:bCs/>
      <w:w w:val="150"/>
      <w:sz w:val="22"/>
      <w:szCs w:val="22"/>
      <w:lang w:eastAsia="ru-RU"/>
    </w:rPr>
  </w:style>
  <w:style w:type="character" w:customStyle="1" w:styleId="80">
    <w:name w:val="Заголовок 8 Знак"/>
    <w:basedOn w:val="a0"/>
    <w:link w:val="8"/>
    <w:rsid w:val="00F60FF7"/>
    <w:rPr>
      <w:rFonts w:cs="Arial"/>
      <w:b/>
      <w:bCs/>
      <w:sz w:val="24"/>
    </w:rPr>
  </w:style>
  <w:style w:type="paragraph" w:styleId="a3">
    <w:name w:val="Title"/>
    <w:basedOn w:val="1"/>
    <w:link w:val="a4"/>
    <w:qFormat/>
    <w:rsid w:val="00F60FF7"/>
    <w:pPr>
      <w:suppressAutoHyphens/>
      <w:spacing w:before="240" w:after="60"/>
      <w:jc w:val="left"/>
      <w:outlineLvl w:val="9"/>
    </w:pPr>
    <w:rPr>
      <w:kern w:val="28"/>
      <w:sz w:val="32"/>
      <w:szCs w:val="32"/>
    </w:rPr>
  </w:style>
  <w:style w:type="character" w:customStyle="1" w:styleId="a4">
    <w:name w:val="Название Знак"/>
    <w:basedOn w:val="a0"/>
    <w:link w:val="a3"/>
    <w:rsid w:val="00F60FF7"/>
    <w:rPr>
      <w:rFonts w:ascii="Arial" w:hAnsi="Arial" w:cs="Arial"/>
      <w:b/>
      <w:kern w:val="28"/>
      <w:sz w:val="32"/>
      <w:szCs w:val="32"/>
      <w:lang w:eastAsia="ru-RU"/>
    </w:rPr>
  </w:style>
  <w:style w:type="character" w:styleId="a5">
    <w:name w:val="Strong"/>
    <w:qFormat/>
    <w:rsid w:val="00F60FF7"/>
    <w:rPr>
      <w:b/>
      <w:bCs/>
    </w:rPr>
  </w:style>
  <w:style w:type="paragraph" w:customStyle="1" w:styleId="ConsPlusNormal">
    <w:name w:val="ConsPlusNormal"/>
    <w:rsid w:val="00107F73"/>
    <w:pPr>
      <w:widowControl w:val="0"/>
      <w:autoSpaceDE w:val="0"/>
      <w:autoSpaceDN w:val="0"/>
    </w:pPr>
    <w:rPr>
      <w:rFonts w:ascii="Arial" w:hAnsi="Arial" w:cs="Arial"/>
      <w:lang w:eastAsia="ru-RU"/>
    </w:rPr>
  </w:style>
  <w:style w:type="paragraph" w:customStyle="1" w:styleId="ConsPlusNonformat">
    <w:name w:val="ConsPlusNonformat"/>
    <w:rsid w:val="00107F73"/>
    <w:pPr>
      <w:widowControl w:val="0"/>
      <w:autoSpaceDE w:val="0"/>
      <w:autoSpaceDN w:val="0"/>
    </w:pPr>
    <w:rPr>
      <w:rFonts w:ascii="Courier New" w:hAnsi="Courier New" w:cs="Courier New"/>
      <w:lang w:eastAsia="ru-RU"/>
    </w:rPr>
  </w:style>
  <w:style w:type="paragraph" w:customStyle="1" w:styleId="ConsPlusTitle">
    <w:name w:val="ConsPlusTitle"/>
    <w:rsid w:val="00107F73"/>
    <w:pPr>
      <w:widowControl w:val="0"/>
      <w:autoSpaceDE w:val="0"/>
      <w:autoSpaceDN w:val="0"/>
    </w:pPr>
    <w:rPr>
      <w:rFonts w:ascii="Arial" w:hAnsi="Arial" w:cs="Arial"/>
      <w:b/>
      <w:lang w:eastAsia="ru-RU"/>
    </w:rPr>
  </w:style>
  <w:style w:type="paragraph" w:customStyle="1" w:styleId="ConsPlusTitlePage">
    <w:name w:val="ConsPlusTitlePage"/>
    <w:rsid w:val="00107F73"/>
    <w:pPr>
      <w:widowControl w:val="0"/>
      <w:autoSpaceDE w:val="0"/>
      <w:autoSpaceDN w:val="0"/>
    </w:pPr>
    <w:rPr>
      <w:rFonts w:ascii="Tahoma" w:hAnsi="Tahoma" w:cs="Tahoma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F03D4BC55EA11F2B98523DF17A1F5688C2A2926561E4E416C7B0FB762CFC0DE805EE6ABF5FBEE102BB1A749987DD1825235709A023C17EF55DW2G" TargetMode="External"/><Relationship Id="rId13" Type="http://schemas.openxmlformats.org/officeDocument/2006/relationships/hyperlink" Target="consultantplus://offline/ref=F03D4BC55EA11F2B98523DF17A1F5688C2A2946E65E5E416C7B0FB762CFC0DE805EE6ABF5FBEE109B11A749987DD1825235709A023C17EF55DW2G" TargetMode="External"/><Relationship Id="rId18" Type="http://schemas.openxmlformats.org/officeDocument/2006/relationships/hyperlink" Target="consultantplus://offline/ref=F03D4BC55EA11F2B98523DF17A1F5688C2A2946E65E5E416C7B0FB762CFC0DE805EE6ABF5FBEE109B41A749987DD1825235709A023C17EF55DW2G" TargetMode="External"/><Relationship Id="rId3" Type="http://schemas.microsoft.com/office/2007/relationships/stylesWithEffects" Target="stylesWithEffects.xml"/><Relationship Id="rId21" Type="http://schemas.openxmlformats.org/officeDocument/2006/relationships/fontTable" Target="fontTable.xml"/><Relationship Id="rId7" Type="http://schemas.openxmlformats.org/officeDocument/2006/relationships/hyperlink" Target="consultantplus://offline/ref=F03D4BC55EA11F2B98523DF17A1F5688C2A2946E65E5E416C7B0FB762CFC0DE805EE6ABF5FBEE109B31A749987DD1825235709A023C17EF55DW2G" TargetMode="External"/><Relationship Id="rId12" Type="http://schemas.openxmlformats.org/officeDocument/2006/relationships/hyperlink" Target="consultantplus://offline/ref=F03D4BC55EA11F2B98523DF17A1F5688C0A4926965E4E416C7B0FB762CFC0DE817EE32B35DBCFF0BB30F22C8C158W9G" TargetMode="External"/><Relationship Id="rId17" Type="http://schemas.openxmlformats.org/officeDocument/2006/relationships/hyperlink" Target="consultantplus://offline/ref=F03D4BC55EA11F2B98523DF17A1F5688C2A2946E65E5E416C7B0FB762CFC0DE805EE6ABF5FBEE109B61A749987DD1825235709A023C17EF55DW2G" TargetMode="External"/><Relationship Id="rId2" Type="http://schemas.openxmlformats.org/officeDocument/2006/relationships/styles" Target="styles.xml"/><Relationship Id="rId16" Type="http://schemas.openxmlformats.org/officeDocument/2006/relationships/hyperlink" Target="consultantplus://offline/ref=F03D4BC55EA11F2B98523DF17A1F5688C2A2946E65E5E416C7B0FB762CFC0DE805EE6ABF5FBEE109B61A749987DD1825235709A023C17EF55DW2G" TargetMode="External"/><Relationship Id="rId20" Type="http://schemas.openxmlformats.org/officeDocument/2006/relationships/hyperlink" Target="consultantplus://offline/ref=F03D4BC55EA11F2B98523DF17A1F5688C2A2946E65E5E416C7B0FB762CFC0DE805EE6ABF5FBEE109B61A749987DD1825235709A023C17EF55DW2G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www.consultant.ru" TargetMode="External"/><Relationship Id="rId11" Type="http://schemas.openxmlformats.org/officeDocument/2006/relationships/hyperlink" Target="consultantplus://offline/ref=F03D4BC55EA11F2B98523DF17A1F5688C2A2946E65E5E416C7B0FB762CFC0DE805EE6ABF5FBEE109B01A749987DD1825235709A023C17EF55DW2G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F03D4BC55EA11F2B98523DF17A1F5688C2A2946E65E5E416C7B0FB762CFC0DE805EE6ABF5FBEE109B61A749987DD1825235709A023C17EF55DW2G" TargetMode="External"/><Relationship Id="rId10" Type="http://schemas.openxmlformats.org/officeDocument/2006/relationships/hyperlink" Target="consultantplus://offline/ref=F03D4BC55EA11F2B98523DF17A1F5688C2A2946E65E5E416C7B0FB762CFC0DE805EE6ABF5FBEE109B01A749987DD1825235709A023C17EF55DW2G" TargetMode="External"/><Relationship Id="rId19" Type="http://schemas.openxmlformats.org/officeDocument/2006/relationships/hyperlink" Target="consultantplus://offline/ref=F03D4BC55EA11F2B98523DF17A1F5688C2A2946E65E5E416C7B0FB762CFC0DE805EE6ABF5FBEE109B51A749987DD1825235709A023C17EF55DW2G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F03D4BC55EA11F2B98523DF17A1F5688C2A2926561E4E416C7B0FB762CFC0DE805EE6ABF5FBEE502B41A749987DD1825235709A023C17EF55DW2G" TargetMode="External"/><Relationship Id="rId14" Type="http://schemas.openxmlformats.org/officeDocument/2006/relationships/hyperlink" Target="consultantplus://offline/ref=F03D4BC55EA11F2B98523DF17A1F5688C2A2946E65E5E416C7B0FB762CFC0DE805EE6ABF5FBEE109B61A749987DD1825235709A023C17EF55DW2G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1441</Words>
  <Characters>8218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Крекотень Игорь Владимирович</dc:creator>
  <cp:lastModifiedBy>Крекотень Игорь Владимирович</cp:lastModifiedBy>
  <cp:revision>2</cp:revision>
  <dcterms:created xsi:type="dcterms:W3CDTF">2021-01-22T06:22:00Z</dcterms:created>
  <dcterms:modified xsi:type="dcterms:W3CDTF">2021-01-22T06:25:00Z</dcterms:modified>
</cp:coreProperties>
</file>