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AA8" w:rsidRDefault="001F689E">
      <w:pPr>
        <w:pStyle w:val="23"/>
        <w:shd w:val="clear" w:color="auto" w:fill="auto"/>
        <w:spacing w:after="218"/>
      </w:pPr>
      <w:r>
        <w:t>О рассмотрении обращения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820"/>
      </w:pPr>
      <w:r>
        <w:t>Главное управление регионального государственного контроля</w:t>
      </w:r>
      <w:r w:rsidR="00501D7F">
        <w:t xml:space="preserve"> и лицензирования Правительства</w:t>
      </w:r>
      <w:r w:rsidR="00406A24">
        <w:t xml:space="preserve"> </w:t>
      </w:r>
      <w:bookmarkStart w:id="0" w:name="_GoBack"/>
      <w:bookmarkEnd w:id="0"/>
      <w:r>
        <w:t xml:space="preserve">(далее - главное управление), </w:t>
      </w:r>
      <w:r>
        <w:t>рассмотрев Ваше обращение, направленное через государственную информационную систему жилищно-коммунального хозяйства (ГИС ЖКХ), о проведении проверки в отношении АО "</w:t>
      </w:r>
      <w:r w:rsidR="00501D7F">
        <w:t xml:space="preserve">  </w:t>
      </w:r>
      <w:r>
        <w:t>" по вопросу начисления платы за коммунальные услуги по горячему водоснабжению и отопле</w:t>
      </w:r>
      <w:r>
        <w:t>нию, сообщает.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820"/>
      </w:pPr>
      <w:r>
        <w:t>На основании указанных фактов в Вашем обращении, главным управлением проведена внеплановая документарная проверка в отношении АО "</w:t>
      </w:r>
      <w:r w:rsidR="00501D7F">
        <w:t xml:space="preserve">  </w:t>
      </w:r>
      <w:r>
        <w:t>”.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820"/>
      </w:pPr>
      <w:r>
        <w:t>В ходе проверки исследовалась документация, связанная с соблюдением порядка начисления размера штаты за к</w:t>
      </w:r>
      <w:r>
        <w:t>оммунальные услуги по отоплению, горячему водоснабжению (в том числе произведенные перерасчеты) по жилому помещени</w:t>
      </w:r>
      <w:r w:rsidR="00501D7F">
        <w:t xml:space="preserve">и №  многоквартирного дома № </w:t>
      </w:r>
      <w:r>
        <w:t xml:space="preserve"> по ул. </w:t>
      </w:r>
      <w:r w:rsidR="00501D7F">
        <w:t xml:space="preserve">  </w:t>
      </w:r>
      <w:r>
        <w:t xml:space="preserve"> в г. </w:t>
      </w:r>
      <w:r w:rsidR="00501D7F">
        <w:t xml:space="preserve">  </w:t>
      </w:r>
      <w:r>
        <w:t>е (далее - МКД) за ноябрь, декабрь 2020 г.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820"/>
      </w:pPr>
      <w:r>
        <w:t>Права обязанности потребителя и испо</w:t>
      </w:r>
      <w:r>
        <w:t>лнителя коммунальных услуг, порядок начисления платы за коммунальные услуги при наличии индивидуальных приборов учета и их отсутствии регламентированы Правилами предоставления коммунальных услуг собственникам и пользователям помещений в многоквартирных дом</w:t>
      </w:r>
      <w:r>
        <w:t>ах и жилых домов, утвержденных постановлением Правительства Российской Федерации от 06.05.2011 № 354 (далее - Правила № 354).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820"/>
      </w:pPr>
      <w:r>
        <w:t xml:space="preserve">Согласно пункту 42(1) Правил № 354, в многоквартирном доме, который оборудован коллективным (общедомовым) прибором учета тепловой </w:t>
      </w:r>
      <w:r>
        <w:t xml:space="preserve">энергии и в котором хотя бы одно, но не все жилые или нежилые помещения оборудованы индивидуальными и (или) общими (квартирными) приборами учета тепловой энергии, размер платы за коммунальную услугу по отоплению определяется по </w:t>
      </w:r>
      <w:r>
        <w:rPr>
          <w:rStyle w:val="212pt"/>
        </w:rPr>
        <w:t xml:space="preserve">формулам </w:t>
      </w:r>
      <w:r>
        <w:t xml:space="preserve">3(1) и 3(4) </w:t>
      </w:r>
      <w:r>
        <w:rPr>
          <w:rStyle w:val="212pt"/>
        </w:rPr>
        <w:t>приложе</w:t>
      </w:r>
      <w:r>
        <w:rPr>
          <w:rStyle w:val="212pt"/>
        </w:rPr>
        <w:t xml:space="preserve">ния </w:t>
      </w:r>
      <w:r>
        <w:t>№ 2 к настоящим Правилам на основании показаний индивидуального и (или) общего (квартирного) и коллективного (общедомового) приборов учета тепловой энергии.</w:t>
      </w:r>
    </w:p>
    <w:p w:rsidR="00C60AA8" w:rsidRDefault="001F689E">
      <w:pPr>
        <w:pStyle w:val="23"/>
        <w:shd w:val="clear" w:color="auto" w:fill="auto"/>
        <w:spacing w:after="513" w:line="306" w:lineRule="exact"/>
        <w:ind w:firstLine="820"/>
      </w:pPr>
      <w:r>
        <w:t>МКД оборудован общедомовым прибором учета тепловой энергии, но не все жилые или нежилые помещен</w:t>
      </w:r>
      <w:r>
        <w:t>ия оборудованы индивидуальными и приборами учета теплов</w:t>
      </w:r>
      <w:r w:rsidR="00501D7F">
        <w:t xml:space="preserve">ой энергии. Жилое помещение № </w:t>
      </w:r>
      <w:r>
        <w:t xml:space="preserve"> МКД оборудовано индивидуальным прибором учета. Согласно представленным документам, АО "</w:t>
      </w:r>
      <w:r w:rsidR="00501D7F">
        <w:t xml:space="preserve">  </w:t>
      </w:r>
      <w:r>
        <w:t>"</w:t>
      </w:r>
    </w:p>
    <w:p w:rsidR="00C60AA8" w:rsidRDefault="001F689E">
      <w:pPr>
        <w:pStyle w:val="10"/>
        <w:keepNext/>
        <w:keepLines/>
        <w:shd w:val="clear" w:color="auto" w:fill="auto"/>
        <w:spacing w:before="0" w:line="340" w:lineRule="exact"/>
      </w:pPr>
      <w:r>
        <w:br w:type="page"/>
      </w:r>
      <w:r>
        <w:rPr>
          <w:rStyle w:val="22"/>
          <w:rFonts w:eastAsia="Arial Narrow"/>
          <w:b w:val="0"/>
          <w:bCs w:val="0"/>
        </w:rPr>
        <w:lastRenderedPageBreak/>
        <w:t>производит расчет платы за коммунальную услугу по отоплению по жил</w:t>
      </w:r>
      <w:r>
        <w:rPr>
          <w:rStyle w:val="22"/>
          <w:rFonts w:eastAsia="Arial Narrow"/>
          <w:b w:val="0"/>
          <w:bCs w:val="0"/>
        </w:rPr>
        <w:t>ому помещению № 13 МКД на основании показаний индивидуального и общедомового приборов учета тепловой энергии, что не противоречит требованиям действующего законодательства Российской Федерации.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В ходе проведения проверки произведены расчеты платы за коммун</w:t>
      </w:r>
      <w:r>
        <w:t>альную услугу по от</w:t>
      </w:r>
      <w:r w:rsidR="00501D7F">
        <w:t xml:space="preserve">оплению по жилому помещению № </w:t>
      </w:r>
      <w:r>
        <w:t xml:space="preserve"> МКД за ноябрь-декабрь 2020 года. Нарушений требований действующего законодательства в части начисления платы за коммунальную услугу по отоплению, не выявлено.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Расчет размера платы за коммунальную услугу п</w:t>
      </w:r>
      <w:r>
        <w:t>о горячему водоснабжению, потребителю, про</w:t>
      </w:r>
      <w:r w:rsidR="00501D7F">
        <w:t>живающему в жилом помещении №  МКД произведен АО "</w:t>
      </w:r>
      <w:r>
        <w:t>" исходя из показаний индивидуальных приборов учета, в соответствии с формулой 23 приложения № 2 к Правилам № 354.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В ходе проведения проверки, произведены расч</w:t>
      </w:r>
      <w:r>
        <w:t>еты платы за коммунальную услугу по горячему водоснабжению за ноябрь-декабрь 2020 года. Нарушений требований действующего законодательства в части начисления платы за коммунальную услугу по горячему водоснабжению, не выявлено.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В рамках проверки также иссле</w:t>
      </w:r>
      <w:r>
        <w:t>довалась документация, связанную с правомерностью указания в платежных документах, выставляемых потребителю, про</w:t>
      </w:r>
      <w:r w:rsidR="00501D7F">
        <w:t xml:space="preserve">живающему в жилом помещении № </w:t>
      </w:r>
      <w:r>
        <w:t xml:space="preserve"> МКД, сведений об управляющей организации, сведений о сроках внесения платы за коммунальные услуги за ноябрь, де</w:t>
      </w:r>
      <w:r>
        <w:t>кабрь 2020 г.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Как следует из обращения гражданина, про</w:t>
      </w:r>
      <w:r w:rsidR="00501D7F">
        <w:t xml:space="preserve">живающего в жилом помещении № </w:t>
      </w:r>
      <w:r>
        <w:t xml:space="preserve"> МКД, в декабре 2020 поступил платежный документ на оплату коммунальных услуг по горячему водоснабжению, отоплению от имени АО "</w:t>
      </w:r>
      <w:r w:rsidR="00501D7F">
        <w:t xml:space="preserve">  </w:t>
      </w:r>
      <w:r>
        <w:t xml:space="preserve">", вместе с тем, в платежном документе </w:t>
      </w:r>
      <w:r>
        <w:t xml:space="preserve">указана информация об управляющей организации ООО *'УК </w:t>
      </w:r>
      <w:r w:rsidR="00501D7F">
        <w:t xml:space="preserve">  </w:t>
      </w:r>
      <w:r>
        <w:t>", что вводит потребителя в заблуждение.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Согласно подпункта "б" пункта 69, в платежном документе указывается наименование исполнителя (с указанием наименования юридического лица или фамилии, имени</w:t>
      </w:r>
      <w:r>
        <w:t xml:space="preserve"> и отчества индивидуального предпринимателя), номер его банковского счета и банковские реквизиты, адрес (место нахождения), номера контактных телефонов, номера факсов и (при наличии) адреса электронной почты, адрес сайта исполнителя в сети Интернет.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АО "</w:t>
      </w:r>
      <w:r w:rsidR="00501D7F">
        <w:t xml:space="preserve">  </w:t>
      </w:r>
      <w:r>
        <w:t xml:space="preserve">" является исполнителем коммунальных услуг по горячему водоснабжению и отоплению для потребителей, проживающих в МКД, ООО "УК </w:t>
      </w:r>
      <w:r w:rsidR="00501D7F">
        <w:t xml:space="preserve">  </w:t>
      </w:r>
      <w:r>
        <w:t>" не является исполнителем вышеуказанных коммунальных услуг.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Согласно письменным пояснениям АО "</w:t>
      </w:r>
      <w:r w:rsidR="00501D7F">
        <w:t xml:space="preserve">  </w:t>
      </w:r>
      <w:r>
        <w:t>", указание в платежных д</w:t>
      </w:r>
      <w:r>
        <w:t>окументах сведений об управляющей организации носит информационный характер.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 xml:space="preserve">Как следует из пункта 69(1) Правил № 354, на платежном документе не допускается размещение рекламы, за исключением социальной рекламы. На </w:t>
      </w:r>
      <w:r>
        <w:rPr>
          <w:rStyle w:val="212pt"/>
        </w:rPr>
        <w:t>платежном документе допускается размещени</w:t>
      </w:r>
      <w:r>
        <w:rPr>
          <w:rStyle w:val="212pt"/>
        </w:rPr>
        <w:t xml:space="preserve">е справочно-информационных </w:t>
      </w:r>
      <w:r>
        <w:t xml:space="preserve">сведений, в том числе о предоставлении коммунальных услуг, включая сведения об изменении законодательства Российской Федерации о водоснабжении, водоотведении, электроснабжении, теплоснабжении, газоснабжении, а также об изменении </w:t>
      </w:r>
      <w:r>
        <w:t>тарифов, нормативов потребления коммунальных услуг.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Таким образом, Правилами № 354 не установлен запрет на указание справочно-информационных сведений, в том числе об управляющей организации.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Вместе с тем, главным управлением усмотрены признаки нарушений ча</w:t>
      </w:r>
      <w:r>
        <w:t xml:space="preserve">сти 2 </w:t>
      </w:r>
      <w:r>
        <w:lastRenderedPageBreak/>
        <w:t>статьи 14.7 Кодекса Российской Федерации об административных правонарушениях (введение потребителей в заблуждение)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Кроме того, исследовалась документация, связанная с указанием в платежном документе АО "</w:t>
      </w:r>
      <w:r w:rsidR="00501D7F">
        <w:t xml:space="preserve">  </w:t>
      </w:r>
      <w:r>
        <w:t xml:space="preserve">" за декабрь 2020 г. сведений о сроках </w:t>
      </w:r>
      <w:r>
        <w:t>внесения платы за коммунальные услуги.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 платежном документе за декабрь 2020 г., приложенному к обращению заявителя, указан срок оплаты до 10.01.2021 года.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Согласно части 1 статьи 155 Жилищного кодекса Российской Федерации (далее - ЖК РФ), плата за жилое п</w:t>
      </w:r>
      <w:r>
        <w:t>омещение и коммунальные услуги вносится ежемесячно до десятого числа месяца, следующего за истекшим месяцем, если иной срок не установлен договором управления многоквартирным домом либо решением общего собрания членов товарищества собственников жилья, жили</w:t>
      </w:r>
      <w:r>
        <w:t>щного кооператива или иного специализированного потребительского кооператива, созданного в целях удовлетворения потребностей граждан в жилье в соответствии с федеральным законом о таком кооперативе.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Пунктом 3 протокола общего собрания собственников помещен</w:t>
      </w:r>
      <w:r>
        <w:t>ий МКД от 29.11.2019 № 2 собственниками жилых и нежилых помещений МКД принято решение о направлении платежных документов от АО "</w:t>
      </w:r>
      <w:r w:rsidR="00501D7F">
        <w:t xml:space="preserve">  </w:t>
      </w:r>
      <w:r>
        <w:rPr>
          <w:vertAlign w:val="superscript"/>
        </w:rPr>
        <w:t>П</w:t>
      </w:r>
      <w:r>
        <w:t xml:space="preserve"> и МУП г. </w:t>
      </w:r>
      <w:r w:rsidR="00501D7F">
        <w:t xml:space="preserve">  </w:t>
      </w:r>
      <w:r>
        <w:t>а "</w:t>
      </w:r>
      <w:r w:rsidR="00501D7F">
        <w:t xml:space="preserve">  </w:t>
      </w:r>
      <w:r>
        <w:t>" за потребленные ресурсы до 10-го числа ежемесячно. Оплату данных квитанций производить до 2</w:t>
      </w:r>
      <w:r>
        <w:t>5-го числа каждого месяца.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Согласно письменным пояснениями АО "</w:t>
      </w:r>
      <w:r w:rsidR="00501D7F">
        <w:t xml:space="preserve">  </w:t>
      </w:r>
      <w:r>
        <w:t>", в платежном документе за декабрь 2020 года срок оплаты до 10.01.2021 указан агентом ошибочно.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Вместе с тем, в приложенном к письму АО "</w:t>
      </w:r>
      <w:r w:rsidR="00501D7F">
        <w:t xml:space="preserve">  </w:t>
      </w:r>
      <w:r>
        <w:t>" платежном документе за январь 2021 года также у</w:t>
      </w:r>
      <w:r>
        <w:t>казан срок оплаты до 10.02.2021.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Таким образом, АО "</w:t>
      </w:r>
      <w:r w:rsidR="00501D7F">
        <w:t xml:space="preserve">  </w:t>
      </w:r>
      <w:r>
        <w:t>" нарушены требования чЛ ст. 155 ЖК РФ, пункта 67 Правил № 354.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 xml:space="preserve">В ходе проверки исследованию подлежал вопрос указания в платежных документах, выставляемых потребителю, проживающему в жилом помещении № </w:t>
      </w:r>
      <w:r>
        <w:t>13 МКД, обязательных сведений, предусмотренных подл, "ж" п. 69 Правил № 354.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Как следует из обращения гражданина, в платежном документе за декабрь 2020 года не указаны основания о перерасчете платы за коммунальную услугу по отоплению.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Согласно подпункту "ж</w:t>
      </w:r>
      <w:r>
        <w:t>" пункта 69 Правил № 354 в платежном документе должны указываться сведения о размере перерасчета (доначисления или уменьшения) платы за коммунальные услуги с указанием оснований, в том числе в связи с: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-пользованием жилым помещением временно проживающими п</w:t>
      </w:r>
      <w:r>
        <w:t>отребителями;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 xml:space="preserve">-предоставлением коммунальных услуг ненадлежащего качества и (или) с </w:t>
      </w:r>
      <w:r>
        <w:rPr>
          <w:rStyle w:val="212pt"/>
        </w:rPr>
        <w:t>перерывами, превышающими установленную продолжительность;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-временным отсутствием потребителя в занимаемом жилом помещении, не оборудованном индивидуальными и (или) общими (к</w:t>
      </w:r>
      <w:r>
        <w:t>вартирными) приборами учета;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-уплатой исполнителем потребителю неустоек (штрафов, пеней), установленных федеральными законами, договором, содержащим положения о предоставлении коммунальных услуг, и Правилами № 354;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-иными основаниями, установленными в Прав</w:t>
      </w:r>
      <w:r>
        <w:t>илах № 354;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Тем самым, в платежном документе могут указываться сведения о размере перерасчета (доначисления или уменьшения) платы за коммунальные услуги по основаниям, установленным в Правилах № 354.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При этом согласно подпункту "г" пункта 31 Правил исполни</w:t>
      </w:r>
      <w:r>
        <w:t xml:space="preserve">тель обязан производить в установленном настоящими Правилами порядке расчет размера платы </w:t>
      </w:r>
      <w:r>
        <w:lastRenderedPageBreak/>
        <w:t>за предоставленные коммунальные услуги, и при наличии оснований производить перерасчет размера платы за коммунальные услуги.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Вместе с тем, в платежном документе за де</w:t>
      </w:r>
      <w:r>
        <w:t>кабрь 2020 года указано основание произведенного перерасчета за коммунальную услугу по отоплению в размере 193,28 руб. "перерасчет по прочим причинам".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Согласно письменным пояснениям АО "</w:t>
      </w:r>
      <w:r w:rsidR="00501D7F">
        <w:t xml:space="preserve">  </w:t>
      </w:r>
      <w:r>
        <w:t>", в декабре 2020 года по лицевым счетам МКД, в том числе по лицев</w:t>
      </w:r>
      <w:r>
        <w:t>ому счету, открытому на жилое помещение № 13 МКД произведен перерасчет платы ха коммунальную, услугу по отоплению за период с февраля по ноябрь 2020 года в связи с дополнительными переданными показаниями индивидуального прибора учета жилого помещении №45 М</w:t>
      </w:r>
      <w:r>
        <w:t>КД. При изменении потребления тепловой энергии в отдельном помещении происходит изменение суммарного объема потребления и объема тепловой энергии на цели отопления общего имущества по всему МКД. АО "</w:t>
      </w:r>
      <w:r w:rsidR="00501D7F">
        <w:t xml:space="preserve">  </w:t>
      </w:r>
      <w:r>
        <w:t>" направлено в адрес агента ПАО "</w:t>
      </w:r>
      <w:r w:rsidR="00501D7F">
        <w:t xml:space="preserve">  </w:t>
      </w:r>
      <w:r>
        <w:t>" письмо о необход</w:t>
      </w:r>
      <w:r>
        <w:t xml:space="preserve">имости отражения причины перерасчета с формулировкой "по показаниям ИПУ" в случае проведения корректировки показаний индивидуальных приборов учета тепловой энергии по жилым помещениям других собственников. Так как на момент перерасчета в декабре 2020 года </w:t>
      </w:r>
      <w:r>
        <w:t>программный комплекс агента находился в стадии доработки, указать статус данного перерасчета технически не представилось возможным, в связи с чем, в платежном документе за декабрь указано основание "перерасчет по прочим причинам".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По информации АО "</w:t>
      </w:r>
      <w:r w:rsidR="00501D7F">
        <w:t xml:space="preserve">  </w:t>
      </w:r>
      <w:r>
        <w:t>", н</w:t>
      </w:r>
      <w:r>
        <w:t>а данный момент в программном комплексе реализована возможность корректного отражения причины перерасчета, что подтверждается платежным документом за январь 2021 года.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 xml:space="preserve">Таким образом, на момент проверки, нарушения подпункта "ж" пункта 69 Правилами № 354 АО </w:t>
      </w:r>
      <w:r>
        <w:t>"</w:t>
      </w:r>
      <w:r w:rsidR="00501D7F">
        <w:t xml:space="preserve">  </w:t>
      </w:r>
      <w:r>
        <w:t>" устранены.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Вместе с тем, главным управлением усмотрены признаки нарушений части 1 статьи 14.8 Кодекса Российской Федерации об административных правонарушениях (Нарушение права потребителя на получение необходимой и достоверной информации о услуге).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В</w:t>
      </w:r>
      <w:r>
        <w:t xml:space="preserve"> ходе проверки также исследовалась документация, связанная с правомерностью указания в платежном документе за декабрь 2020 г., выставленному потребителю, проживающему в жилом помещении № 13 МКД, задолженности </w:t>
      </w:r>
      <w:r>
        <w:rPr>
          <w:rStyle w:val="212pt"/>
        </w:rPr>
        <w:t>за коммунальную услугу по отоплению.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60"/>
      </w:pPr>
      <w:r>
        <w:t>Согласно п</w:t>
      </w:r>
      <w:r>
        <w:t>риложенному к обращению чеку об оплате коммунальных услуг, платеж в размере 5 147,84 руб. (за ноябрь 2020 года) совершен потребителем 30.12.2020. Согласно представленной АО "</w:t>
      </w:r>
      <w:r w:rsidR="00501D7F">
        <w:t xml:space="preserve">  </w:t>
      </w:r>
      <w:r>
        <w:t>" в рамках проверки справке начислений и оплат потребителя, проживающего в жило</w:t>
      </w:r>
      <w:r>
        <w:t>м помещении №13 МКД, дата поступившей оплаты в размере в размере 5 174,84 руб. - 31.12.2020. Вместе с тем, в платежном документе за декабрь 2020 числится за</w:t>
      </w:r>
      <w:r>
        <w:br w:type="page"/>
      </w:r>
      <w:r>
        <w:lastRenderedPageBreak/>
        <w:t>долженность за предыдущий период в размере 5 147,84 руб., одновременно в платежном документе указан</w:t>
      </w:r>
      <w:r>
        <w:t>о, что при расчете учтены оплаты, поступившие по состоянию на 01.01.2021.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Как следует из информации АО "</w:t>
      </w:r>
      <w:r w:rsidR="00501D7F">
        <w:t xml:space="preserve">  </w:t>
      </w:r>
      <w:r>
        <w:t>", по состоянию на 01.02.2021 задолженность за коммунальные услуги по отоплению и горячему водоснабжению но лицевому счету № 300002412 отсутствует.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Главным управлением усмотрены признаки нарушений части 1 статьи 14.7 Кодекса Российской Федерации об административных правонарушениях (обман потребителя).</w:t>
      </w:r>
    </w:p>
    <w:p w:rsidR="00C60AA8" w:rsidRDefault="001F689E">
      <w:pPr>
        <w:pStyle w:val="23"/>
        <w:shd w:val="clear" w:color="auto" w:fill="auto"/>
        <w:spacing w:after="0" w:line="306" w:lineRule="exact"/>
        <w:ind w:firstLine="740"/>
      </w:pPr>
      <w:r>
        <w:t>По результатам проведенной проверки, главным управлением выдано предписание АО "</w:t>
      </w:r>
      <w:r w:rsidR="00501D7F">
        <w:t xml:space="preserve">  </w:t>
      </w:r>
      <w:r>
        <w:t>" на устранение вы</w:t>
      </w:r>
      <w:r>
        <w:t>явленных нарушений со сроком исполнения до 29.03.2021.</w:t>
      </w:r>
    </w:p>
    <w:p w:rsidR="00C60AA8" w:rsidRDefault="001F689E">
      <w:pPr>
        <w:pStyle w:val="23"/>
        <w:shd w:val="clear" w:color="auto" w:fill="auto"/>
        <w:spacing w:after="1198" w:line="306" w:lineRule="exact"/>
        <w:ind w:firstLine="740"/>
      </w:pPr>
      <w:r>
        <w:t xml:space="preserve">Кроме этого, главным управление направлены материалы проверки в адрес Федеральной службы по надзору в сфере защиты прав потребителей и благополучия человека по </w:t>
      </w:r>
      <w:r w:rsidR="00501D7F">
        <w:t xml:space="preserve">  </w:t>
      </w:r>
      <w:r>
        <w:t>ому краю для рассмотрения вопрос</w:t>
      </w:r>
      <w:r>
        <w:t>а о возбуждении дела об административном правонарушении, предусмотренном ст. 14.7, КоАП РФ в отношении АО "</w:t>
      </w:r>
      <w:r w:rsidR="00501D7F">
        <w:t xml:space="preserve">  </w:t>
      </w:r>
      <w:r>
        <w:t>".</w:t>
      </w:r>
    </w:p>
    <w:p w:rsidR="00501D7F" w:rsidRDefault="001F689E" w:rsidP="00501D7F">
      <w:pPr>
        <w:pStyle w:val="23"/>
        <w:shd w:val="clear" w:color="auto" w:fill="auto"/>
        <w:spacing w:after="5700" w:line="234" w:lineRule="exact"/>
        <w:jc w:val="left"/>
      </w:pPr>
      <w:r>
        <w:t xml:space="preserve">Заместитель начальника управления государственного жилищного надзора - </w:t>
      </w:r>
    </w:p>
    <w:p w:rsidR="00C60AA8" w:rsidRDefault="00C60AA8">
      <w:pPr>
        <w:pStyle w:val="30"/>
        <w:shd w:val="clear" w:color="auto" w:fill="auto"/>
        <w:spacing w:after="0" w:line="234" w:lineRule="exact"/>
        <w:ind w:right="6040"/>
        <w:jc w:val="left"/>
      </w:pPr>
    </w:p>
    <w:sectPr w:rsidR="00C60AA8">
      <w:headerReference w:type="default" r:id="rId6"/>
      <w:type w:val="continuous"/>
      <w:pgSz w:w="11900" w:h="16840"/>
      <w:pgMar w:top="1230" w:right="460" w:bottom="503" w:left="19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89E" w:rsidRDefault="001F689E">
      <w:r>
        <w:separator/>
      </w:r>
    </w:p>
  </w:endnote>
  <w:endnote w:type="continuationSeparator" w:id="0">
    <w:p w:rsidR="001F689E" w:rsidRDefault="001F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89E" w:rsidRDefault="001F689E"/>
  </w:footnote>
  <w:footnote w:type="continuationSeparator" w:id="0">
    <w:p w:rsidR="001F689E" w:rsidRDefault="001F68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AA8" w:rsidRDefault="008F10C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4198620</wp:posOffset>
              </wp:positionH>
              <wp:positionV relativeFrom="page">
                <wp:posOffset>457835</wp:posOffset>
              </wp:positionV>
              <wp:extent cx="64135" cy="160020"/>
              <wp:effectExtent l="0" t="635" r="444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0AA8" w:rsidRDefault="001F689E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06A24" w:rsidRPr="00406A24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30.6pt;margin-top:36.05pt;width:5.05pt;height:12.6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" filled="f" stroked="f">
              <v:textbox style="mso-fit-shape-to-text:t" inset="0,0,0,0">
                <w:txbxContent>
                  <w:p w:rsidR="00C60AA8" w:rsidRDefault="001F689E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06A24" w:rsidRPr="00406A24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AA8"/>
    <w:rsid w:val="001F689E"/>
    <w:rsid w:val="00406A24"/>
    <w:rsid w:val="00501D7F"/>
    <w:rsid w:val="008F10CB"/>
    <w:rsid w:val="00C6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15BD6"/>
  <w15:docId w15:val="{83615E63-EF05-4EE1-8DBB-6AD74E2A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6"/>
      <w:szCs w:val="36"/>
      <w:u w:val="none"/>
      <w:lang w:val="en-US" w:eastAsia="en-US" w:bidi="en-US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single"/>
      <w:lang w:val="en-US" w:eastAsia="en-US" w:bidi="en-US"/>
    </w:rPr>
  </w:style>
  <w:style w:type="character" w:customStyle="1" w:styleId="2SegoeUI">
    <w:name w:val="Заголовок №2 + Segoe UI;Не курсив"/>
    <w:basedOn w:val="2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50"/>
      <w:sz w:val="34"/>
      <w:szCs w:val="34"/>
      <w:u w:val="none"/>
    </w:rPr>
  </w:style>
  <w:style w:type="character" w:customStyle="1" w:styleId="a4">
    <w:name w:val="Колонтитул_"/>
    <w:basedOn w:val="a0"/>
    <w:link w:val="a5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3pt">
    <w:name w:val="Основной текст (3) + 13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428" w:lineRule="exact"/>
      <w:jc w:val="both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after="120" w:line="42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84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36"/>
      <w:szCs w:val="36"/>
      <w:lang w:val="en-US" w:eastAsia="en-US" w:bidi="en-US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428" w:lineRule="exact"/>
      <w:jc w:val="both"/>
      <w:outlineLvl w:val="2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line="0" w:lineRule="atLeast"/>
      <w:jc w:val="both"/>
      <w:outlineLvl w:val="0"/>
    </w:pPr>
    <w:rPr>
      <w:rFonts w:ascii="Arial Narrow" w:eastAsia="Arial Narrow" w:hAnsi="Arial Narrow" w:cs="Arial Narrow"/>
      <w:b/>
      <w:bCs/>
      <w:spacing w:val="50"/>
      <w:sz w:val="34"/>
      <w:szCs w:val="34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3</cp:revision>
  <dcterms:created xsi:type="dcterms:W3CDTF">2021-03-12T19:46:00Z</dcterms:created>
  <dcterms:modified xsi:type="dcterms:W3CDTF">2021-03-12T19:52:00Z</dcterms:modified>
</cp:coreProperties>
</file>