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framePr w:wrap="none" w:vAnchor="page" w:hAnchor="page" w:x="2935" w:y="367"/>
        <w:widowControl w:val="0"/>
        <w:rPr>
          <w:sz w:val="2"/>
          <w:szCs w:val="2"/>
        </w:rPr>
      </w:pPr>
      <w:r>
        <w:drawing>
          <wp:inline>
            <wp:extent cx="469265" cy="51181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69265" cy="5118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framePr w:w="3130" w:h="3014" w:hRule="exact" w:wrap="none" w:vAnchor="page" w:hAnchor="page" w:x="1744" w:y="1432"/>
        <w:widowControl w:val="0"/>
        <w:shd w:val="clear" w:color="auto" w:fill="auto"/>
        <w:bidi w:val="0"/>
        <w:spacing w:before="0" w:after="280" w:line="259" w:lineRule="auto"/>
        <w:ind w:left="14" w:right="15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Тверской районный суд</w:t>
        <w:br/>
        <w:t>города Москвы</w:t>
      </w:r>
    </w:p>
    <w:p>
      <w:pPr>
        <w:pStyle w:val="Style5"/>
        <w:keepNext w:val="0"/>
        <w:keepLines w:val="0"/>
        <w:framePr w:w="3130" w:h="3014" w:hRule="exact" w:wrap="none" w:vAnchor="page" w:hAnchor="page" w:x="1744" w:y="1432"/>
        <w:widowControl w:val="0"/>
        <w:shd w:val="clear" w:color="auto" w:fill="auto"/>
        <w:bidi w:val="0"/>
        <w:spacing w:before="0" w:after="0" w:line="240" w:lineRule="auto"/>
        <w:ind w:left="14" w:right="15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Каланчевская, 43 а</w:t>
        <w:br/>
        <w:t>город Москва, 129090</w:t>
        <w:br/>
        <w:t>тел. (495) 694-01-73</w:t>
        <w:br/>
        <w:t>факс: (495) 694-04-95</w:t>
        <w:br/>
      </w:r>
      <w:r>
        <w:fldChar w:fldCharType="begin"/>
      </w:r>
      <w:r>
        <w:rPr/>
        <w:instrText> HYPERLINK "mailto:tverskoy.msk@sudrf.ru"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tverskoy.msk@sudrf.ru</w:t>
      </w:r>
      <w:r>
        <w:fldChar w:fldCharType="end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«01» марта 2021 года</w:t>
      </w:r>
    </w:p>
    <w:p>
      <w:pPr>
        <w:pStyle w:val="Style5"/>
        <w:keepNext w:val="0"/>
        <w:keepLines w:val="0"/>
        <w:framePr w:w="3130" w:h="3014" w:hRule="exact" w:wrap="none" w:vAnchor="page" w:hAnchor="page" w:x="1744" w:y="1432"/>
        <w:widowControl w:val="0"/>
        <w:shd w:val="clear" w:color="auto" w:fill="auto"/>
        <w:bidi w:val="0"/>
        <w:spacing w:before="0" w:after="0" w:line="240" w:lineRule="auto"/>
        <w:ind w:left="14" w:right="15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вх. №4192 от 16.02.2021</w:t>
      </w:r>
    </w:p>
    <w:p>
      <w:pPr>
        <w:pStyle w:val="Style5"/>
        <w:keepNext w:val="0"/>
        <w:keepLines w:val="0"/>
        <w:framePr w:w="3130" w:h="3014" w:hRule="exact" w:wrap="none" w:vAnchor="page" w:hAnchor="page" w:x="1744" w:y="1432"/>
        <w:widowControl w:val="0"/>
        <w:shd w:val="clear" w:color="auto" w:fill="auto"/>
        <w:bidi w:val="0"/>
        <w:spacing w:before="0" w:after="0" w:line="240" w:lineRule="auto"/>
        <w:ind w:left="14" w:right="15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Исх. № 857</w:t>
      </w:r>
    </w:p>
    <w:p>
      <w:pPr>
        <w:pStyle w:val="Style2"/>
        <w:keepNext w:val="0"/>
        <w:keepLines w:val="0"/>
        <w:framePr w:w="9442" w:h="1459" w:hRule="exact" w:wrap="none" w:vAnchor="page" w:hAnchor="page" w:x="1706" w:y="1519"/>
        <w:widowControl w:val="0"/>
        <w:shd w:val="clear" w:color="auto" w:fill="auto"/>
        <w:bidi w:val="0"/>
        <w:spacing w:before="0" w:after="420" w:line="240" w:lineRule="auto"/>
        <w:ind w:left="3344" w:right="993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Насибула Я. Л.</w:t>
      </w:r>
    </w:p>
    <w:p>
      <w:pPr>
        <w:pStyle w:val="Style2"/>
        <w:keepNext w:val="0"/>
        <w:keepLines w:val="0"/>
        <w:framePr w:w="9442" w:h="1459" w:hRule="exact" w:wrap="none" w:vAnchor="page" w:hAnchor="page" w:x="1706" w:y="1519"/>
        <w:widowControl w:val="0"/>
        <w:shd w:val="clear" w:color="auto" w:fill="auto"/>
        <w:bidi w:val="0"/>
        <w:spacing w:before="0" w:after="40" w:line="240" w:lineRule="auto"/>
        <w:ind w:left="3344" w:right="993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141092, Московская область, г. Королев</w:t>
      </w:r>
    </w:p>
    <w:p>
      <w:pPr>
        <w:pStyle w:val="Style2"/>
        <w:keepNext w:val="0"/>
        <w:keepLines w:val="0"/>
        <w:framePr w:w="9442" w:h="1459" w:hRule="exact" w:wrap="none" w:vAnchor="page" w:hAnchor="page" w:x="1706" w:y="1519"/>
        <w:widowControl w:val="0"/>
        <w:shd w:val="clear" w:color="auto" w:fill="auto"/>
        <w:bidi w:val="0"/>
        <w:spacing w:before="0" w:after="0" w:line="240" w:lineRule="auto"/>
        <w:ind w:left="3344" w:right="993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мкр. Юбилейный, ул. Лесная, д. 6, кв. 8</w:t>
      </w:r>
    </w:p>
    <w:p>
      <w:pPr>
        <w:pStyle w:val="Style2"/>
        <w:keepNext w:val="0"/>
        <w:keepLines w:val="0"/>
        <w:framePr w:w="9442" w:h="3384" w:hRule="exact" w:wrap="none" w:vAnchor="page" w:hAnchor="page" w:x="1706" w:y="4667"/>
        <w:widowControl w:val="0"/>
        <w:shd w:val="clear" w:color="auto" w:fill="auto"/>
        <w:bidi w:val="0"/>
        <w:spacing w:before="0" w:after="0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Ваша жалоба, поступившая в адрес Тверского районного суда города Москвы, рассмотрена.</w:t>
      </w:r>
    </w:p>
    <w:p>
      <w:pPr>
        <w:pStyle w:val="Style2"/>
        <w:keepNext w:val="0"/>
        <w:keepLines w:val="0"/>
        <w:framePr w:w="9442" w:h="3384" w:hRule="exact" w:wrap="none" w:vAnchor="page" w:hAnchor="page" w:x="1706" w:y="4667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Сообщаю, что административному исковому заявлению Насибулы Я.Л. к Управлению Администрации Президента по работе с обращениями граждан присвоен номер материала Ма-0288/2021. Указанное исковое заявления передано для рассмотрения судье Утешеву С.В.</w:t>
      </w:r>
    </w:p>
    <w:p>
      <w:pPr>
        <w:pStyle w:val="Style2"/>
        <w:keepNext w:val="0"/>
        <w:keepLines w:val="0"/>
        <w:framePr w:w="9442" w:h="3384" w:hRule="exact" w:wrap="none" w:vAnchor="page" w:hAnchor="page" w:x="1706" w:y="4667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о результатах рассмотрения вышеуказанного административного искового заявления размещена на официальном интернет-сайте Тверского районного суда города Москвы.</w:t>
      </w:r>
    </w:p>
    <w:p>
      <w:pPr>
        <w:pStyle w:val="Style2"/>
        <w:keepNext w:val="0"/>
        <w:keepLines w:val="0"/>
        <w:framePr w:wrap="none" w:vAnchor="page" w:hAnchor="page" w:x="1701" w:y="91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суда</w:t>
      </w:r>
    </w:p>
    <w:p>
      <w:pPr>
        <w:framePr w:wrap="none" w:vAnchor="page" w:hAnchor="page" w:x="5032" w:y="8479"/>
        <w:widowControl w:val="0"/>
        <w:rPr>
          <w:sz w:val="2"/>
          <w:szCs w:val="2"/>
        </w:rPr>
      </w:pPr>
      <w:r>
        <w:drawing>
          <wp:inline>
            <wp:extent cx="2030095" cy="84709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030095" cy="8470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framePr w:wrap="none" w:vAnchor="page" w:hAnchor="page" w:x="8800" w:y="9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О.Н. Солопова</w:t>
      </w:r>
    </w:p>
    <w:p>
      <w:pPr>
        <w:pStyle w:val="Style8"/>
        <w:keepNext w:val="0"/>
        <w:keepLines w:val="0"/>
        <w:framePr w:w="9442" w:h="595" w:hRule="exact" w:wrap="none" w:vAnchor="page" w:hAnchor="page" w:x="1706" w:y="157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 отдела Бондарева О. А. Тел.: (495) 694-01-73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FFFFFF"/>
      <w:spacing w:line="30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