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E69D7" w14:textId="77777777" w:rsidR="00543EB3" w:rsidRDefault="00543EB3" w:rsidP="00543EB3">
      <w:pPr>
        <w:pStyle w:val="a3"/>
        <w:ind w:firstLine="720"/>
        <w:jc w:val="center"/>
      </w:pPr>
      <w:r>
        <w:t>ОПРЕДЕЛЕНИЕ</w:t>
      </w:r>
    </w:p>
    <w:p w14:paraId="727F0ACF" w14:textId="77777777" w:rsidR="00543EB3" w:rsidRDefault="00543EB3" w:rsidP="00543EB3">
      <w:pPr>
        <w:pStyle w:val="a3"/>
        <w:ind w:firstLine="720"/>
        <w:jc w:val="center"/>
      </w:pPr>
      <w:r>
        <w:t>КАССАЦИОННОГО ВОЕННОГО СУДА</w:t>
      </w:r>
    </w:p>
    <w:p w14:paraId="0ECE9FC3" w14:textId="77777777" w:rsidR="00543EB3" w:rsidRDefault="00543EB3" w:rsidP="00543EB3">
      <w:pPr>
        <w:pStyle w:val="a3"/>
        <w:ind w:firstLine="720"/>
        <w:jc w:val="center"/>
      </w:pPr>
      <w:proofErr w:type="gramStart"/>
      <w:r>
        <w:t>№ 88-2512/2021</w:t>
      </w:r>
      <w:proofErr w:type="gramEnd"/>
    </w:p>
    <w:p w14:paraId="27D3C4E6" w14:textId="77777777" w:rsidR="00543EB3" w:rsidRDefault="00543EB3" w:rsidP="00543EB3">
      <w:pPr>
        <w:pStyle w:val="a3"/>
        <w:ind w:firstLine="720"/>
        <w:jc w:val="both"/>
      </w:pPr>
      <w:r>
        <w:t>29 декабря 2021 г.                                                                   город Новосибирск</w:t>
      </w:r>
    </w:p>
    <w:p w14:paraId="023562DB" w14:textId="77777777" w:rsidR="00543EB3" w:rsidRDefault="00543EB3" w:rsidP="00543EB3">
      <w:pPr>
        <w:pStyle w:val="a3"/>
        <w:ind w:firstLine="720"/>
        <w:jc w:val="both"/>
      </w:pPr>
      <w:r>
        <w:t>Кассационный военный суд в составе</w:t>
      </w:r>
    </w:p>
    <w:p w14:paraId="551E20FB" w14:textId="77777777" w:rsidR="00543EB3" w:rsidRDefault="00543EB3" w:rsidP="00543EB3">
      <w:pPr>
        <w:pStyle w:val="a3"/>
        <w:ind w:firstLine="720"/>
        <w:jc w:val="both"/>
      </w:pPr>
      <w:r>
        <w:t>председательствующего Иванова В.В.,</w:t>
      </w:r>
    </w:p>
    <w:p w14:paraId="7FE42A94" w14:textId="77777777" w:rsidR="00543EB3" w:rsidRDefault="00543EB3" w:rsidP="00543EB3">
      <w:pPr>
        <w:pStyle w:val="a3"/>
        <w:ind w:firstLine="720"/>
        <w:jc w:val="both"/>
      </w:pPr>
      <w:r>
        <w:t xml:space="preserve">судей Авдонкина В.С. и </w:t>
      </w:r>
      <w:proofErr w:type="spellStart"/>
      <w:r>
        <w:t>Шпакова</w:t>
      </w:r>
      <w:proofErr w:type="spellEnd"/>
      <w:r>
        <w:t xml:space="preserve"> С.П.,</w:t>
      </w:r>
    </w:p>
    <w:p w14:paraId="6F426819" w14:textId="77777777" w:rsidR="00543EB3" w:rsidRDefault="00543EB3" w:rsidP="00543EB3">
      <w:pPr>
        <w:pStyle w:val="a3"/>
        <w:ind w:firstLine="720"/>
        <w:jc w:val="both"/>
      </w:pPr>
      <w:r>
        <w:t xml:space="preserve">при секретаре судебного заседания </w:t>
      </w:r>
      <w:proofErr w:type="spellStart"/>
      <w:r>
        <w:t>Семенец</w:t>
      </w:r>
      <w:proofErr w:type="spellEnd"/>
      <w:r>
        <w:t xml:space="preserve"> М.К.</w:t>
      </w:r>
    </w:p>
    <w:p w14:paraId="61A07C7E" w14:textId="77777777" w:rsidR="00543EB3" w:rsidRDefault="00543EB3" w:rsidP="00543EB3">
      <w:pPr>
        <w:pStyle w:val="a3"/>
        <w:ind w:firstLine="720"/>
        <w:jc w:val="both"/>
      </w:pPr>
      <w:r>
        <w:t xml:space="preserve">рассмотрел в открытом судебном заседании гражданское дело по кассационной жалобе представителя истца руководителя федерального казенного учреждения «Единый расчетный центр Министерства обороны Российской Федерации» (далее – ЕРЦ) Бирюковой Ольги Владимировны на решение Улан-Удэнского гарнизонного военного суда от 19 июля 2021 г. (дело № 2-73/2021) и апелляционное определение 2-го Восточного окружного военного суда от 12 октября 2021 г., принятые по исковому заявлению ЕРЦ к военнослужащему войсковой части </w:t>
      </w:r>
      <w:r>
        <w:rPr>
          <w:rStyle w:val="others1"/>
        </w:rPr>
        <w:t>№1</w:t>
      </w:r>
      <w:r>
        <w:t xml:space="preserve"> </w:t>
      </w:r>
      <w:r>
        <w:rPr>
          <w:rStyle w:val="others2"/>
        </w:rPr>
        <w:t>&lt;звание&gt;</w:t>
      </w:r>
      <w:r>
        <w:t xml:space="preserve"> </w:t>
      </w:r>
      <w:proofErr w:type="spellStart"/>
      <w:r>
        <w:t>Манапову</w:t>
      </w:r>
      <w:proofErr w:type="spellEnd"/>
      <w:r>
        <w:t xml:space="preserve"> Александру Николаевичу о взыскании выплаченных денежных средств</w:t>
      </w:r>
    </w:p>
    <w:p w14:paraId="64D4DFE3" w14:textId="77777777" w:rsidR="00543EB3" w:rsidRDefault="00543EB3" w:rsidP="00543EB3">
      <w:pPr>
        <w:pStyle w:val="a3"/>
        <w:ind w:firstLine="720"/>
        <w:jc w:val="both"/>
      </w:pPr>
      <w:r>
        <w:t xml:space="preserve">Заслушав доклад судьи </w:t>
      </w:r>
      <w:proofErr w:type="spellStart"/>
      <w:r>
        <w:t>Шпакова</w:t>
      </w:r>
      <w:proofErr w:type="spellEnd"/>
      <w:r>
        <w:t xml:space="preserve"> С.П., изложившего обстоятельства дела, содержание судебных постановлений, принятых по делу, и доводы кассационной жалобы, Кассационный военный суд</w:t>
      </w:r>
    </w:p>
    <w:p w14:paraId="559DF9CE" w14:textId="77777777" w:rsidR="00543EB3" w:rsidRDefault="00543EB3" w:rsidP="00543EB3">
      <w:pPr>
        <w:pStyle w:val="a3"/>
        <w:ind w:firstLine="720"/>
        <w:jc w:val="center"/>
      </w:pPr>
      <w:r>
        <w:t>установил:</w:t>
      </w:r>
    </w:p>
    <w:p w14:paraId="288534B8" w14:textId="77777777" w:rsidR="00543EB3" w:rsidRDefault="00543EB3" w:rsidP="00543EB3">
      <w:pPr>
        <w:pStyle w:val="a3"/>
        <w:ind w:firstLine="720"/>
        <w:jc w:val="both"/>
      </w:pPr>
      <w:r>
        <w:t xml:space="preserve">решением Улан-Удэнского гарнизонного военного суда от 19 июля 2021 г., оставленным без изменения апелляционным определением 2-го Восточного окружного военного суда от 12 октября 2021 г., отказано в удовлетворении искового заявления ЕРЦ о взыскании с </w:t>
      </w:r>
      <w:proofErr w:type="spellStart"/>
      <w:r>
        <w:t>Манапова</w:t>
      </w:r>
      <w:proofErr w:type="spellEnd"/>
      <w:r>
        <w:t xml:space="preserve"> полученных им денежных средств на общую сумму 68 330 руб. 23 коп., выплаченных в качестве ежемесячной надбавки за выслугу лет (далее – надбавка) за периоды с 11 по 16 ноября 2013 г. в размере 25 % к окладу денежного содержания и с 17 ноября 2013 г. по 13 марта 2015 г. в размере 30 % к окладу денежного содержания.</w:t>
      </w:r>
    </w:p>
    <w:p w14:paraId="19444B5E" w14:textId="77777777" w:rsidR="00543EB3" w:rsidRDefault="00543EB3" w:rsidP="00543EB3">
      <w:pPr>
        <w:pStyle w:val="a3"/>
        <w:ind w:firstLine="720"/>
        <w:jc w:val="both"/>
      </w:pPr>
      <w:r>
        <w:t>В кассационной жалобе, поданной 25 ноября 2021 г., представитель истца Бирюкова просит отменить состоявшиеся судебные акты в связи с несоответствием изложенных в них выводов обстоятельствам дела, а также допущенными судами нарушениями норм материального и процессуального права и принять новое решение об удовлетворении заявленного иска.</w:t>
      </w:r>
    </w:p>
    <w:p w14:paraId="6C0C046D" w14:textId="77777777" w:rsidR="00543EB3" w:rsidRDefault="00543EB3" w:rsidP="00543EB3">
      <w:pPr>
        <w:pStyle w:val="a3"/>
        <w:ind w:firstLine="720"/>
        <w:jc w:val="both"/>
      </w:pPr>
      <w:r>
        <w:t xml:space="preserve">В обоснование жалобы её автор, ссылаясь на нормы действующего законодательства, регулирующие спорные правоотношения, настаивает на необоснованности выводов судебных инстанций об отсутствии оснований для взыскания с </w:t>
      </w:r>
      <w:proofErr w:type="spellStart"/>
      <w:r>
        <w:t>Манапова</w:t>
      </w:r>
      <w:proofErr w:type="spellEnd"/>
      <w:r>
        <w:t xml:space="preserve"> выплаченных ему денежных средств.</w:t>
      </w:r>
    </w:p>
    <w:p w14:paraId="2412BB0B" w14:textId="77777777" w:rsidR="00543EB3" w:rsidRDefault="00543EB3" w:rsidP="00543EB3">
      <w:pPr>
        <w:pStyle w:val="a3"/>
        <w:ind w:firstLine="720"/>
        <w:jc w:val="both"/>
      </w:pPr>
      <w:r>
        <w:t>При этом Бирюкова приводит доводы, суть которых сводится к тому, что ответчик не имел права на получение оспариваемой надбавки в вышеуказанных размерах, поскольку, исходя из расчета фактической выслуги лет, ему полагалась к выплате надбавка в размере 15 % к окладу денежного содержания.</w:t>
      </w:r>
    </w:p>
    <w:p w14:paraId="7D9E48C5" w14:textId="77777777" w:rsidR="00543EB3" w:rsidRDefault="00543EB3" w:rsidP="00543EB3">
      <w:pPr>
        <w:pStyle w:val="a3"/>
        <w:ind w:firstLine="720"/>
        <w:jc w:val="both"/>
      </w:pPr>
      <w:r>
        <w:t xml:space="preserve">Кроме того представитель истца указывает, что вопреки выводам судов приказ командующего войсками Восточного военного округа от 1 февраля 2014 г. № 25 об установлении </w:t>
      </w:r>
      <w:proofErr w:type="spellStart"/>
      <w:r>
        <w:t>Манапову</w:t>
      </w:r>
      <w:proofErr w:type="spellEnd"/>
      <w:r>
        <w:t xml:space="preserve"> надбавки в размере 30 % к окладу денежного содержания кадровыми органами войсковой части </w:t>
      </w:r>
      <w:r>
        <w:rPr>
          <w:rStyle w:val="others3"/>
        </w:rPr>
        <w:t>№2</w:t>
      </w:r>
      <w:r>
        <w:t xml:space="preserve"> не </w:t>
      </w:r>
      <w:r>
        <w:lastRenderedPageBreak/>
        <w:t>реализовывался, а выплата ответчику оспариваемой надбавки производилась непрерывно с 11 ноября 2013 г. еще до издания данного приказа.</w:t>
      </w:r>
    </w:p>
    <w:p w14:paraId="3C5A9B1D" w14:textId="77777777" w:rsidR="00543EB3" w:rsidRDefault="00543EB3" w:rsidP="00543EB3">
      <w:pPr>
        <w:pStyle w:val="a3"/>
        <w:ind w:firstLine="720"/>
        <w:jc w:val="both"/>
      </w:pPr>
      <w:r>
        <w:t xml:space="preserve">Также автор жалобы, ссылаясь на правовую позицию Конституционного Суда Российской Федерации и особенность работы единой базы данных по начислению (расчету) денежного довольствия программного изделия ресурсного обеспечения «Алушта» (далее – ПИРО «Алушта»), полагает, что при начислении </w:t>
      </w:r>
      <w:proofErr w:type="spellStart"/>
      <w:r>
        <w:t>Манапову</w:t>
      </w:r>
      <w:proofErr w:type="spellEnd"/>
      <w:r>
        <w:t xml:space="preserve"> оспариваемых денежных средств допущена счетная ошибка, повлекшая неверный арифметический расчет причитающихся ему выплат на основании внесенных в программу записей, которые своевременно не были изменены при установлении военнослужащему надбавки в размере 15% к окладу денежного содержания.</w:t>
      </w:r>
    </w:p>
    <w:p w14:paraId="7AFD7096" w14:textId="77777777" w:rsidR="00543EB3" w:rsidRDefault="00543EB3" w:rsidP="00543EB3">
      <w:pPr>
        <w:pStyle w:val="a3"/>
        <w:ind w:firstLine="720"/>
        <w:jc w:val="both"/>
      </w:pPr>
      <w:r>
        <w:t xml:space="preserve">Также, по мнению Бирюковой, непринятие военнослужащим мер, направленных на возврат необоснованно полученных денежных средств, а также несообщение командованию о данных выплатах, свидетельствует о недобросовестности со стороны ответчика. </w:t>
      </w:r>
    </w:p>
    <w:p w14:paraId="67D52E84" w14:textId="77777777" w:rsidR="00543EB3" w:rsidRDefault="00543EB3" w:rsidP="00543EB3">
      <w:pPr>
        <w:pStyle w:val="a3"/>
        <w:ind w:firstLine="720"/>
        <w:jc w:val="both"/>
      </w:pPr>
      <w:r>
        <w:t>Препятствий для рассмотрения данного дела в отсутствие не явившихся лиц, надлежащим образом извещенных о времени и месте рассмотрения жалобы в кассационном порядке, не имеется.</w:t>
      </w:r>
    </w:p>
    <w:p w14:paraId="786659E3" w14:textId="77777777" w:rsidR="00543EB3" w:rsidRDefault="00543EB3" w:rsidP="00543EB3">
      <w:pPr>
        <w:pStyle w:val="a3"/>
        <w:ind w:firstLine="720"/>
        <w:jc w:val="both"/>
      </w:pPr>
      <w:r>
        <w:t xml:space="preserve">Проверив материалы дела и обоснованность доводов поданной жалобы, Кассационный военный суд приходит к следующим выводам. </w:t>
      </w:r>
    </w:p>
    <w:p w14:paraId="099354CD" w14:textId="77777777" w:rsidR="00543EB3" w:rsidRDefault="00543EB3" w:rsidP="00543EB3">
      <w:pPr>
        <w:pStyle w:val="a3"/>
        <w:ind w:firstLine="720"/>
        <w:jc w:val="both"/>
      </w:pPr>
      <w:r>
        <w:t>Согласно статье 379.6 Гражданского процессуального кодекса Российской Федерации (далее – ГПК РФ) при рассмотрении гражданского дела в кассационном порядке суд проверяет законность судебных постановлений, принятых судами первой и апелляционной инстанций, устанавливая правильность применения и толкования норм материального права и норм процессуального права при рассмотрении дела и принятии обжалуемого судебного постановления, в пределах доводов, содержащихся в кассационных жалобе, представлении, если иное не предусмотрено настоящим Кодексом. В интересах законности кассационный суд общей юрисдикции вправе выйти за пределы доводов кассационных жалобы, представления. При этом суд не вправе проверять законность судебных постановлений в той части, в которой они не обжалуются, а также законность судебных постановлений, которые не обжалуются.</w:t>
      </w:r>
    </w:p>
    <w:p w14:paraId="7428EF59" w14:textId="77777777" w:rsidR="00543EB3" w:rsidRDefault="00543EB3" w:rsidP="00543EB3">
      <w:pPr>
        <w:pStyle w:val="a3"/>
        <w:ind w:firstLine="720"/>
        <w:jc w:val="both"/>
      </w:pPr>
      <w:r>
        <w:t xml:space="preserve">Судами первой и апелляционной инстанций установлено, что </w:t>
      </w:r>
      <w:proofErr w:type="spellStart"/>
      <w:r>
        <w:t>Манапов</w:t>
      </w:r>
      <w:proofErr w:type="spellEnd"/>
      <w:r>
        <w:t xml:space="preserve"> в период с 11 ноября 2013 г. по 13 марта 2015 г. проходил военную службу по контракту в войсковой части </w:t>
      </w:r>
      <w:r>
        <w:rPr>
          <w:rStyle w:val="others3"/>
        </w:rPr>
        <w:t>№2</w:t>
      </w:r>
      <w:r>
        <w:t>.</w:t>
      </w:r>
    </w:p>
    <w:p w14:paraId="61730FFB" w14:textId="77777777" w:rsidR="00543EB3" w:rsidRDefault="00543EB3" w:rsidP="00543EB3">
      <w:pPr>
        <w:pStyle w:val="a3"/>
        <w:ind w:firstLine="720"/>
        <w:jc w:val="both"/>
      </w:pPr>
      <w:r>
        <w:t xml:space="preserve">Приказом командующего войсками </w:t>
      </w:r>
      <w:r>
        <w:rPr>
          <w:rStyle w:val="others5"/>
        </w:rPr>
        <w:t>&lt;данные изъяты&gt;</w:t>
      </w:r>
      <w:r>
        <w:t xml:space="preserve"> от 1 февраля 2014 г. № 25 ответчику при зачислении с 11 ноября 2013 г. в списки воинской части установлена к выплате надбавка в размере 30 % к окладу денежного содержания, как военнослужащему имеющему 20 лет выслуги.</w:t>
      </w:r>
    </w:p>
    <w:p w14:paraId="16390AB2" w14:textId="77777777" w:rsidR="00543EB3" w:rsidRDefault="00543EB3" w:rsidP="00543EB3">
      <w:pPr>
        <w:pStyle w:val="a3"/>
        <w:ind w:firstLine="720"/>
        <w:jc w:val="both"/>
      </w:pPr>
      <w:r>
        <w:t xml:space="preserve">При этом в период с 11 по 16 ноября 2013 г. </w:t>
      </w:r>
      <w:proofErr w:type="spellStart"/>
      <w:r>
        <w:t>Манапову</w:t>
      </w:r>
      <w:proofErr w:type="spellEnd"/>
      <w:r>
        <w:t xml:space="preserve"> выплачена надбавка в размере 25 % к окладу денежного содержания, а в период с 17 ноября 2013 г. по 13 марта 2015 г. – в размере 30 % к окладу денежного содержания.</w:t>
      </w:r>
    </w:p>
    <w:p w14:paraId="255C0178" w14:textId="77777777" w:rsidR="00543EB3" w:rsidRDefault="00543EB3" w:rsidP="00543EB3">
      <w:pPr>
        <w:pStyle w:val="a3"/>
        <w:ind w:firstLine="720"/>
        <w:jc w:val="both"/>
      </w:pPr>
      <w:r>
        <w:t>В то же время выслуга лет ответчика по состоянию на 11 ноября 2013 г. составляла 7 лет 19 дней, а 10 лет достигла лишь 31 марта 2017 г.</w:t>
      </w:r>
    </w:p>
    <w:p w14:paraId="55B111EA" w14:textId="77777777" w:rsidR="00543EB3" w:rsidRDefault="00543EB3" w:rsidP="00543EB3">
      <w:pPr>
        <w:pStyle w:val="a3"/>
        <w:ind w:firstLine="720"/>
        <w:jc w:val="both"/>
      </w:pPr>
      <w:r>
        <w:t xml:space="preserve">Кроме того, с 27 июля 2015 г. </w:t>
      </w:r>
      <w:proofErr w:type="spellStart"/>
      <w:r>
        <w:t>Манапов</w:t>
      </w:r>
      <w:proofErr w:type="spellEnd"/>
      <w:r>
        <w:t xml:space="preserve"> проходил военную службу по контракту в войсковой части </w:t>
      </w:r>
      <w:r>
        <w:rPr>
          <w:rStyle w:val="others1"/>
        </w:rPr>
        <w:t>№1</w:t>
      </w:r>
      <w:r>
        <w:t xml:space="preserve"> и приказом командира указанной воинской части от 29 июля 2015 г. № 71 ему с выслугой 8 лет и 4 месяца устанавливалась надбавка в размере 15 % к окладу денежного содержания.</w:t>
      </w:r>
    </w:p>
    <w:p w14:paraId="05091621" w14:textId="77777777" w:rsidR="00543EB3" w:rsidRDefault="00543EB3" w:rsidP="00543EB3">
      <w:pPr>
        <w:pStyle w:val="a3"/>
        <w:ind w:firstLine="720"/>
        <w:jc w:val="both"/>
      </w:pPr>
      <w:r>
        <w:t xml:space="preserve">Исходя из анализа установленных по делу обстоятельств, а также положения Федерального закона от 7 ноября 2011 г. № 306-ФЗ «О денежном довольствии военнослужащих и предоставлении им отдельных выплат» (далее по тексту – Закон), Порядка обеспечения денежным довольствием военнослужащих Вооруженных Сил Российской Федерации, утвержденного приказом Министра обороны Российской Федерации от 30 декабря 2011 г. № 2700 (далее по тексту – Порядок), </w:t>
      </w:r>
      <w:r>
        <w:lastRenderedPageBreak/>
        <w:t xml:space="preserve">действовавшего на момент возникновения спорных правоотношений, суды обоснованно пришли к выводам об отсутствии обязательных условий для взыскания с </w:t>
      </w:r>
      <w:proofErr w:type="spellStart"/>
      <w:r>
        <w:t>Манапова</w:t>
      </w:r>
      <w:proofErr w:type="spellEnd"/>
      <w:r>
        <w:t xml:space="preserve"> излишне выплаченных денежных средств, поскольку выплата надбавки производилась не в результате недобросовестности со стороны ответчика и не в результате счётной ошибки, а на основании принятого полномочным должностным лицом решения о производстве выплаты и вследствие действий должностных лиц кадровых органов Министерства обороны Российской Федерации.</w:t>
      </w:r>
    </w:p>
    <w:p w14:paraId="48A2947A" w14:textId="77777777" w:rsidR="00543EB3" w:rsidRDefault="00543EB3" w:rsidP="00543EB3">
      <w:pPr>
        <w:pStyle w:val="a3"/>
        <w:ind w:firstLine="720"/>
        <w:jc w:val="both"/>
      </w:pPr>
      <w:r>
        <w:t>Так, в силу части 13 статьи 2 Закона ежемесячная надбавка за выслугу лет выплачивается военнослужащим в составе их денежного довольствия.</w:t>
      </w:r>
    </w:p>
    <w:p w14:paraId="2026F7C5" w14:textId="77777777" w:rsidR="00543EB3" w:rsidRDefault="00543EB3" w:rsidP="00543EB3">
      <w:pPr>
        <w:pStyle w:val="a3"/>
        <w:ind w:firstLine="720"/>
        <w:jc w:val="both"/>
      </w:pPr>
      <w:r>
        <w:t xml:space="preserve">В соответствии с правовой позицией Конституционного Суда Российской Федерации, изложенной Постановлении от 26 марта 2021 г. № 8-П «По делу о проверке конституционности подпункта 3 статьи 1109 Гражданского кодекса Российской Федерации в связи с жалобой гражданина В.А. </w:t>
      </w:r>
      <w:proofErr w:type="spellStart"/>
      <w:r>
        <w:t>Носаева</w:t>
      </w:r>
      <w:proofErr w:type="spellEnd"/>
      <w:r>
        <w:t>», денежное довольствие военнослужащих, проходящих военную службу по контракту (соответственно, и все составные его части), являясь формой оплаты их труда, по смыслу подпункта 3 статьи 1109 Гражданского кодекса Российской Федерации (далее по тексту - ГК РФ) представляет собой платеж, приравненный к заработной плате.</w:t>
      </w:r>
    </w:p>
    <w:p w14:paraId="11FC062E" w14:textId="77777777" w:rsidR="00543EB3" w:rsidRDefault="00543EB3" w:rsidP="00543EB3">
      <w:pPr>
        <w:pStyle w:val="a3"/>
        <w:ind w:firstLine="720"/>
        <w:jc w:val="both"/>
      </w:pPr>
      <w:r>
        <w:t xml:space="preserve">В связи с этим, с учетом положения упомянутого подпункта 3 статьи 1109 ГК РФ, согласно которому не подлежит возврату заработная плата и приравненные к ней платежи, денежные средства, выплаченные </w:t>
      </w:r>
      <w:proofErr w:type="spellStart"/>
      <w:r>
        <w:t>Манапову</w:t>
      </w:r>
      <w:proofErr w:type="spellEnd"/>
      <w:r>
        <w:t xml:space="preserve"> в качестве надбавки за выслугу лет относятся к денежному довольствию и не являются неосновательным обогащением, которое подлежит возврату, поскольку при начислении и выплате надбавки отсутствовала недобросовестность со стороны ответчика, а также счетная ошибка. </w:t>
      </w:r>
    </w:p>
    <w:p w14:paraId="0C85BC60" w14:textId="77777777" w:rsidR="00543EB3" w:rsidRDefault="00543EB3" w:rsidP="00543EB3">
      <w:pPr>
        <w:pStyle w:val="a3"/>
        <w:ind w:firstLine="720"/>
        <w:jc w:val="both"/>
      </w:pPr>
      <w:r>
        <w:t>Вопреки доводам автора жалобы, то обстоятельство, что военнослужащему, выплата спорной надбавки в размерах 25 % и 30 % к окладу денежного содержания не полагалась, правовой природы этой выплаты не изменяет, а свидетельствует лишь о том, что лицо без установленных законом оснований приобрело имущество за счет другого лица, в связи с этим в силу части 1 статьи 1102 ГК РФ обязано возвратить последнему неосновательно приобретенное имущество (неосновательное обогащение), за исключением случаев, предусмотренных статьей 1109 ГК РФ.</w:t>
      </w:r>
    </w:p>
    <w:p w14:paraId="0198620E" w14:textId="77777777" w:rsidR="00543EB3" w:rsidRDefault="00543EB3" w:rsidP="00543EB3">
      <w:pPr>
        <w:pStyle w:val="a3"/>
        <w:ind w:firstLine="720"/>
        <w:jc w:val="both"/>
      </w:pPr>
      <w:r>
        <w:t>При этом вопрос о наличии оснований для взыскания в качестве неосновательного обогащения денежных средств, полученных военнослужащим, проходящим военную службу по контракту, устанавливается наличием не одних лишь формальных условий такого взыскания, которые перечисляются в кассационной жалобе, а исследованием по существу фактических обстоятельств дела.</w:t>
      </w:r>
    </w:p>
    <w:p w14:paraId="4DF668E2" w14:textId="77777777" w:rsidR="00543EB3" w:rsidRDefault="00543EB3" w:rsidP="00543EB3">
      <w:pPr>
        <w:pStyle w:val="a3"/>
        <w:ind w:firstLine="720"/>
        <w:jc w:val="both"/>
      </w:pPr>
      <w:r>
        <w:t xml:space="preserve">Отсутствие же при начислении и выплате денежного довольствия признаков недобросовестности в действиях ответчика, установлено судами исследованием материалов настоящего дела, которыми подтверждается, что спорная надбавка произведена ответчику на основании соответствующего приказа командира воинской части и внесенных на основании него сведений в базу данных. </w:t>
      </w:r>
    </w:p>
    <w:p w14:paraId="01228FFB" w14:textId="77777777" w:rsidR="00543EB3" w:rsidRDefault="00543EB3" w:rsidP="00543EB3">
      <w:pPr>
        <w:pStyle w:val="a3"/>
        <w:ind w:firstLine="720"/>
        <w:jc w:val="both"/>
      </w:pPr>
      <w:r>
        <w:t>Что касается доводов автора жалобы о наличии при выплате ответчику надбавки счетной ошибки, то они являются несостоятельными, поскольку таковой по смыслу указанных норм материального права следует считать ошибку, допущенную в подсчете сумм, причитающихся к выплате.</w:t>
      </w:r>
    </w:p>
    <w:p w14:paraId="25FA4203" w14:textId="77777777" w:rsidR="00543EB3" w:rsidRDefault="00543EB3" w:rsidP="00543EB3">
      <w:pPr>
        <w:pStyle w:val="a3"/>
        <w:ind w:firstLine="720"/>
        <w:jc w:val="both"/>
      </w:pPr>
      <w:proofErr w:type="gramStart"/>
      <w:r>
        <w:t>Вместе с тем,</w:t>
      </w:r>
      <w:proofErr w:type="gramEnd"/>
      <w:r>
        <w:t xml:space="preserve"> ненадлежащее исполнение должностными лицами обязанностей по соблюдению требований законодательства при начислении и выплате военнослужащему денежного довольствия, правильному оформлению документов, внесению соответствующих сведений в автоматизированные системы расчета не может расцениваться как счетная ошибка.</w:t>
      </w:r>
    </w:p>
    <w:p w14:paraId="0CC33EEB" w14:textId="77777777" w:rsidR="00543EB3" w:rsidRDefault="00543EB3" w:rsidP="00543EB3">
      <w:pPr>
        <w:pStyle w:val="msoclassa5"/>
        <w:ind w:firstLine="720"/>
        <w:jc w:val="both"/>
      </w:pPr>
      <w:r>
        <w:lastRenderedPageBreak/>
        <w:t>Приведенные обстоятельства указывают на необоснованность требований истца о взыскании с ответчика полученных денежных средств в качестве надбавки за выслугу лет, о чем правильно указали суды в обжалованных судебных постановлениях.</w:t>
      </w:r>
    </w:p>
    <w:p w14:paraId="39516379" w14:textId="77777777" w:rsidR="00543EB3" w:rsidRDefault="00543EB3" w:rsidP="00543EB3">
      <w:pPr>
        <w:pStyle w:val="a3"/>
        <w:ind w:firstLine="720"/>
        <w:jc w:val="both"/>
      </w:pPr>
      <w:r>
        <w:t xml:space="preserve">Таким образом, поскольку со стороны </w:t>
      </w:r>
      <w:proofErr w:type="spellStart"/>
      <w:r>
        <w:t>Манапова</w:t>
      </w:r>
      <w:proofErr w:type="spellEnd"/>
      <w:r>
        <w:t xml:space="preserve"> при получении надбавки отсутствовала недобросовестность, а ее начисление и выплата производилась на основании приказа командира воинской части, суды пришли к правильным выводам о необоснованности требований истца о взыскании с ответчика полученных денежных средств.</w:t>
      </w:r>
    </w:p>
    <w:p w14:paraId="0261ED98" w14:textId="77777777" w:rsidR="00543EB3" w:rsidRDefault="00543EB3" w:rsidP="00543EB3">
      <w:pPr>
        <w:pStyle w:val="a3"/>
        <w:ind w:firstLine="720"/>
        <w:jc w:val="both"/>
      </w:pPr>
      <w:r>
        <w:t>Иное мнение представителя истца по данному вопросу является ошибочным и основанным на неверном толковании действующего законодательства.</w:t>
      </w:r>
    </w:p>
    <w:p w14:paraId="01E486BC" w14:textId="77777777" w:rsidR="00543EB3" w:rsidRDefault="00543EB3" w:rsidP="00543EB3">
      <w:pPr>
        <w:pStyle w:val="a3"/>
        <w:ind w:firstLine="720"/>
        <w:jc w:val="both"/>
      </w:pPr>
      <w:r>
        <w:t xml:space="preserve">Что касается остальных доводов кассационной жалобы, то они основанием к отмене или изменению судебного постановления суда апелляционной инстанции быть не могут, поскольку на его суть не влияют и не опровергают изложенных в нем выводов. </w:t>
      </w:r>
    </w:p>
    <w:p w14:paraId="37119BB6" w14:textId="77777777" w:rsidR="00543EB3" w:rsidRDefault="00543EB3" w:rsidP="00543EB3">
      <w:pPr>
        <w:pStyle w:val="a3"/>
        <w:ind w:firstLine="720"/>
        <w:jc w:val="both"/>
      </w:pPr>
      <w:r>
        <w:t>В соответствии с частью 1 статьи 379.7 ГПК РФ основаниями для отмены или изменения судебных постановлений в кассационном порядке Кассационным военным судом являются несоответствие выводов суда, содержащихся в обжалуемом судебном постановлении, фактическим обстоятельствам дела, установленным судами первой и апелляционной инстанций, нарушение либо неправильное применение норм материального права или норм процессуального права. Кроме того, судебные постановления подлежат безусловной отмене в любом случае на основаниях, указанных в части 4 данной статьи.</w:t>
      </w:r>
    </w:p>
    <w:p w14:paraId="398F758C" w14:textId="77777777" w:rsidR="00543EB3" w:rsidRDefault="00543EB3" w:rsidP="00543EB3">
      <w:pPr>
        <w:pStyle w:val="a3"/>
        <w:ind w:firstLine="720"/>
        <w:jc w:val="both"/>
      </w:pPr>
      <w:r>
        <w:t>Таких оснований, в том числе безусловных, для отмены или изменения обжалуемых судебных постановлений суд кассационной инстанции не находит, в связи с чем кассационная жалоба удовлетворению не подлежит.</w:t>
      </w:r>
    </w:p>
    <w:p w14:paraId="4F9D454A" w14:textId="77777777" w:rsidR="00543EB3" w:rsidRDefault="00543EB3" w:rsidP="00543EB3">
      <w:pPr>
        <w:pStyle w:val="a3"/>
        <w:ind w:firstLine="720"/>
        <w:jc w:val="both"/>
      </w:pPr>
      <w:r>
        <w:t>На основании изложенного и руководствуясь статьями 379.5, 379.6, пунктом 1 части 1 статьи 390 и статьей 390.1 ГПК РФ, Кассационный военный суд</w:t>
      </w:r>
    </w:p>
    <w:p w14:paraId="5F780205" w14:textId="77777777" w:rsidR="00543EB3" w:rsidRDefault="00543EB3" w:rsidP="00543EB3">
      <w:pPr>
        <w:pStyle w:val="a3"/>
        <w:ind w:firstLine="720"/>
        <w:jc w:val="center"/>
      </w:pPr>
      <w:r>
        <w:t>определил:</w:t>
      </w:r>
    </w:p>
    <w:p w14:paraId="19F2675D" w14:textId="77777777" w:rsidR="00543EB3" w:rsidRDefault="00543EB3" w:rsidP="00543EB3">
      <w:pPr>
        <w:pStyle w:val="a3"/>
        <w:ind w:firstLine="720"/>
        <w:jc w:val="both"/>
      </w:pPr>
      <w:r>
        <w:t xml:space="preserve">решение Улан-Удэнского гарнизонного военного суда от 19 июля 2021 г. и апелляционное определение 2-го Восточного окружного военного суда от 12 октября 2021 г., принятые по иску федерального казенного учреждения «Единый расчетный центр Министерства обороны Российской Федерации» к </w:t>
      </w:r>
      <w:proofErr w:type="spellStart"/>
      <w:r>
        <w:t>Манапову</w:t>
      </w:r>
      <w:proofErr w:type="spellEnd"/>
      <w:r>
        <w:t xml:space="preserve"> Александру Николаевичу, оставить без изменения, а кассационную жалобу представителя истца – без удовлетворения.</w:t>
      </w:r>
    </w:p>
    <w:p w14:paraId="037423B2" w14:textId="77777777" w:rsidR="00543EB3" w:rsidRDefault="00543EB3" w:rsidP="00543EB3">
      <w:pPr>
        <w:pStyle w:val="a3"/>
        <w:ind w:firstLine="720"/>
        <w:jc w:val="both"/>
      </w:pPr>
      <w:r>
        <w:t>Настоящее определение вступает в законную силу со дня принятия и может быть обжаловано в трехмесячный срок в порядке главы 41 (§ 2) ГПК РФ непосредственно в Судебную коллегию по делам военнослужащих Верховного Суда Российской Федерации.</w:t>
      </w:r>
    </w:p>
    <w:p w14:paraId="198A0D07" w14:textId="77777777" w:rsidR="00543EB3" w:rsidRDefault="00543EB3" w:rsidP="00543EB3">
      <w:pPr>
        <w:pStyle w:val="a3"/>
        <w:ind w:firstLine="720"/>
        <w:jc w:val="both"/>
      </w:pPr>
      <w:r>
        <w:t>Данное определение Кассационного военного суда в полном объеме изготовлено 29 декабря 2021 г.</w:t>
      </w:r>
    </w:p>
    <w:p w14:paraId="60228335" w14:textId="77777777" w:rsidR="00543EB3" w:rsidRDefault="00543EB3" w:rsidP="00543EB3">
      <w:pPr>
        <w:pStyle w:val="a3"/>
        <w:ind w:firstLine="720"/>
      </w:pPr>
      <w:r>
        <w:t>Председательствующий                                                                           В.В. Иванов</w:t>
      </w:r>
    </w:p>
    <w:p w14:paraId="271074E7" w14:textId="77777777" w:rsidR="00543EB3" w:rsidRDefault="00543EB3" w:rsidP="00543EB3">
      <w:pPr>
        <w:pStyle w:val="a3"/>
        <w:ind w:firstLine="720"/>
      </w:pPr>
      <w:r>
        <w:t>Судьи                                                                                                     В.С. Авдонкин</w:t>
      </w:r>
    </w:p>
    <w:p w14:paraId="3D6183EE" w14:textId="77777777" w:rsidR="00543EB3" w:rsidRDefault="00543EB3" w:rsidP="00543EB3">
      <w:pPr>
        <w:pStyle w:val="a3"/>
        <w:ind w:firstLine="720"/>
      </w:pPr>
      <w:r>
        <w:t>                                                                                                                   С.П. Шпаков</w:t>
      </w:r>
    </w:p>
    <w:p w14:paraId="3BC94DAF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A62"/>
    <w:rsid w:val="00380CE4"/>
    <w:rsid w:val="00543EB3"/>
    <w:rsid w:val="006F1A62"/>
    <w:rsid w:val="00701AF9"/>
    <w:rsid w:val="00AA7249"/>
    <w:rsid w:val="00AC7C27"/>
    <w:rsid w:val="00C97A84"/>
    <w:rsid w:val="00DE5023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6E4AB"/>
  <w15:chartTrackingRefBased/>
  <w15:docId w15:val="{00FAA3CC-6796-458C-8C4C-93C73BC1A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3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543EB3"/>
  </w:style>
  <w:style w:type="character" w:customStyle="1" w:styleId="others2">
    <w:name w:val="others2"/>
    <w:basedOn w:val="a0"/>
    <w:rsid w:val="00543EB3"/>
  </w:style>
  <w:style w:type="character" w:customStyle="1" w:styleId="others3">
    <w:name w:val="others3"/>
    <w:basedOn w:val="a0"/>
    <w:rsid w:val="00543EB3"/>
  </w:style>
  <w:style w:type="character" w:customStyle="1" w:styleId="others5">
    <w:name w:val="others5"/>
    <w:basedOn w:val="a0"/>
    <w:rsid w:val="00543EB3"/>
  </w:style>
  <w:style w:type="paragraph" w:customStyle="1" w:styleId="msoclassa5">
    <w:name w:val="msoclassa5"/>
    <w:basedOn w:val="a"/>
    <w:rsid w:val="00543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1923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2</cp:revision>
  <dcterms:created xsi:type="dcterms:W3CDTF">2022-01-22T10:00:00Z</dcterms:created>
  <dcterms:modified xsi:type="dcterms:W3CDTF">2022-01-22T10:41:00Z</dcterms:modified>
</cp:coreProperties>
</file>