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19E22" w14:textId="77777777" w:rsidR="00E011CC" w:rsidRPr="00E011CC" w:rsidRDefault="00E011CC" w:rsidP="00E011CC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КАССАЦИОННОЕ ОПРЕДЕЛЕНИЕ</w:t>
      </w:r>
    </w:p>
    <w:p w14:paraId="1B6C1FC6" w14:textId="77777777" w:rsidR="00E011CC" w:rsidRPr="00E011CC" w:rsidRDefault="00E011CC" w:rsidP="00E011CC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№ 88а-2471/2021</w:t>
      </w:r>
    </w:p>
    <w:tbl>
      <w:tblPr>
        <w:tblW w:w="0" w:type="auto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923"/>
        <w:gridCol w:w="1634"/>
      </w:tblGrid>
      <w:tr w:rsidR="00E011CC" w:rsidRPr="00E011CC" w14:paraId="4D1C53E0" w14:textId="77777777" w:rsidTr="00E011C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E0BA2DB" w14:textId="77777777" w:rsidR="00E011CC" w:rsidRPr="00E011CC" w:rsidRDefault="00E011CC" w:rsidP="00E011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декабря 2021 г. </w:t>
            </w:r>
          </w:p>
        </w:tc>
        <w:tc>
          <w:tcPr>
            <w:tcW w:w="0" w:type="auto"/>
            <w:vAlign w:val="center"/>
            <w:hideMark/>
          </w:tcPr>
          <w:p w14:paraId="3F7380AD" w14:textId="77777777" w:rsidR="00E011CC" w:rsidRPr="00E011CC" w:rsidRDefault="00E011CC" w:rsidP="00E011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Новосибирск </w:t>
            </w:r>
          </w:p>
        </w:tc>
      </w:tr>
    </w:tbl>
    <w:p w14:paraId="52CA88D9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Кассационный военный суд в составе председательствующего Иванова В.В., судей Авдонкина В.С. и 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Шпакова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С.П., при секретаре судебного заседания 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Семенец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М.К., рассмотрел в открытом судебном заседании административное дело № 2а-50/2021 по кассационной жалобе административного истца 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Лобас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Викторовны на апелляционное определение 1-го Восточного окружного военного суда от 15 октября 2021 г., принятое по административному исковому заявлению &lt;данные изъяты&gt; 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Лобас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Н.В. об оспаривании действий начальника территориального отдела &lt;данные изъяты&gt; (далее – территориальный отдел &lt;данные изъяты&gt; "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Росжилкомплекс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"), связанных с отказом в предоставлении жилого помещения по договору социального найма по избранному месту жительства.</w:t>
      </w:r>
    </w:p>
    <w:p w14:paraId="3EF0C9D2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доклад судьи Авдонкина В.С., изложившего обстоятельства административного дела, содержание принятых по делу судебных актов, доводы кассационной жалобы и возражений на нее, выслушав объяснения представителя административного истца Илюхина Р.Н. в поддержку доводов жалобы, Кассационный военный суд</w:t>
      </w:r>
    </w:p>
    <w:p w14:paraId="367B40BA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14:paraId="316EE554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Белогорского гарнизонного военного суда от 29 июля 2021 г. административное исковое заявление 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Лобас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удовлетворено: суд признал незаконными действия начальника территориального отдела "&lt;данные изъяты&gt; "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Росжилкомплекс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связанные с отказом во внесении в учетные данные административного истца сведений об изменении избранного после увольнения с военной службы постоянного места жительства на г. &lt;данные изъяты&gt; и формы обеспечения жилым помещением на предоставление готового жилого помещения, а также обязал указанное должностное лицо повторно рассмотреть заявление 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Лобас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24 мая 2021 г. об изменении избранного после увольнения с военной службы постоянного места жительства и формы обеспечения жилым помещением. </w:t>
      </w:r>
    </w:p>
    <w:p w14:paraId="0660A57B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Обжалуемым апелляционным определением 1-го Восточного окружного военного суда указанное выше решение суда отменено и принято по делу новое решение об отказе в удовлетворении административного искового заявления.</w:t>
      </w:r>
    </w:p>
    <w:p w14:paraId="44B90A9E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поданной 20 ноября 2021 г. кассационной жалобе административный истец, считая принятое апелляционное определение незаконным в связи с неправильным применением норм материального права, просит его отменить и оставить в силе принятое по делу решение гарнизонного военного суда.</w:t>
      </w:r>
    </w:p>
    <w:p w14:paraId="09D92C50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обоснование жалобы 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Лобас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, ссылаясь на нормы законодательства, регламентирующего право военнослужащих на жилище, приводит доводы, суть которых сводится к тому, что поскольку она была принята на учет нуждающихся в жилых помещениях с формой обеспечения в виде жилищной субсидии, то вправе изменить ранее избранное место жительства и форму такого обеспечения – на предоставление жилого помещения. При этом она считает, что предоставление жилищной субсидии не является формой жилищного обеспечения военнослужащих, а законодательство не содержит запрета на изменение военнослужащим ранее избранного им постоянного места жительства.</w:t>
      </w:r>
    </w:p>
    <w:p w14:paraId="6B85B587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возражениях на кассационную жалобу представитель административного ответчика &lt;данные изъяты&gt; "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Росжилкомплекс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Хилова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Е.А. считает доводы жалобы несостоятельными, а обжалуемый судебный акт – законным и обоснованным, ввиду чего просит оставить его без изменения.</w:t>
      </w:r>
    </w:p>
    <w:p w14:paraId="0391EC4A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Препятствий для рассмотрения данного дела в отсутствие не явившихся лиц, надлежащим образом извещенных о времени и месте рассмотрения жалобы в кассационном порядке, не имеется.</w:t>
      </w:r>
    </w:p>
    <w:p w14:paraId="10228A42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Рассмотрев материалы административного дела и обсудив доводы жалобы, Кассационный военный суд не находит оснований для удовлетворения кассационной жалобы.</w:t>
      </w:r>
    </w:p>
    <w:p w14:paraId="181EC25F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ч. 2 и 3 ст. 329 КАС РФ при рассмотрении административного дела в кассационном порядке суд проверяет правильность применения и толкования норм материального права и норм процессуального права судами, рассматривающими дело, в пределах доводов кассационной жалобы, представления. Суд кассационной инстанции не вправе устанавливать или считать доказанными обстоятельства, которые не были установлены либо были отвергнуты судом первой или апелляционной инстанций.</w:t>
      </w:r>
    </w:p>
    <w:p w14:paraId="6F13796C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установленным судами первой и апелляционной инстанций обстоятельствам 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Лобас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проходящая военную службу по контракту с 2008 г. и достигшая в мае 2019 г. предельного возраста пребывания на военной службе, была с 21 июля 2020 г. принята на учет нуждающихся в жилых помещениях, в форме предоставления субсидии для приобретения или строительства жилого помещения в избранном ею месте жительства – &lt;адрес&gt; </w:t>
      </w:r>
    </w:p>
    <w:p w14:paraId="592605F1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сентября 2020 г. 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Лобас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предоставила в уполномоченный жилищный орган заявление о перечислении жилищной субсидии и договор об открытии банковского счета, после чего эти сведения были внесены Единый реестр военнослужащих, состоящих на учете нуждающихся в жилых помещениях. </w:t>
      </w:r>
    </w:p>
    <w:p w14:paraId="22BEC2FF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мая 2021 г. 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Лобас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заключила новый контракт о прохождении военной службы на один год, до 12 мая 2022 г.</w:t>
      </w:r>
    </w:p>
    <w:p w14:paraId="0B4B7F51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24 мая 2021 г. административный истец обратилась в территориальный отдел "&lt;данные изъяты&gt; "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Росжилкомплекс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с заявлением об изменении избранного ею ранее места жительства после увольнения с военной службы с г. &lt;данные изъяты&gt; на г. &lt;данные изъяты&gt;, а также формы обеспечения жилым помещением с жилищной субсидии на предоставление непосредственно жилого помещения, рассмотрев которое начальник указанного отдела отказал в изменении ранее избранного места жительства и формы обеспечения жилым помещением, ссылаясь на 18 и 19 ст. 15 Федерального закона "О статусе военнослужащих". </w:t>
      </w:r>
    </w:p>
    <w:p w14:paraId="6A5FEF42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данных обстоятельств дела, обоснованно применив к ним положения п. 1, 18 и 19 ст. 15 Федерального закона "О статусе военнослужащих", п. 4 Правил признания военнослужащих - граждан Российской Федерации, проходящих военную службу по контракту, нуждающимися в жилых помещениях, утвержденных постановлением Правительства РФ от 30 октября 2020 г. № 1768, п. 3 Правил признания нуждающимися в жилых помещениях военнослужащих - граждан Российской Федерации, утвержденных Постановление Правительства РФ от 29 июня 2011 г. № 512 и действовавших до 31 октября 2020 г., п. 1 Инструкция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Министра обороны РФ от 30 сентября 2010 г. № 1280, суд апелляционной инстанции правильно отменил решение суда первой инстанции об удовлетворении заявленных административным истцом требований и принял новое решение по делу, которым отказал в удовлетворении этих требований.</w:t>
      </w:r>
    </w:p>
    <w:p w14:paraId="7D6AB6F3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согласно п. 1 Федерального закона "О статусе военнослужащих"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условиях, установленных настоящим Федеральным законом, другими федеральными законами и иными нормативными правовыми актами Российской Федерации, за счет средств федерального бюджета.</w:t>
      </w:r>
    </w:p>
    <w:p w14:paraId="01F991C6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Военнослужащим - гражданам, обеспечиваемым на весь срок военной службы служебными жилыми помещениями и признанным нуждающимися в жилых помещениях, по достижении общей продолжительности военной службы 20 лет и более, а при увольнении с военной службы по </w:t>
      </w: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 федеральным органом исполнительной власти или федеральным государственным органом, в которых федеральным законом предусмотрена военная служба, предоставляются жилищная субсидия или жилые помещения, находящиеся в федеральной собственности, по выбору указанных граждан в собственность бесплатно или по договору социального найма с указанным федеральным органом исполнительной власти или федеральным государственным органом по избранному постоянному месту жительства и в соответствии с нормами предоставления площади жилого помещения, предусмотренными ст. 151 данного Закона.</w:t>
      </w:r>
    </w:p>
    <w:p w14:paraId="5E5A1864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18 ст. 15 того же Закона право выбора населенного пункта в качестве избранного места жительства в целях предоставления военнослужащему-гражданину жилого помещения предоставляется ему один раз. </w:t>
      </w:r>
    </w:p>
    <w:p w14:paraId="4166AEC3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19 той же статьи Закона установлено, что военнослужащим - гражданам, проходящим военную службу по контракту, признанным нуждающимися в жилых помещениях, состоящим на учете в качестве нуждающихся в жилых помещениях в федеральном органе исполнительной власти или федеральном государственном органе, в которых федеральным законом предусмотрена военная служба, отказавшимся от предложенного жилого помещения, расположенного по месту военной службы или по избранному месту жительства, которое соответствует требованиям, установленным законодательством Российской Федерации, а также изъявившим желание изменить ранее избранное место жительства, предоставляется жилищная субсидия.</w:t>
      </w:r>
    </w:p>
    <w:p w14:paraId="1B4B580B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взаимосвязи в указанными выше положениями п. 4 Правил признания военнослужащих - граждан Российской Федерации, проходящих военную службу по контракту, нуждающимися в жилых помещениях, утвержденных постановлением Правительства РФ от 30 октября 2020 г. № 1768, предусмотрено, что военнослужащие, имеющие в соответствии с Федеральным законом "О статусе военнослужащих" право на обеспечение жилыми помещениями по избранному месту жительства, в заявлении о признании нуждающимся в жилом помещении, подаваемом по форме согласно приложению, указывают избранное место жительства. Аналогичное правило было закреплено в п. 3 Правил признания нуждающимися в жилых помещениях военнослужащих - граждан Российской Федерации, утвержденных Постановление Правительства РФ от 29 июня 2011 г. № 512 и действовавших до 31 октября 2020 г.</w:t>
      </w:r>
    </w:p>
    <w:p w14:paraId="347D525F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Вопреки доводам административного истца из приведенных выше правовых положений следует, что уже при подаче военнослужащим заявления </w:t>
      </w:r>
      <w:proofErr w:type="gram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признании</w:t>
      </w:r>
      <w:proofErr w:type="gram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нуждающимся в жилом помещении, вне зависимости об избираемой формы обеспечения – предоставление жилого помещения или жилищной субсидии, он должен указать для реализации своего право на жилище избираемое им место жительства. Если в дальнейшем он изъявит желание изменить ранее избранное место жительства, то ему предоставляется жилищная субсидия.</w:t>
      </w:r>
    </w:p>
    <w:p w14:paraId="46CDDF14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Указание военнослужащим избранного место жительства в заявлении о признании нуждающимся в жилом помещении имеет существенное значение для реализации им своего права, а государству – обязанности по обеспечению жилым помещением. Так, в зависимости от избранного военнослужащим места жительства применяется учетная норма площади жилого помещения, что следует, в частности, из ч. 4 ст. 50 Жилищного кодекса РФ, п. 5 указанных выше Правил признания военнослужащих - граждан Российской Федерации, проходящих военную службу по контракту, нуждающимися в жилых помещениях. Кроме того, с учетом в том числе этих сведений Минобороны России формирует, определяет потребность в жилых помещениях и (или) денежных средствах на приобретение или строительство жилых помещений, что отражено, в частности, в п. 14 указанных выше Правил признания военнослужащих - граждан Российской Федерации, проходящих военную службу по контракту, нуждающимися в жилых помещениях, в п. 2-4 приказа Министра обороны РФ от 21 июля 2014 г. № 510. </w:t>
      </w:r>
    </w:p>
    <w:p w14:paraId="62F3D090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Таким образом, обжалуемое апелляционное определение является законным и обоснованным. Нарушений норм процессуального права, влекущих его отмену или изменение, в том числе в безусловном порядке, по делу не усматривается.</w:t>
      </w:r>
    </w:p>
    <w:p w14:paraId="3E951D66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руководствуясь ст. 177, 327, п. 1 ч. 1 ст. 329, ст. 330 Кодекса административного судопроизводства Российской Федерации, Кассационный военный суд</w:t>
      </w:r>
    </w:p>
    <w:p w14:paraId="799599E8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определил:</w:t>
      </w:r>
    </w:p>
    <w:p w14:paraId="7B3E60E6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апелляционное определение 1-го Восточного окружного военного суда от 15 октября 2021 г. по административному исковому заявлению </w:t>
      </w:r>
      <w:proofErr w:type="spellStart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Лобас</w:t>
      </w:r>
      <w:proofErr w:type="spellEnd"/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Викторовны оставить без изменения, а ее кассационную жалобу – без удовлетворения.</w:t>
      </w:r>
    </w:p>
    <w:p w14:paraId="23184F11" w14:textId="77777777" w:rsidR="00E011CC" w:rsidRPr="00E011CC" w:rsidRDefault="00E011CC" w:rsidP="00E2363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C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Кассационное определение вступает в законную силу со дня его принятия и может быть обжаловано в порядке и срок, установленные главой 35 Кодекса административного судопроизводства Российской Федерации, путём подачи кассационной жалобы непосредственно в Судебную коллегию по делам военнослужащих Верховного Суда Российской Федерации.</w:t>
      </w:r>
    </w:p>
    <w:tbl>
      <w:tblPr>
        <w:tblW w:w="0" w:type="auto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530"/>
        <w:gridCol w:w="5007"/>
      </w:tblGrid>
      <w:tr w:rsidR="00E011CC" w:rsidRPr="00E011CC" w14:paraId="66CE94E8" w14:textId="77777777" w:rsidTr="00E011C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69E0E39" w14:textId="77777777" w:rsidR="00E011CC" w:rsidRPr="00E011CC" w:rsidRDefault="00E011CC" w:rsidP="00E011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Председательствующий </w:t>
            </w:r>
          </w:p>
        </w:tc>
        <w:tc>
          <w:tcPr>
            <w:tcW w:w="0" w:type="auto"/>
            <w:vAlign w:val="center"/>
            <w:hideMark/>
          </w:tcPr>
          <w:p w14:paraId="289492C0" w14:textId="77777777" w:rsidR="00E011CC" w:rsidRPr="00E011CC" w:rsidRDefault="00E011CC" w:rsidP="00E011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В.В. Иванов Судьи В.С. Авдонкин С.П. Шпаков </w:t>
            </w:r>
          </w:p>
        </w:tc>
      </w:tr>
    </w:tbl>
    <w:p w14:paraId="06924011" w14:textId="77777777" w:rsidR="00E17F3F" w:rsidRDefault="00E17F3F"/>
    <w:sectPr w:rsidR="00E17F3F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A03"/>
    <w:rsid w:val="00380CE4"/>
    <w:rsid w:val="00701AF9"/>
    <w:rsid w:val="00936A03"/>
    <w:rsid w:val="00AA7249"/>
    <w:rsid w:val="00AC7C27"/>
    <w:rsid w:val="00C97A84"/>
    <w:rsid w:val="00E011CC"/>
    <w:rsid w:val="00E17F3F"/>
    <w:rsid w:val="00E2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5365F"/>
  <w15:chartTrackingRefBased/>
  <w15:docId w15:val="{0754E651-A13B-46CE-9881-D4936FAD5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1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E011CC"/>
  </w:style>
  <w:style w:type="character" w:customStyle="1" w:styleId="others2">
    <w:name w:val="others2"/>
    <w:basedOn w:val="a0"/>
    <w:rsid w:val="00E011CC"/>
  </w:style>
  <w:style w:type="character" w:customStyle="1" w:styleId="others5">
    <w:name w:val="others5"/>
    <w:basedOn w:val="a0"/>
    <w:rsid w:val="00E011CC"/>
  </w:style>
  <w:style w:type="character" w:customStyle="1" w:styleId="others4">
    <w:name w:val="others4"/>
    <w:basedOn w:val="a0"/>
    <w:rsid w:val="00E011CC"/>
  </w:style>
  <w:style w:type="character" w:customStyle="1" w:styleId="others6">
    <w:name w:val="others6"/>
    <w:basedOn w:val="a0"/>
    <w:rsid w:val="00E011CC"/>
  </w:style>
  <w:style w:type="character" w:customStyle="1" w:styleId="others7">
    <w:name w:val="others7"/>
    <w:basedOn w:val="a0"/>
    <w:rsid w:val="00E011CC"/>
  </w:style>
  <w:style w:type="character" w:customStyle="1" w:styleId="address2">
    <w:name w:val="address2"/>
    <w:basedOn w:val="a0"/>
    <w:rsid w:val="00E011CC"/>
  </w:style>
  <w:style w:type="character" w:customStyle="1" w:styleId="others8">
    <w:name w:val="others8"/>
    <w:basedOn w:val="a0"/>
    <w:rsid w:val="00E011CC"/>
  </w:style>
  <w:style w:type="character" w:customStyle="1" w:styleId="others9">
    <w:name w:val="others9"/>
    <w:basedOn w:val="a0"/>
    <w:rsid w:val="00E011CC"/>
  </w:style>
  <w:style w:type="character" w:customStyle="1" w:styleId="others10">
    <w:name w:val="others10"/>
    <w:basedOn w:val="a0"/>
    <w:rsid w:val="00E011CC"/>
  </w:style>
  <w:style w:type="character" w:customStyle="1" w:styleId="others11">
    <w:name w:val="others11"/>
    <w:basedOn w:val="a0"/>
    <w:rsid w:val="00E01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0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1823</Words>
  <Characters>10393</Characters>
  <Application>Microsoft Office Word</Application>
  <DocSecurity>0</DocSecurity>
  <Lines>86</Lines>
  <Paragraphs>24</Paragraphs>
  <ScaleCrop>false</ScaleCrop>
  <Company/>
  <LinksUpToDate>false</LinksUpToDate>
  <CharactersWithSpaces>12192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3</cp:revision>
  <dcterms:created xsi:type="dcterms:W3CDTF">2022-01-24T07:41:00Z</dcterms:created>
  <dcterms:modified xsi:type="dcterms:W3CDTF">2022-01-24T07:44:00Z</dcterms:modified>
</cp:coreProperties>
</file>