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748" w:rsidRPr="001C4748" w:rsidRDefault="001C4748" w:rsidP="001C4748">
      <w:pPr>
        <w:shd w:val="clear" w:color="auto" w:fill="FFFFFF"/>
        <w:ind w:left="19" w:right="168" w:firstLine="336"/>
        <w:jc w:val="both"/>
        <w:rPr>
          <w:rFonts w:ascii="Times New Roman" w:hAnsi="Times New Roman" w:cs="Times New Roman"/>
          <w:sz w:val="26"/>
          <w:szCs w:val="26"/>
        </w:rPr>
      </w:pPr>
      <w:r w:rsidRPr="001C4748">
        <w:rPr>
          <w:rStyle w:val="apple-style-span"/>
          <w:rFonts w:ascii="Times New Roman" w:hAnsi="Times New Roman" w:cs="Times New Roman"/>
          <w:sz w:val="26"/>
          <w:szCs w:val="26"/>
        </w:rPr>
        <w:t>Согласно ст. 7 Закона Российской Федерации от 27 апреля 1993 года "Об обжаловании в суд действий и решений, нарушающих права и свободы граждан" убытки, нанесенные гражданину признанными незаконными действиями (решениями), возмещаются в порядке, установленном Гражданским кодексом Российской Федерации. В соответствии со статьями 15, 1064 и 1069 Гражданского кодекса РФ лицо, право которого нарушено, может требовать полного возмещения убытков, причиненных ему действиями государственных органов либо должностных лиц. Но в законе прямо не определен порядок возмещения убытков в случае несвоевременной выплаты денежного довольствия. Согласно 6 ГК РФ, в случаях, когда отношения не урегулированы Законом, должно применяться законодательство, регулирующее сходные отношения.</w:t>
      </w:r>
    </w:p>
    <w:p w:rsidR="001C4748" w:rsidRPr="001C4748" w:rsidRDefault="001C4748" w:rsidP="001C4748">
      <w:pPr>
        <w:shd w:val="clear" w:color="auto" w:fill="FFFFFF"/>
        <w:ind w:left="19" w:right="168" w:firstLine="336"/>
        <w:jc w:val="both"/>
        <w:rPr>
          <w:rStyle w:val="apple-style-span"/>
          <w:rFonts w:ascii="Times New Roman" w:hAnsi="Times New Roman" w:cs="Times New Roman"/>
          <w:sz w:val="26"/>
          <w:szCs w:val="26"/>
        </w:rPr>
      </w:pPr>
      <w:r w:rsidRPr="001C4748">
        <w:rPr>
          <w:rStyle w:val="apple-style-span"/>
          <w:rFonts w:ascii="Times New Roman" w:hAnsi="Times New Roman" w:cs="Times New Roman"/>
          <w:sz w:val="26"/>
          <w:szCs w:val="26"/>
        </w:rPr>
        <w:t xml:space="preserve">Руководящими разъяснениями Постановления Пленума Верховного Суда РФ от 14.02.2000 года № 9, данных в абзаце 1 пункта 13, и сложившейся судебной практики (Бюллетень ВК </w:t>
      </w:r>
      <w:proofErr w:type="gramStart"/>
      <w:r w:rsidRPr="001C4748">
        <w:rPr>
          <w:rStyle w:val="apple-style-span"/>
          <w:rFonts w:ascii="Times New Roman" w:hAnsi="Times New Roman" w:cs="Times New Roman"/>
          <w:sz w:val="26"/>
          <w:szCs w:val="26"/>
        </w:rPr>
        <w:t>ВС</w:t>
      </w:r>
      <w:proofErr w:type="gramEnd"/>
      <w:r w:rsidRPr="001C4748">
        <w:rPr>
          <w:rStyle w:val="apple-style-span"/>
          <w:rFonts w:ascii="Times New Roman" w:hAnsi="Times New Roman" w:cs="Times New Roman"/>
          <w:sz w:val="26"/>
          <w:szCs w:val="26"/>
        </w:rPr>
        <w:t xml:space="preserve"> РФ N 2(194), определения ВК ВС РФ от 21.04.2009 года № 2н-105/9, от 18.08.2009 года № 4н-208(09)), предусмотрен не только принцип полного возмещения убытков при задолженности в выплате ежемесячного денежного поощрения, но и способ расчета - исходя из</w:t>
      </w:r>
      <w:r w:rsidRPr="001C4748">
        <w:rPr>
          <w:rStyle w:val="apple-converted-space"/>
          <w:rFonts w:ascii="Times New Roman" w:hAnsi="Times New Roman" w:cs="Times New Roman"/>
          <w:sz w:val="26"/>
          <w:szCs w:val="26"/>
        </w:rPr>
        <w:t> окладов</w:t>
      </w:r>
      <w:r w:rsidRPr="001C4748">
        <w:rPr>
          <w:rStyle w:val="apple-style-span"/>
          <w:rFonts w:ascii="Times New Roman" w:hAnsi="Times New Roman" w:cs="Times New Roman"/>
          <w:sz w:val="26"/>
          <w:szCs w:val="26"/>
        </w:rPr>
        <w:t>, установленных на момент выплаты. Данный способ должен быть применен и при задолженности в выплате денежного довольствия, тем более</w:t>
      </w:r>
      <w:proofErr w:type="gramStart"/>
      <w:r w:rsidRPr="001C4748">
        <w:rPr>
          <w:rStyle w:val="apple-style-span"/>
          <w:rFonts w:ascii="Times New Roman" w:hAnsi="Times New Roman" w:cs="Times New Roman"/>
          <w:sz w:val="26"/>
          <w:szCs w:val="26"/>
        </w:rPr>
        <w:t>,</w:t>
      </w:r>
      <w:proofErr w:type="gramEnd"/>
      <w:r w:rsidRPr="001C4748">
        <w:rPr>
          <w:rStyle w:val="apple-style-span"/>
          <w:rFonts w:ascii="Times New Roman" w:hAnsi="Times New Roman" w:cs="Times New Roman"/>
          <w:sz w:val="26"/>
          <w:szCs w:val="26"/>
        </w:rPr>
        <w:t xml:space="preserve"> что указанное денежное поощрение согласно пункта 106 приложения к приказу Министра обороны от 30 июня 2006 года № 200 входит в состав денежного довольствия.</w:t>
      </w:r>
    </w:p>
    <w:p w:rsidR="008D1525" w:rsidRDefault="008D1525"/>
    <w:sectPr w:rsidR="008D1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>
    <w:useFELayout/>
  </w:compat>
  <w:rsids>
    <w:rsidRoot w:val="001C4748"/>
    <w:rsid w:val="001C4748"/>
    <w:rsid w:val="008D1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1C4748"/>
  </w:style>
  <w:style w:type="character" w:customStyle="1" w:styleId="apple-converted-space">
    <w:name w:val="apple-converted-space"/>
    <w:basedOn w:val="a0"/>
    <w:rsid w:val="001C47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2011-12-16T23:14:00Z</dcterms:created>
  <dcterms:modified xsi:type="dcterms:W3CDTF">2011-12-16T23:16:00Z</dcterms:modified>
</cp:coreProperties>
</file>