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Росреестра от 14.01.2025 N 13-00009/25</w:t>
              <w:br/>
              <w:t xml:space="preserve">&lt;О разъяснении Порядка ведения, порядка и сроков хранения реестровых дел, книг учета документов, а также документов, подлежащих выдаче заявителям после осуществления государственного кадастрового учета и (или) государственной регистрации прав на недвижимость, но не полученных ими&gt;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23.01.2025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14 января 2025 г. N 13-00009/25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Федеральной службы государственной регистрации, кадастра и картографии, рассмотрев письмо в отношении разъяснения </w:t>
      </w:r>
      <w:hyperlink w:history="0" r:id="rId7" w:tooltip="Приказ Росреестра от 28.06.2022 N П/0254 &quot;Об утверждении порядка ведения, порядка и сроков хранения реестровых дел, книг учета документов, а также документов, подлежащих выдаче заявителям после осуществления государственного кадастрового учета и (или) государственной регистрации прав на недвижимость, но не полученных ими&quot; (Зарегистрировано в Минюсте России 16.11.2022 N 70980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ведения, порядка и сроков хранения реестровых дел, книг учета документов, а также документов, подлежащих выдаче заявителям после осуществления государственного кадастрового учета и (или) государственной регистрации прав на недвижимость, но не полученных ими, утвержденных приказом Росреестра от 28.06.2022 N П/0254 (далее - Порядок N П/0254), при работе с невостребованными документами, а также порядка реализации </w:t>
      </w:r>
      <w:hyperlink w:history="0" r:id="rId8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Росреестра от 28.10.2024 N П/0335/24 "Об установлении размеров платы за предоставление сведений, содержащихся в Едином государственном реестре недвижимости, и иной информации" (далее - Приказ N П/0335/24), в части установленной компетенции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Федеральной службе государственной регистрации, кадастра и картографии, утвержденным постановлением Правительства Российской Федерации от 01.06.2009 N 457, Росреестр является федеральным органом исполнительной власти, осуществляющим в том числе выработку государственной политики и нормативно-правовое регулирование в отнесенных к его ведению сферах деятельности. Росреестр не наделен полномочиями по официальному разъяснению законодательства Российской Федерации, толкованию нормативных правовых актов.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О выдаче невостребованных документов наследникам заявителей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Как представляется, невостребованные документы, указанные в </w:t>
      </w:r>
      <w:hyperlink w:history="0" r:id="rId10" w:tooltip="Приказ Росреестра от 28.06.2022 N П/0254 &quot;Об утверждении порядка ведения, порядка и сроков хранения реестровых дел, книг учета документов, а также документов, подлежащих выдаче заявителям после осуществления государственного кадастрового учета и (или) государственной регистрации прав на недвижимость, но не полученных ими&quot; (Зарегистрировано в Минюсте России 16.11.2022 N 70980) {КонсультантПлюс}">
        <w:r>
          <w:rPr>
            <w:sz w:val="24"/>
            <w:color w:val="0000ff"/>
          </w:rPr>
          <w:t xml:space="preserve">пункте 59</w:t>
        </w:r>
      </w:hyperlink>
      <w:r>
        <w:rPr>
          <w:sz w:val="24"/>
        </w:rPr>
        <w:t xml:space="preserve"> Порядка N П/0254, могут быть выданы также наследникам заявителей, представившим в орган регистрации прав данные документы, при наличии соответствующей справки от нотариуса.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О выдаче невостребованных документов, представленных одной стороной сделки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Исходя из положений </w:t>
      </w:r>
      <w:hyperlink w:history="0" r:id="rId11" w:tooltip="Федеральный закон от 13.07.2015 N 218-ФЗ (ред. от 26.12.2024) &quot;О государственной регистрации недвижимости&quot; (с изм. и доп., вступ. в силу с 01.01.2025) {КонсультантПлюс}">
        <w:r>
          <w:rPr>
            <w:sz w:val="24"/>
            <w:color w:val="0000ff"/>
          </w:rPr>
          <w:t xml:space="preserve">части 13 статьи 18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218-ФЗ), многофункциональный центр по предоставлению государственных и муниципальных услуг при получении заявления о государственном кадастровом учете и (или) государственной регистрации прав и прилагаемых к нему документов в том числе выдает заявителю опись принятых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осуществления государственной регистрации перехода права собственности на основании сделки в орган регистрации прав заявление подается каждой стороной сделки, соответственно, опись принятых документов выдается также каждой стороне сделке в соответствии с принятыми от нее документами. В последующем невостребованные документы могут быть выданы той стороне сделки, которой они были представлены в соответствии с описью.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полагаем, что если одна сторона сделки, представившая в орган регистрации прав два экземпляра правоустанавливающего документа, после завершения регистрационных действий откажется от получения одного экземпляра такого документа, он может быть выдан второй стороне сделки.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О передаче закладных по объектам недвижимости, расположенным на территории иного субъекта Российской Федерации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осуществления регистрационных действий по экстерриториальному принципу, документарные закладные в отношении объектов недвижимости, расположенных на территории иного субъекта Российской Федерации, подлежат передаче в филиал ППК "Роскадастр" по месту приема документов.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По вопросу начисления платы за предоставление сведений из Единого государственного реестра недвижимости (далее - ЕГРН) льготным категориям граждан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Позиция Росреестра по вопросу начисления платы за предоставление сведений из ЕГРН лицам, указанным в </w:t>
      </w:r>
      <w:hyperlink w:history="0" r:id="rId12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Приказа N П/0335/24, ранее была направлена в адрес ППК "Роскадастр" </w:t>
      </w:r>
      <w:hyperlink w:history="0" r:id="rId13" w:tooltip="&lt;Письмо&gt; Росреестра от 27.12.2024 N 13-12833-АБ/24 &lt;По вопросу начисления платы за предоставление сведений из ЕГРН&gt; {КонсультантПлюс}">
        <w:r>
          <w:rPr>
            <w:sz w:val="24"/>
            <w:color w:val="0000ff"/>
          </w:rPr>
          <w:t xml:space="preserve">письмом</w:t>
        </w:r>
      </w:hyperlink>
      <w:r>
        <w:rPr>
          <w:sz w:val="24"/>
        </w:rPr>
        <w:t xml:space="preserve"> от 27.12.2024 N 13-12833-АБ/24.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запросам ветеранов Великой Отечественной войны, инвалидов Великой Отечественной войны, ветеранов боевых действий на территории СССР, на территории Российской Федерации и территориях других государств, детей-инвалидов, инвалидов с детства I группы, инвалидов I и II групп, физических лиц, имеющих трех и более несовершеннолетних детей, в отношении объектов недвижимости, принадлежащих (принадлежавших) данным лицам, взимается плата, равная 50% от размера, установленного для физических лиц, согласно </w:t>
      </w:r>
      <w:hyperlink w:history="0" r:id="rId14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приложению N 1</w:t>
        </w:r>
      </w:hyperlink>
      <w:r>
        <w:rPr>
          <w:sz w:val="24"/>
        </w:rPr>
        <w:t xml:space="preserve"> к Приказу N П/0335/24.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Право на получение льготы подтверждается документами, выданными в соответствии с действующим законодательством, например, </w:t>
      </w:r>
      <w:hyperlink w:history="0" r:id="rId15" w:tooltip="Постановление Правительства РФ от 05.10.1999 N 1122 (ред. от 29.12.2023) &quot;Об удостоверениях ветерана Великой Отечественной войны&quot; {КонсультантПлюс}">
        <w:r>
          <w:rPr>
            <w:sz w:val="24"/>
            <w:color w:val="0000ff"/>
          </w:rPr>
          <w:t xml:space="preserve">удостоверением</w:t>
        </w:r>
      </w:hyperlink>
      <w:r>
        <w:rPr>
          <w:sz w:val="24"/>
        </w:rPr>
        <w:t xml:space="preserve"> ветерана Великой Отечественной войны (утвержденным постановлением Правительства Российской Федерации от 05.10.1999 N 1122), </w:t>
      </w:r>
      <w:hyperlink w:history="0" r:id="rId16" w:tooltip="Постановление Госкомтруда СССР от 26.05.1975 N 126 (ред. от 07.08.1975) &quot;Об утверждении единой формы удостоверения инвалида Отечественной войны и Инструкции о порядке заполнения, выдачи и учета удостоверений инвалидов Отечественной войны&quot; {КонсультантПлюс}">
        <w:r>
          <w:rPr>
            <w:sz w:val="24"/>
            <w:color w:val="0000ff"/>
          </w:rPr>
          <w:t xml:space="preserve">удостоверением</w:t>
        </w:r>
      </w:hyperlink>
      <w:r>
        <w:rPr>
          <w:sz w:val="24"/>
        </w:rPr>
        <w:t xml:space="preserve"> инвалида Отечественной войны (утвержденным постановлением Госкомтруда СССР от 26.05.1975 N 126), </w:t>
      </w:r>
      <w:hyperlink w:history="0" r:id="rId17" w:tooltip="Постановление Правительства РФ от 19.12.2003 N 763 (ред. от 24.05.2024) &quot;Об удостоверении ветерана боевых действий&quot; (вместе с &quot;Инструкцией о порядке заполнения, выдачи и учета удостоверения ветерана боевых действий, оформляемого на бланке&quot;) {КонсультантПлюс}">
        <w:r>
          <w:rPr>
            <w:sz w:val="24"/>
            <w:color w:val="0000ff"/>
          </w:rPr>
          <w:t xml:space="preserve">удостоверением</w:t>
        </w:r>
      </w:hyperlink>
      <w:r>
        <w:rPr>
          <w:sz w:val="24"/>
        </w:rPr>
        <w:t xml:space="preserve"> ветерана боевых действий (установлено постановлением Правительства Российской Федерации от 19.12.2003 N 763), </w:t>
      </w:r>
      <w:hyperlink w:history="0" r:id="rId18" w:tooltip="Распоряжение Правительства РФ от 29.06.2024 N 1725-р (ред. от 11.11.2024) &lt;Об утверждении единого образца удостоверения, подтверждающего статус многодетной семьи в Российской Федерации, и описания его бланка&gt; {КонсультантПлюс}">
        <w:r>
          <w:rPr>
            <w:sz w:val="24"/>
            <w:color w:val="0000ff"/>
          </w:rPr>
          <w:t xml:space="preserve">удостоверением</w:t>
        </w:r>
      </w:hyperlink>
      <w:r>
        <w:rPr>
          <w:sz w:val="24"/>
        </w:rPr>
        <w:t xml:space="preserve"> многодетной семьи (утверждено распоряжением Правительства Российской Федерации от 29.06.2024 N 1725-р).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 полагаем, что указанная в </w:t>
      </w:r>
      <w:hyperlink w:history="0" r:id="rId19" w:tooltip="Приказ Росреестра от 28.10.2024 N П/0335/24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Приказа N П/0335/24 льгота распространяется, в том числе, на случаи подачи запроса физическим лицом, имеющим трех и более несовершеннолетних детей, действующим в качестве законного представителя правообладателя - несовершеннолетнего ребенка, в отношении объектов недвижимости, принадлежащих (принадлежавших) данному лицу.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сообщаем, что указанные в обращении вопросы будут дополнительно урегулированы в рамках текущей работы Росреестра по совершенствованию нормативного правового регулирования предоставления сведений из ЕГРН.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 регулирования</w:t>
      </w:r>
    </w:p>
    <w:p>
      <w:pPr>
        <w:pStyle w:val="0"/>
        <w:jc w:val="right"/>
      </w:pPr>
      <w:r>
        <w:rPr>
          <w:sz w:val="24"/>
        </w:rPr>
        <w:t xml:space="preserve">в сферах 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14.01.2025 N 13-00009/25</w:t>
            <w:br/>
            <w:t>&lt;О разъяснении Порядка ведения, порядка и сроков хранения реестровых дел...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31640&amp;date=23.01.2025&amp;dst=100012&amp;field=134&amp;demo=2" TargetMode = "External"/>
	<Relationship Id="rId8" Type="http://schemas.openxmlformats.org/officeDocument/2006/relationships/hyperlink" Target="https://login.consultant.ru/link/?req=doc&amp;base=LAW&amp;n=491153&amp;date=23.01.2025&amp;demo=2" TargetMode = "External"/>
	<Relationship Id="rId9" Type="http://schemas.openxmlformats.org/officeDocument/2006/relationships/hyperlink" Target="https://login.consultant.ru/link/?req=doc&amp;base=LAW&amp;n=493331&amp;date=23.01.2025&amp;dst=100019&amp;field=134&amp;demo=2" TargetMode = "External"/>
	<Relationship Id="rId10" Type="http://schemas.openxmlformats.org/officeDocument/2006/relationships/hyperlink" Target="https://login.consultant.ru/link/?req=doc&amp;base=LAW&amp;n=431640&amp;date=23.01.2025&amp;dst=100342&amp;field=134&amp;demo=2" TargetMode = "External"/>
	<Relationship Id="rId11" Type="http://schemas.openxmlformats.org/officeDocument/2006/relationships/hyperlink" Target="https://login.consultant.ru/link/?req=doc&amp;base=LAW&amp;n=481305&amp;date=23.01.2025&amp;dst=875&amp;field=134&amp;demo=2" TargetMode = "External"/>
	<Relationship Id="rId12" Type="http://schemas.openxmlformats.org/officeDocument/2006/relationships/hyperlink" Target="https://login.consultant.ru/link/?req=doc&amp;base=LAW&amp;n=491153&amp;date=23.01.2025&amp;dst=100010&amp;field=134&amp;demo=2" TargetMode = "External"/>
	<Relationship Id="rId13" Type="http://schemas.openxmlformats.org/officeDocument/2006/relationships/hyperlink" Target="https://login.consultant.ru/link/?req=doc&amp;base=LAW&amp;n=496624&amp;date=23.01.2025&amp;dst=100003&amp;field=134&amp;demo=2" TargetMode = "External"/>
	<Relationship Id="rId14" Type="http://schemas.openxmlformats.org/officeDocument/2006/relationships/hyperlink" Target="https://login.consultant.ru/link/?req=doc&amp;base=LAW&amp;n=491153&amp;date=23.01.2025&amp;dst=100018&amp;field=134&amp;demo=2" TargetMode = "External"/>
	<Relationship Id="rId15" Type="http://schemas.openxmlformats.org/officeDocument/2006/relationships/hyperlink" Target="https://login.consultant.ru/link/?req=doc&amp;base=LAW&amp;n=466675&amp;date=23.01.2025&amp;dst=100019&amp;field=134&amp;demo=2" TargetMode = "External"/>
	<Relationship Id="rId16" Type="http://schemas.openxmlformats.org/officeDocument/2006/relationships/hyperlink" Target="https://login.consultant.ru/link/?req=doc&amp;base=LAW&amp;n=123094&amp;date=23.01.2025&amp;dst=100010&amp;field=134&amp;demo=2" TargetMode = "External"/>
	<Relationship Id="rId17" Type="http://schemas.openxmlformats.org/officeDocument/2006/relationships/hyperlink" Target="https://login.consultant.ru/link/?req=doc&amp;base=LAW&amp;n=477226&amp;date=23.01.2025&amp;dst=26&amp;field=134&amp;demo=2" TargetMode = "External"/>
	<Relationship Id="rId18" Type="http://schemas.openxmlformats.org/officeDocument/2006/relationships/hyperlink" Target="https://login.consultant.ru/link/?req=doc&amp;base=LAW&amp;n=490286&amp;date=23.01.2025&amp;dst=100021&amp;field=134&amp;demo=2" TargetMode = "External"/>
	<Relationship Id="rId19" Type="http://schemas.openxmlformats.org/officeDocument/2006/relationships/hyperlink" Target="https://login.consultant.ru/link/?req=doc&amp;base=LAW&amp;n=491153&amp;date=23.01.2025&amp;dst=10001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14.01.2025 N 13-00009/25
&lt;О разъяснении Порядка ведения, порядка и сроков хранения реестровых дел, книг учета документов, а также документов, подлежащих выдаче заявителям после осуществления государственного кадастрового учета и (или) государственной регистрации прав на недвижимость, но не полученных ими&gt;</dc:title>
  <dcterms:created xsi:type="dcterms:W3CDTF">2025-01-23T13:45:18Z</dcterms:created>
</cp:coreProperties>
</file>