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СФР от 29.12.2024 N 2712</w:t>
              <w:br/>
              <w:t xml:space="preserve">"Об утверждении Решения о порядке предоставления субсидий в целях создания (оборудования) рабочих мест для трудоустройства инвалидов"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29 декабря 2024 г. N 2712</w:t>
      </w:r>
    </w:p>
    <w:p>
      <w:pPr>
        <w:pStyle w:val="2"/>
        <w:jc w:val="center"/>
      </w:pPr>
      <w:r>
        <w:rPr>
          <w:sz w:val="24"/>
        </w:rPr>
      </w:r>
    </w:p>
    <w:p>
      <w:pPr>
        <w:pStyle w:val="2"/>
        <w:jc w:val="center"/>
      </w:pPr>
      <w:r>
        <w:rPr>
          <w:sz w:val="24"/>
        </w:rPr>
        <w:t xml:space="preserve">ОБ УТВЕРЖДЕНИИ РЕШЕНИЯ</w:t>
      </w:r>
    </w:p>
    <w:p>
      <w:pPr>
        <w:pStyle w:val="2"/>
        <w:jc w:val="center"/>
      </w:pPr>
      <w:r>
        <w:rPr>
          <w:sz w:val="24"/>
        </w:rPr>
        <w:t xml:space="preserve">О ПОРЯДКЕ ПРЕДОСТАВЛЕНИЯ СУБСИДИЙ В ЦЕЛЯХ СОЗДАНИЯ</w:t>
      </w:r>
    </w:p>
    <w:p>
      <w:pPr>
        <w:pStyle w:val="2"/>
        <w:jc w:val="center"/>
      </w:pPr>
      <w:r>
        <w:rPr>
          <w:sz w:val="24"/>
        </w:rPr>
        <w:t xml:space="preserve">(ОБОРУДОВАНИЯ) РАБОЧИХ МЕСТ ДЛЯ ТРУДОУСТРОЙСТВА ИНВАЛИДОВ</w:t>
      </w:r>
    </w:p>
    <w:p>
      <w:pPr>
        <w:pStyle w:val="0"/>
        <w:jc w:val="center"/>
      </w:pPr>
      <w:r>
        <w:rPr>
          <w:sz w:val="24"/>
        </w:rPr>
      </w:r>
    </w:p>
    <w:p>
      <w:pPr>
        <w:pStyle w:val="0"/>
        <w:ind w:firstLine="540"/>
        <w:jc w:val="both"/>
      </w:pPr>
      <w:r>
        <w:rPr>
          <w:sz w:val="24"/>
        </w:rPr>
        <w:t xml:space="preserve">В соответствии с </w:t>
      </w:r>
      <w:hyperlink w:history="0" r:id="rId7" w:tooltip="Постановление Правительства РФ от 25.10.2023 N 1780 (ред. от 25.11.2024)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пунктом 3(2)</w:t>
        </w:r>
      </w:hyperlink>
      <w:r>
        <w:rPr>
          <w:sz w:val="24"/>
        </w:rPr>
        <w:t xml:space="preserve"> постановления Правительства Российской Федерации от 25 октября 2023 г. N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приказываю:</w:t>
      </w:r>
    </w:p>
    <w:p>
      <w:pPr>
        <w:pStyle w:val="0"/>
        <w:spacing w:before="240" w:line-rule="auto"/>
        <w:ind w:firstLine="540"/>
        <w:jc w:val="both"/>
      </w:pPr>
      <w:r>
        <w:rPr>
          <w:sz w:val="24"/>
        </w:rPr>
        <w:t xml:space="preserve">1. Утвердить прилагаемое </w:t>
      </w:r>
      <w:hyperlink w:history="0" w:anchor="P30" w:tooltip="Решение">
        <w:r>
          <w:rPr>
            <w:sz w:val="24"/>
            <w:color w:val="0000ff"/>
          </w:rPr>
          <w:t xml:space="preserve">Решение</w:t>
        </w:r>
      </w:hyperlink>
      <w:r>
        <w:rPr>
          <w:sz w:val="24"/>
        </w:rPr>
        <w:t xml:space="preserve"> о порядке предоставления субсидий в целях создания (оборудования) рабочих мест для трудоустройства инвалидов.</w:t>
      </w:r>
    </w:p>
    <w:p>
      <w:pPr>
        <w:pStyle w:val="0"/>
        <w:spacing w:before="240" w:line-rule="auto"/>
        <w:ind w:firstLine="540"/>
        <w:jc w:val="both"/>
      </w:pPr>
      <w:r>
        <w:rPr>
          <w:sz w:val="24"/>
        </w:rPr>
        <w:t xml:space="preserve">2. Настоящий приказ вступает в силу с 1 января 2025 года и действует до 1 января 2027 года.</w:t>
      </w:r>
    </w:p>
    <w:p>
      <w:pPr>
        <w:pStyle w:val="0"/>
        <w:ind w:firstLine="540"/>
        <w:jc w:val="both"/>
      </w:pPr>
      <w:r>
        <w:rPr>
          <w:sz w:val="24"/>
        </w:rPr>
      </w:r>
    </w:p>
    <w:p>
      <w:pPr>
        <w:pStyle w:val="0"/>
        <w:jc w:val="right"/>
      </w:pPr>
      <w:r>
        <w:rPr>
          <w:sz w:val="24"/>
        </w:rPr>
        <w:t xml:space="preserve">Председатель</w:t>
      </w:r>
    </w:p>
    <w:p>
      <w:pPr>
        <w:pStyle w:val="0"/>
        <w:jc w:val="right"/>
      </w:pPr>
      <w:r>
        <w:rPr>
          <w:sz w:val="24"/>
        </w:rPr>
        <w:t xml:space="preserve">С.ЧИРКОВ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r>
    </w:p>
    <w:p>
      <w:pPr>
        <w:pStyle w:val="0"/>
        <w:jc w:val="right"/>
      </w:pPr>
      <w:r>
        <w:rPr>
          <w:sz w:val="24"/>
        </w:rPr>
        <w:t xml:space="preserve">Утверждено</w:t>
      </w:r>
    </w:p>
    <w:p>
      <w:pPr>
        <w:pStyle w:val="0"/>
        <w:jc w:val="right"/>
      </w:pPr>
      <w:r>
        <w:rPr>
          <w:sz w:val="24"/>
        </w:rPr>
        <w:t xml:space="preserve">приказом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right"/>
      </w:pPr>
      <w:r>
        <w:rPr>
          <w:sz w:val="24"/>
        </w:rPr>
        <w:t xml:space="preserve">от 29 декабря 2024 г. N 2712</w:t>
      </w:r>
    </w:p>
    <w:p>
      <w:pPr>
        <w:pStyle w:val="0"/>
        <w:jc w:val="right"/>
      </w:pPr>
      <w:r>
        <w:rPr>
          <w:sz w:val="24"/>
        </w:rPr>
      </w:r>
    </w:p>
    <w:bookmarkStart w:id="30" w:name="P30"/>
    <w:bookmarkEnd w:id="30"/>
    <w:p>
      <w:pPr>
        <w:pStyle w:val="0"/>
        <w:jc w:val="center"/>
      </w:pPr>
      <w:r>
        <w:rPr>
          <w:sz w:val="24"/>
        </w:rPr>
        <w:t xml:space="preserve">Решение</w:t>
      </w:r>
    </w:p>
    <w:p>
      <w:pPr>
        <w:pStyle w:val="0"/>
        <w:jc w:val="center"/>
      </w:pPr>
      <w:r>
        <w:rPr>
          <w:sz w:val="24"/>
        </w:rPr>
        <w:t xml:space="preserve">о порядке предоставления субсидии на создание (оборудование)</w:t>
      </w:r>
    </w:p>
    <w:p>
      <w:pPr>
        <w:pStyle w:val="0"/>
        <w:jc w:val="center"/>
      </w:pPr>
      <w:r>
        <w:rPr>
          <w:sz w:val="24"/>
        </w:rPr>
        <w:t xml:space="preserve">рабочих мест для трудоустройства инвалидов</w:t>
      </w:r>
    </w:p>
    <w:p>
      <w:pPr>
        <w:pStyle w:val="0"/>
        <w:jc w:val="center"/>
      </w:pPr>
      <w:r>
        <w:rPr>
          <w:sz w:val="24"/>
        </w:rPr>
      </w:r>
    </w:p>
    <w:p>
      <w:pPr>
        <w:pStyle w:val="0"/>
        <w:jc w:val="center"/>
      </w:pPr>
      <w:r>
        <w:rPr>
          <w:sz w:val="24"/>
        </w:rPr>
        <w:t xml:space="preserve">N ________ от "__" ________ 202_ г.</w:t>
      </w:r>
    </w:p>
    <w:p>
      <w:pPr>
        <w:pStyle w:val="0"/>
        <w:jc w:val="center"/>
      </w:pPr>
      <w:r>
        <w:rPr>
          <w:sz w:val="24"/>
        </w:rPr>
      </w:r>
    </w:p>
    <w:tbl>
      <w:tblPr>
        <w:tblInd w:w="0" w:type="dxa"/>
        <w:tblLayout w:type="fixed"/>
        <w:tblCellMar>
          <w:top w:w="102" w:type="dxa"/>
          <w:left w:w="62" w:type="dxa"/>
          <w:bottom w:w="102" w:type="dxa"/>
          <w:right w:w="62" w:type="dxa"/>
        </w:tblCellMar>
      </w:tblPr>
      <w:tblGrid>
        <w:gridCol w:w="2494"/>
        <w:gridCol w:w="4139"/>
        <w:gridCol w:w="1190"/>
        <w:gridCol w:w="1246"/>
      </w:tblGrid>
      <w:tr>
        <w:tc>
          <w:tcPr>
            <w:tcW w:w="2494" w:type="dxa"/>
            <w:tcBorders>
              <w:top w:val="nil"/>
              <w:left w:val="nil"/>
              <w:bottom w:val="nil"/>
              <w:right w:val="nil"/>
            </w:tcBorders>
          </w:tcPr>
          <w:p>
            <w:pPr>
              <w:pStyle w:val="0"/>
            </w:pPr>
            <w:r>
              <w:rPr>
                <w:sz w:val="24"/>
              </w:rPr>
            </w:r>
          </w:p>
        </w:tc>
        <w:tc>
          <w:tcPr>
            <w:tcW w:w="4139" w:type="dxa"/>
            <w:tcBorders>
              <w:top w:val="nil"/>
              <w:left w:val="nil"/>
              <w:bottom w:val="nil"/>
              <w:right w:val="nil"/>
            </w:tcBorders>
          </w:tcPr>
          <w:p>
            <w:pPr>
              <w:pStyle w:val="0"/>
            </w:pPr>
            <w:r>
              <w:rPr>
                <w:sz w:val="24"/>
              </w:rPr>
            </w:r>
          </w:p>
        </w:tc>
        <w:tc>
          <w:tcPr>
            <w:tcW w:w="1190" w:type="dxa"/>
            <w:tcBorders>
              <w:top w:val="nil"/>
              <w:left w:val="nil"/>
              <w:bottom w:val="nil"/>
              <w:right w:val="single" w:sz="4"/>
            </w:tcBorders>
          </w:tcPr>
          <w:p>
            <w:pPr>
              <w:pStyle w:val="0"/>
              <w:jc w:val="right"/>
            </w:pPr>
            <w:r>
              <w:rPr>
                <w:sz w:val="24"/>
              </w:rPr>
            </w:r>
          </w:p>
        </w:tc>
        <w:tc>
          <w:tcPr>
            <w:tcW w:w="1246" w:type="dxa"/>
            <w:tcBorders>
              <w:top w:val="single" w:sz="4"/>
              <w:left w:val="single" w:sz="4"/>
              <w:bottom w:val="single" w:sz="4"/>
              <w:right w:val="nil"/>
            </w:tcBorders>
          </w:tcPr>
          <w:p>
            <w:pPr>
              <w:pStyle w:val="0"/>
              <w:jc w:val="center"/>
            </w:pPr>
            <w:r>
              <w:rPr>
                <w:sz w:val="24"/>
              </w:rPr>
              <w:t xml:space="preserve">КОДЫ</w:t>
            </w:r>
          </w:p>
        </w:tc>
      </w:tr>
      <w:tr>
        <w:tc>
          <w:tcPr>
            <w:tcW w:w="2494" w:type="dxa"/>
            <w:vAlign w:val="bottom"/>
            <w:tcBorders>
              <w:top w:val="nil"/>
              <w:left w:val="nil"/>
              <w:bottom w:val="nil"/>
              <w:right w:val="nil"/>
            </w:tcBorders>
          </w:tcPr>
          <w:p>
            <w:pPr>
              <w:pStyle w:val="0"/>
            </w:pPr>
            <w:r>
              <w:rPr>
                <w:sz w:val="24"/>
              </w:rPr>
              <w:t xml:space="preserve">Главный распорядитель бюджетных средств</w:t>
            </w:r>
          </w:p>
        </w:tc>
        <w:tc>
          <w:tcPr>
            <w:tcW w:w="4139" w:type="dxa"/>
            <w:vAlign w:val="bottom"/>
            <w:tcBorders>
              <w:top w:val="nil"/>
              <w:left w:val="nil"/>
              <w:bottom w:val="single" w:sz="4"/>
              <w:right w:val="nil"/>
            </w:tcBorders>
          </w:tcPr>
          <w:p>
            <w:pPr>
              <w:pStyle w:val="0"/>
            </w:pPr>
            <w:r>
              <w:rPr>
                <w:sz w:val="24"/>
              </w:rPr>
              <w:t xml:space="preserve">Фонд пенсионного и социального страхования Российской Федерации</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single" w:sz="4"/>
              <w:right w:val="nil"/>
            </w:tcBorders>
          </w:tcPr>
          <w:p>
            <w:pPr>
              <w:pStyle w:val="0"/>
              <w:jc w:val="center"/>
            </w:pPr>
            <w:r>
              <w:rPr>
                <w:sz w:val="24"/>
              </w:rPr>
              <w:t xml:space="preserve">797</w:t>
            </w:r>
          </w:p>
        </w:tc>
      </w:tr>
      <w:tr>
        <w:tc>
          <w:tcPr>
            <w:tcW w:w="2494" w:type="dxa"/>
            <w:vAlign w:val="bottom"/>
            <w:tcBorders>
              <w:top w:val="nil"/>
              <w:left w:val="nil"/>
              <w:bottom w:val="nil"/>
              <w:right w:val="nil"/>
            </w:tcBorders>
          </w:tcPr>
          <w:p>
            <w:pPr>
              <w:pStyle w:val="0"/>
            </w:pPr>
            <w:r>
              <w:rPr>
                <w:sz w:val="24"/>
              </w:rPr>
            </w:r>
          </w:p>
        </w:tc>
        <w:tc>
          <w:tcPr>
            <w:tcW w:w="4139" w:type="dxa"/>
            <w:vAlign w:val="bottom"/>
            <w:tcBorders>
              <w:top w:val="single" w:sz="4"/>
              <w:left w:val="nil"/>
              <w:bottom w:val="nil"/>
              <w:right w:val="nil"/>
            </w:tcBorders>
          </w:tcPr>
          <w:p>
            <w:pPr>
              <w:pStyle w:val="0"/>
            </w:pPr>
            <w:r>
              <w:rPr>
                <w:sz w:val="24"/>
              </w:rPr>
            </w:r>
          </w:p>
        </w:tc>
        <w:tc>
          <w:tcPr>
            <w:tcW w:w="1190" w:type="dxa"/>
            <w:vAlign w:val="bottom"/>
            <w:tcBorders>
              <w:top w:val="nil"/>
              <w:left w:val="nil"/>
              <w:bottom w:val="nil"/>
              <w:right w:val="single" w:sz="4"/>
            </w:tcBorders>
          </w:tcPr>
          <w:p>
            <w:pPr>
              <w:pStyle w:val="0"/>
              <w:jc w:val="right"/>
            </w:pPr>
            <w:r>
              <w:rPr>
                <w:sz w:val="24"/>
              </w:rPr>
              <w:t xml:space="preserve">по </w:t>
            </w:r>
            <w:hyperlink w:history="0" r:id="rId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65/2024) {КонсультантПлюс}">
              <w:r>
                <w:rPr>
                  <w:sz w:val="24"/>
                  <w:color w:val="0000ff"/>
                </w:rPr>
                <w:t xml:space="preserve">ОКТМО</w:t>
              </w:r>
            </w:hyperlink>
          </w:p>
        </w:tc>
        <w:tc>
          <w:tcPr>
            <w:tcW w:w="1246" w:type="dxa"/>
            <w:vAlign w:val="bottom"/>
            <w:tcBorders>
              <w:top w:val="single" w:sz="4"/>
              <w:left w:val="single" w:sz="4"/>
              <w:bottom w:val="single" w:sz="4"/>
              <w:right w:val="nil"/>
            </w:tcBorders>
          </w:tcPr>
          <w:p>
            <w:pPr>
              <w:pStyle w:val="0"/>
              <w:jc w:val="center"/>
            </w:pPr>
            <w:r>
              <w:rPr>
                <w:sz w:val="24"/>
              </w:rPr>
              <w:t xml:space="preserve">00000006</w:t>
            </w:r>
          </w:p>
        </w:tc>
      </w:tr>
      <w:tr>
        <w:tc>
          <w:tcPr>
            <w:tcW w:w="2494" w:type="dxa"/>
            <w:vAlign w:val="bottom"/>
            <w:tcBorders>
              <w:top w:val="nil"/>
              <w:left w:val="nil"/>
              <w:bottom w:val="nil"/>
              <w:right w:val="nil"/>
            </w:tcBorders>
          </w:tcPr>
          <w:p>
            <w:pPr>
              <w:pStyle w:val="0"/>
            </w:pPr>
            <w:r>
              <w:rPr>
                <w:sz w:val="24"/>
              </w:rPr>
              <w:t xml:space="preserve">Бюджет</w:t>
            </w:r>
          </w:p>
        </w:tc>
        <w:tc>
          <w:tcPr>
            <w:tcW w:w="4139" w:type="dxa"/>
            <w:vAlign w:val="bottom"/>
            <w:tcBorders>
              <w:top w:val="nil"/>
              <w:left w:val="nil"/>
              <w:bottom w:val="single" w:sz="4"/>
              <w:right w:val="nil"/>
            </w:tcBorders>
          </w:tcPr>
          <w:p>
            <w:pPr>
              <w:pStyle w:val="0"/>
            </w:pPr>
            <w:r>
              <w:rPr>
                <w:sz w:val="24"/>
              </w:rPr>
              <w:t xml:space="preserve">Бюджет Фонда пенсионного и социального страхования Российской Федерации</w:t>
            </w:r>
          </w:p>
        </w:tc>
        <w:tc>
          <w:tcPr>
            <w:tcW w:w="1190" w:type="dxa"/>
            <w:vAlign w:val="bottom"/>
            <w:tcBorders>
              <w:top w:val="nil"/>
              <w:left w:val="nil"/>
              <w:bottom w:val="nil"/>
              <w:right w:val="single" w:sz="4"/>
            </w:tcBorders>
          </w:tcPr>
          <w:p>
            <w:pPr>
              <w:pStyle w:val="0"/>
              <w:jc w:val="right"/>
            </w:pPr>
            <w:r>
              <w:rPr>
                <w:sz w:val="24"/>
              </w:rPr>
            </w:r>
          </w:p>
        </w:tc>
        <w:tc>
          <w:tcPr>
            <w:tcW w:w="1246" w:type="dxa"/>
            <w:vAlign w:val="bottom"/>
            <w:tcBorders>
              <w:top w:val="single" w:sz="4"/>
              <w:left w:val="single" w:sz="4"/>
              <w:bottom w:val="single" w:sz="4"/>
              <w:right w:val="nil"/>
            </w:tcBorders>
          </w:tcPr>
          <w:p>
            <w:pPr>
              <w:pStyle w:val="0"/>
            </w:pPr>
            <w:r>
              <w:rPr>
                <w:sz w:val="24"/>
              </w:rPr>
            </w:r>
          </w:p>
        </w:tc>
      </w:tr>
      <w:tr>
        <w:tc>
          <w:tcPr>
            <w:tcW w:w="2494" w:type="dxa"/>
            <w:vAlign w:val="bottom"/>
            <w:tcBorders>
              <w:top w:val="nil"/>
              <w:left w:val="nil"/>
              <w:bottom w:val="nil"/>
              <w:right w:val="nil"/>
            </w:tcBorders>
          </w:tcPr>
          <w:p>
            <w:pPr>
              <w:pStyle w:val="0"/>
            </w:pPr>
            <w:r>
              <w:rPr>
                <w:sz w:val="24"/>
              </w:rPr>
              <w:t xml:space="preserve">Направление расходов</w:t>
            </w:r>
          </w:p>
        </w:tc>
        <w:tc>
          <w:tcPr>
            <w:tcW w:w="4139" w:type="dxa"/>
            <w:vAlign w:val="bottom"/>
            <w:tcBorders>
              <w:top w:val="single" w:sz="4"/>
              <w:left w:val="nil"/>
              <w:bottom w:val="single" w:sz="4"/>
              <w:right w:val="nil"/>
            </w:tcBorders>
          </w:tcPr>
          <w:p>
            <w:pPr>
              <w:pStyle w:val="0"/>
            </w:pPr>
            <w:r>
              <w:rPr>
                <w:sz w:val="24"/>
              </w:rPr>
              <w:t xml:space="preserve">Создание (оборудование) рабочих мест для трудоустройства инвалидов</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single" w:sz="4"/>
              <w:right w:val="nil"/>
            </w:tcBorders>
          </w:tcPr>
          <w:p>
            <w:pPr>
              <w:pStyle w:val="0"/>
              <w:jc w:val="center"/>
            </w:pPr>
            <w:r>
              <w:rPr>
                <w:sz w:val="24"/>
              </w:rPr>
              <w:t xml:space="preserve">50550</w:t>
            </w:r>
          </w:p>
        </w:tc>
      </w:tr>
      <w:tr>
        <w:tc>
          <w:tcPr>
            <w:tcW w:w="2494" w:type="dxa"/>
            <w:vAlign w:val="bottom"/>
            <w:tcBorders>
              <w:top w:val="nil"/>
              <w:left w:val="nil"/>
              <w:bottom w:val="nil"/>
              <w:right w:val="nil"/>
            </w:tcBorders>
          </w:tcPr>
          <w:p>
            <w:pPr>
              <w:pStyle w:val="0"/>
            </w:pPr>
            <w:r>
              <w:rPr>
                <w:sz w:val="24"/>
              </w:rPr>
              <w:t xml:space="preserve">Национальный проект</w:t>
            </w:r>
          </w:p>
        </w:tc>
        <w:tc>
          <w:tcPr>
            <w:tcW w:w="4139" w:type="dxa"/>
            <w:vAlign w:val="bottom"/>
            <w:tcBorders>
              <w:top w:val="single" w:sz="4"/>
              <w:left w:val="nil"/>
              <w:bottom w:val="single" w:sz="4"/>
              <w:right w:val="nil"/>
            </w:tcBorders>
          </w:tcPr>
          <w:p>
            <w:pPr>
              <w:pStyle w:val="0"/>
            </w:pPr>
            <w:r>
              <w:rPr>
                <w:sz w:val="24"/>
              </w:rPr>
              <w:t xml:space="preserve">"Кадры"</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single" w:sz="4"/>
              <w:right w:val="nil"/>
            </w:tcBorders>
          </w:tcPr>
          <w:p>
            <w:pPr>
              <w:pStyle w:val="0"/>
              <w:jc w:val="center"/>
            </w:pPr>
            <w:r>
              <w:rPr>
                <w:sz w:val="24"/>
              </w:rPr>
              <w:t xml:space="preserve">Л</w:t>
            </w:r>
          </w:p>
        </w:tc>
      </w:tr>
      <w:tr>
        <w:tc>
          <w:tcPr>
            <w:tcW w:w="2494" w:type="dxa"/>
            <w:vAlign w:val="bottom"/>
            <w:tcBorders>
              <w:top w:val="nil"/>
              <w:left w:val="nil"/>
              <w:bottom w:val="nil"/>
              <w:right w:val="nil"/>
            </w:tcBorders>
          </w:tcPr>
          <w:p>
            <w:pPr>
              <w:pStyle w:val="0"/>
            </w:pPr>
            <w:r>
              <w:rPr>
                <w:sz w:val="24"/>
              </w:rPr>
              <w:t xml:space="preserve">Государственная </w:t>
            </w:r>
            <w:hyperlink w:history="0" r:id="rId9" w:tooltip="Постановление Правительства РФ от 15.04.2014 N 298 (ред. от 30.11.2024) &quot;Об утверждении государственной программы Российской Федерации &quot;Содействие занятости населения&quot; {КонсультантПлюс}">
              <w:r>
                <w:rPr>
                  <w:sz w:val="24"/>
                  <w:color w:val="0000ff"/>
                </w:rPr>
                <w:t xml:space="preserve">программа</w:t>
              </w:r>
            </w:hyperlink>
          </w:p>
        </w:tc>
        <w:tc>
          <w:tcPr>
            <w:tcW w:w="4139" w:type="dxa"/>
            <w:vAlign w:val="bottom"/>
            <w:tcBorders>
              <w:top w:val="single" w:sz="4"/>
              <w:left w:val="nil"/>
              <w:bottom w:val="single" w:sz="4"/>
              <w:right w:val="nil"/>
            </w:tcBorders>
          </w:tcPr>
          <w:p>
            <w:pPr>
              <w:pStyle w:val="0"/>
            </w:pPr>
            <w:r>
              <w:rPr>
                <w:sz w:val="24"/>
              </w:rPr>
              <w:t xml:space="preserve">"Содействие занятости населения"</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single" w:sz="4"/>
              <w:right w:val="nil"/>
            </w:tcBorders>
          </w:tcPr>
          <w:p>
            <w:pPr>
              <w:pStyle w:val="0"/>
              <w:jc w:val="center"/>
            </w:pPr>
            <w:r>
              <w:rPr>
                <w:sz w:val="24"/>
              </w:rPr>
              <w:t xml:space="preserve">07</w:t>
            </w:r>
          </w:p>
        </w:tc>
      </w:tr>
      <w:tr>
        <w:tc>
          <w:tcPr>
            <w:tcW w:w="2494" w:type="dxa"/>
            <w:vAlign w:val="bottom"/>
            <w:tcBorders>
              <w:top w:val="nil"/>
              <w:left w:val="nil"/>
              <w:bottom w:val="nil"/>
              <w:right w:val="nil"/>
            </w:tcBorders>
          </w:tcPr>
          <w:p>
            <w:pPr>
              <w:pStyle w:val="0"/>
            </w:pPr>
            <w:r>
              <w:rPr>
                <w:sz w:val="24"/>
              </w:rPr>
              <w:t xml:space="preserve">Структурный элемент</w:t>
            </w:r>
          </w:p>
        </w:tc>
        <w:tc>
          <w:tcPr>
            <w:tcW w:w="4139" w:type="dxa"/>
            <w:vAlign w:val="bottom"/>
            <w:tcBorders>
              <w:top w:val="single" w:sz="4"/>
              <w:left w:val="nil"/>
              <w:bottom w:val="single" w:sz="4"/>
              <w:right w:val="nil"/>
            </w:tcBorders>
          </w:tcPr>
          <w:p>
            <w:pPr>
              <w:pStyle w:val="0"/>
            </w:pPr>
            <w:r>
              <w:rPr>
                <w:sz w:val="24"/>
              </w:rPr>
              <w:t xml:space="preserve">Федеральный проект "Активные меры содействия занятости"</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single" w:sz="4"/>
              <w:right w:val="nil"/>
            </w:tcBorders>
          </w:tcPr>
          <w:p>
            <w:pPr>
              <w:pStyle w:val="0"/>
              <w:jc w:val="center"/>
            </w:pPr>
            <w:r>
              <w:rPr>
                <w:sz w:val="24"/>
              </w:rPr>
              <w:t xml:space="preserve">ЛЗ</w:t>
            </w:r>
          </w:p>
        </w:tc>
      </w:tr>
      <w:tr>
        <w:tc>
          <w:tcPr>
            <w:tcW w:w="2494" w:type="dxa"/>
            <w:vAlign w:val="bottom"/>
            <w:tcBorders>
              <w:top w:val="nil"/>
              <w:left w:val="nil"/>
              <w:bottom w:val="nil"/>
              <w:right w:val="nil"/>
            </w:tcBorders>
          </w:tcPr>
          <w:p>
            <w:pPr>
              <w:pStyle w:val="0"/>
            </w:pPr>
            <w:r>
              <w:rPr>
                <w:sz w:val="24"/>
              </w:rPr>
              <w:t xml:space="preserve">Целевая статья расходов</w:t>
            </w:r>
          </w:p>
        </w:tc>
        <w:tc>
          <w:tcPr>
            <w:tcW w:w="4139" w:type="dxa"/>
            <w:vAlign w:val="bottom"/>
            <w:tcBorders>
              <w:top w:val="single" w:sz="4"/>
              <w:left w:val="nil"/>
              <w:bottom w:val="single" w:sz="4"/>
              <w:right w:val="nil"/>
            </w:tcBorders>
          </w:tcPr>
          <w:p>
            <w:pPr>
              <w:pStyle w:val="0"/>
            </w:pPr>
            <w:r>
              <w:rPr>
                <w:sz w:val="24"/>
              </w:rPr>
              <w:t xml:space="preserve">Создание (оборудование) рабочих мест для трудоустройства инвалидов</w:t>
            </w:r>
          </w:p>
        </w:tc>
        <w:tc>
          <w:tcPr>
            <w:tcW w:w="1190" w:type="dxa"/>
            <w:vAlign w:val="bottom"/>
            <w:tcBorders>
              <w:top w:val="nil"/>
              <w:left w:val="nil"/>
              <w:bottom w:val="nil"/>
              <w:right w:val="single" w:sz="4"/>
            </w:tcBorders>
          </w:tcPr>
          <w:p>
            <w:pPr>
              <w:pStyle w:val="0"/>
              <w:jc w:val="right"/>
            </w:pPr>
            <w:r>
              <w:rPr>
                <w:sz w:val="24"/>
              </w:rPr>
              <w:t xml:space="preserve">по БК</w:t>
            </w:r>
          </w:p>
        </w:tc>
        <w:tc>
          <w:tcPr>
            <w:tcW w:w="1246" w:type="dxa"/>
            <w:vAlign w:val="bottom"/>
            <w:tcBorders>
              <w:top w:val="single" w:sz="4"/>
              <w:left w:val="single" w:sz="4"/>
              <w:bottom w:val="nil"/>
              <w:right w:val="nil"/>
            </w:tcBorders>
          </w:tcPr>
          <w:p>
            <w:pPr>
              <w:pStyle w:val="0"/>
              <w:jc w:val="center"/>
            </w:pPr>
            <w:r>
              <w:rPr>
                <w:sz w:val="24"/>
              </w:rPr>
              <w:t xml:space="preserve">07 2 ЛЗ 50550</w:t>
            </w:r>
          </w:p>
        </w:tc>
      </w:tr>
    </w:tbl>
    <w:p>
      <w:pPr>
        <w:pStyle w:val="0"/>
        <w:ind w:firstLine="540"/>
        <w:jc w:val="both"/>
      </w:pPr>
      <w:r>
        <w:rPr>
          <w:sz w:val="24"/>
        </w:rPr>
      </w:r>
    </w:p>
    <w:p>
      <w:pPr>
        <w:pStyle w:val="0"/>
        <w:outlineLvl w:val="1"/>
        <w:jc w:val="center"/>
      </w:pPr>
      <w:r>
        <w:rPr>
          <w:sz w:val="24"/>
        </w:rPr>
        <w:t xml:space="preserve">1. Общая информация</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4"/>
        <w:gridCol w:w="6066"/>
      </w:tblGrid>
      <w:tr>
        <w:tc>
          <w:tcPr>
            <w:tcW w:w="3004" w:type="dxa"/>
          </w:tcPr>
          <w:p>
            <w:pPr>
              <w:pStyle w:val="0"/>
              <w:jc w:val="center"/>
            </w:pPr>
            <w:r>
              <w:rPr>
                <w:sz w:val="24"/>
              </w:rPr>
              <w:t xml:space="preserve">Наименование субсидии</w:t>
            </w:r>
          </w:p>
        </w:tc>
        <w:tc>
          <w:tcPr>
            <w:tcW w:w="6066" w:type="dxa"/>
          </w:tcPr>
          <w:p>
            <w:pPr>
              <w:pStyle w:val="0"/>
              <w:jc w:val="center"/>
            </w:pPr>
            <w:r>
              <w:rPr>
                <w:sz w:val="24"/>
              </w:rPr>
              <w:t xml:space="preserve">Создание (оборудование) рабочих мест для трудоустройства инвалидов</w:t>
            </w:r>
          </w:p>
        </w:tc>
      </w:tr>
      <w:tr>
        <w:tc>
          <w:tcPr>
            <w:tcW w:w="3004" w:type="dxa"/>
          </w:tcPr>
          <w:p>
            <w:pPr>
              <w:pStyle w:val="0"/>
            </w:pPr>
            <w:r>
              <w:rPr>
                <w:sz w:val="24"/>
              </w:rPr>
              <w:t xml:space="preserve">Цель предоставления субсидии</w:t>
            </w:r>
          </w:p>
        </w:tc>
        <w:tc>
          <w:tcPr>
            <w:tcW w:w="6066" w:type="dxa"/>
          </w:tcPr>
          <w:p>
            <w:pPr>
              <w:pStyle w:val="0"/>
            </w:pPr>
            <w:r>
              <w:rPr>
                <w:sz w:val="24"/>
              </w:rPr>
              <w:t xml:space="preserve">Оказание государственной поддержки юридическим лицам и индивидуальным предпринимателям на оборудование рабочих мест для трудоустройства инвалидов I и II групп, ветеранов боевых действий, имеющих инвалидность (далее - инвалиды), в целях частичного возмещения следующих расходов:</w:t>
            </w:r>
          </w:p>
          <w:p>
            <w:pPr>
              <w:pStyle w:val="0"/>
            </w:pPr>
            <w:r>
              <w:rPr>
                <w:sz w:val="24"/>
              </w:rPr>
              <w:t xml:space="preserve">- на приобретение оборудования для оснащения специальных рабочих мест для трудоустройства инвалидов, в том числе основное и вспомогательное оборудование, технические приспособления, рабочая и специальная мебель, средства для создания благоприятных условий для работы инвалида по профилю основного заболевания в соответствии с индивидуальной программой реабилитации или абилитации инвалида;</w:t>
            </w:r>
          </w:p>
          <w:p>
            <w:pPr>
              <w:pStyle w:val="0"/>
              <w:jc w:val="both"/>
            </w:pPr>
            <w:r>
              <w:rPr>
                <w:sz w:val="24"/>
              </w:rPr>
              <w:t xml:space="preserve">- на монтаж и установку приобретенного оборудования для оснащения специальных рабочих мест для трудоустройства инвалидов;</w:t>
            </w:r>
          </w:p>
          <w:p>
            <w:pPr>
              <w:pStyle w:val="0"/>
            </w:pPr>
            <w:r>
              <w:rPr>
                <w:sz w:val="24"/>
              </w:rPr>
              <w:t xml:space="preserve">- на оборудование рабочих мест для трудоустройства инвалидов по месту проживания (надомный труд), если характер работы рекомендован индивидуальной программой реабилитации или абилитации инвалида, при условии оформления надомного труда в соответствии с Трудовым </w:t>
            </w:r>
            <w:hyperlink w:history="0" r:id="rId10" w:tooltip="&quot;Трудовой кодекс Российской Федерации&quot; от 30.12.2001 N 197-ФЗ (ред. от 26.12.2024) {КонсультантПлюс}">
              <w:r>
                <w:rPr>
                  <w:sz w:val="24"/>
                  <w:color w:val="0000ff"/>
                </w:rPr>
                <w:t xml:space="preserve">кодексом</w:t>
              </w:r>
            </w:hyperlink>
            <w:r>
              <w:rPr>
                <w:sz w:val="24"/>
              </w:rPr>
              <w:t xml:space="preserve"> Российской Федерации</w:t>
            </w:r>
          </w:p>
        </w:tc>
      </w:tr>
      <w:tr>
        <w:tc>
          <w:tcPr>
            <w:tcW w:w="3004" w:type="dxa"/>
          </w:tcPr>
          <w:p>
            <w:pPr>
              <w:pStyle w:val="0"/>
            </w:pPr>
            <w:r>
              <w:rPr>
                <w:sz w:val="24"/>
              </w:rPr>
              <w:t xml:space="preserve">Тип субсидии</w:t>
            </w:r>
          </w:p>
        </w:tc>
        <w:tc>
          <w:tcPr>
            <w:tcW w:w="6066" w:type="dxa"/>
          </w:tcPr>
          <w:p>
            <w:pPr>
              <w:pStyle w:val="0"/>
            </w:pPr>
            <w:r>
              <w:rPr>
                <w:sz w:val="24"/>
              </w:rPr>
              <w:t xml:space="preserve">Субсидии на оказание услуг (выполнение работ)</w:t>
            </w:r>
          </w:p>
        </w:tc>
      </w:tr>
      <w:tr>
        <w:tc>
          <w:tcPr>
            <w:tcW w:w="3004" w:type="dxa"/>
          </w:tcPr>
          <w:p>
            <w:pPr>
              <w:pStyle w:val="0"/>
            </w:pPr>
            <w:r>
              <w:rPr>
                <w:sz w:val="24"/>
              </w:rPr>
              <w:t xml:space="preserve">Способ предоставления средств из бюджета</w:t>
            </w:r>
          </w:p>
        </w:tc>
        <w:tc>
          <w:tcPr>
            <w:tcW w:w="6066" w:type="dxa"/>
          </w:tcPr>
          <w:p>
            <w:pPr>
              <w:pStyle w:val="0"/>
            </w:pPr>
            <w:r>
              <w:rPr>
                <w:sz w:val="24"/>
              </w:rPr>
              <w:t xml:space="preserve">Возмещение недополученных доходов и (или) возмещение затрат</w:t>
            </w:r>
          </w:p>
        </w:tc>
      </w:tr>
      <w:tr>
        <w:tc>
          <w:tcPr>
            <w:tcW w:w="3004" w:type="dxa"/>
          </w:tcPr>
          <w:p>
            <w:pPr>
              <w:pStyle w:val="0"/>
            </w:pPr>
            <w:r>
              <w:rPr>
                <w:sz w:val="24"/>
              </w:rPr>
              <w:t xml:space="preserve">Для служебног о пользования</w:t>
            </w:r>
          </w:p>
        </w:tc>
        <w:tc>
          <w:tcPr>
            <w:tcW w:w="6066" w:type="dxa"/>
          </w:tcPr>
          <w:p>
            <w:pPr>
              <w:pStyle w:val="0"/>
            </w:pPr>
            <w:r>
              <w:rPr>
                <w:sz w:val="24"/>
              </w:rPr>
              <w:t xml:space="preserve">Нет</w:t>
            </w:r>
          </w:p>
        </w:tc>
      </w:tr>
      <w:tr>
        <w:tc>
          <w:tcPr>
            <w:tcW w:w="3004" w:type="dxa"/>
          </w:tcPr>
          <w:p>
            <w:pPr>
              <w:pStyle w:val="0"/>
            </w:pPr>
            <w:r>
              <w:rPr>
                <w:sz w:val="24"/>
              </w:rPr>
              <w:t xml:space="preserve">Направлено на реализацию новаций в сфере искусственного интеллекта</w:t>
            </w:r>
          </w:p>
        </w:tc>
        <w:tc>
          <w:tcPr>
            <w:tcW w:w="6066" w:type="dxa"/>
          </w:tcPr>
          <w:p>
            <w:pPr>
              <w:pStyle w:val="0"/>
            </w:pPr>
            <w:r>
              <w:rPr>
                <w:sz w:val="24"/>
              </w:rPr>
              <w:t xml:space="preserve">Нет</w:t>
            </w:r>
          </w:p>
        </w:tc>
      </w:tr>
      <w:tr>
        <w:tc>
          <w:tcPr>
            <w:tcW w:w="3004" w:type="dxa"/>
          </w:tcPr>
          <w:p>
            <w:pPr>
              <w:pStyle w:val="0"/>
            </w:pPr>
            <w:r>
              <w:rPr>
                <w:sz w:val="24"/>
              </w:rPr>
              <w:t xml:space="preserve">Способ отбора</w:t>
            </w:r>
          </w:p>
        </w:tc>
        <w:tc>
          <w:tcPr>
            <w:tcW w:w="6066" w:type="dxa"/>
          </w:tcPr>
          <w:p>
            <w:pPr>
              <w:pStyle w:val="0"/>
            </w:pPr>
            <w:r>
              <w:rPr>
                <w:sz w:val="24"/>
              </w:rPr>
              <w:t xml:space="preserve">Запрос предложения</w:t>
            </w:r>
          </w:p>
        </w:tc>
      </w:tr>
    </w:tbl>
    <w:p>
      <w:pPr>
        <w:pStyle w:val="0"/>
        <w:ind w:firstLine="540"/>
        <w:jc w:val="both"/>
      </w:pPr>
      <w:r>
        <w:rPr>
          <w:sz w:val="24"/>
        </w:rPr>
      </w:r>
    </w:p>
    <w:p>
      <w:pPr>
        <w:pStyle w:val="0"/>
        <w:outlineLvl w:val="2"/>
        <w:jc w:val="center"/>
      </w:pPr>
      <w:r>
        <w:rPr>
          <w:sz w:val="24"/>
        </w:rPr>
        <w:t xml:space="preserve">Используемые понятия</w:t>
      </w:r>
    </w:p>
    <w:p>
      <w:pPr>
        <w:pStyle w:val="0"/>
        <w:jc w:val="center"/>
      </w:pPr>
      <w:r>
        <w:rPr>
          <w:sz w:val="24"/>
        </w:rPr>
      </w:r>
    </w:p>
    <w:p>
      <w:pPr>
        <w:pStyle w:val="0"/>
        <w:ind w:firstLine="540"/>
        <w:jc w:val="both"/>
      </w:pPr>
      <w:r>
        <w:rPr>
          <w:sz w:val="24"/>
        </w:rPr>
        <w:t xml:space="preserve">Понятия, используемые в настоящем Решении о порядке предоставления субсидии, означают следующее:</w:t>
      </w:r>
    </w:p>
    <w:p>
      <w:pPr>
        <w:pStyle w:val="0"/>
        <w:spacing w:before="240" w:line-rule="auto"/>
        <w:ind w:firstLine="540"/>
        <w:jc w:val="both"/>
      </w:pPr>
      <w:r>
        <w:rPr>
          <w:sz w:val="24"/>
        </w:rPr>
        <w:t xml:space="preserve">"заявление" - заявление о предоставлении субсидии, содержащее сведения о работодателе, представляемое в электронном виде по форматам, установленным Фондом пенсионного и социального страхования Российской Федерации (далее - Фонд), и подписанное усиленной квалифицированной электронной подписью (далее - УКЭП) работодателя и согласованное органом службы занятости;</w:t>
      </w:r>
    </w:p>
    <w:p>
      <w:pPr>
        <w:pStyle w:val="0"/>
        <w:spacing w:before="240" w:line-rule="auto"/>
        <w:ind w:firstLine="540"/>
        <w:jc w:val="both"/>
      </w:pPr>
      <w:r>
        <w:rPr>
          <w:sz w:val="24"/>
        </w:rPr>
        <w:t xml:space="preserve">"единые правила" - </w:t>
      </w:r>
      <w:hyperlink w:history="0" r:id="rId11" w:tooltip="Постановление Правительства РФ от 25.10.2023 N 1780 (ред. от 25.11.2024)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Правила</w:t>
        </w:r>
      </w:hyperlink>
      <w:r>
        <w:rPr>
          <w:sz w:val="24"/>
        </w:rPr>
        <w:t xml:space="preserve">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утвержденные постановлением Правительства Российской Федерации от 25 октября 2023 г. N 1780;</w:t>
      </w:r>
    </w:p>
    <w:p>
      <w:pPr>
        <w:pStyle w:val="0"/>
        <w:spacing w:before="240" w:line-rule="auto"/>
        <w:ind w:firstLine="540"/>
        <w:jc w:val="both"/>
      </w:pPr>
      <w:r>
        <w:rPr>
          <w:sz w:val="24"/>
        </w:rPr>
        <w:t xml:space="preserve">"органы службы занятости" - исполнительные органы субъектов Российской Федерации, осуществляющие полномочия в области содействия занятости населения;</w:t>
      </w:r>
    </w:p>
    <w:p>
      <w:pPr>
        <w:pStyle w:val="0"/>
        <w:spacing w:before="240" w:line-rule="auto"/>
        <w:ind w:firstLine="540"/>
        <w:jc w:val="both"/>
      </w:pPr>
      <w:r>
        <w:rPr>
          <w:sz w:val="24"/>
        </w:rPr>
        <w:t xml:space="preserve">"получатели субсидии, работодатели" - юридические лица и индивидуальные предприниматели, участвующие в реализации программы мероприятий но субсидированию работодателей в целях создания (оборудования) рабочих мест для трудоустройства инвалидов и соответствующие требованиям, установленным настоящим Решением о порядке предоставления субсидии;</w:t>
      </w:r>
    </w:p>
    <w:p>
      <w:pPr>
        <w:pStyle w:val="0"/>
        <w:spacing w:before="240" w:line-rule="auto"/>
        <w:ind w:firstLine="540"/>
        <w:jc w:val="both"/>
      </w:pPr>
      <w:r>
        <w:rPr>
          <w:sz w:val="24"/>
        </w:rPr>
        <w:t xml:space="preserve">"реестр" - реестр Фонда для предоставления субсидии организациям, соответствующим требованиям и критериям, предусмотренным настоящим Решением;</w:t>
      </w:r>
    </w:p>
    <w:p>
      <w:pPr>
        <w:pStyle w:val="0"/>
        <w:spacing w:before="240" w:line-rule="auto"/>
        <w:ind w:firstLine="540"/>
        <w:jc w:val="both"/>
      </w:pPr>
      <w:r>
        <w:rPr>
          <w:sz w:val="24"/>
        </w:rPr>
        <w:t xml:space="preserve">"Сведения о работодателях, трудоустроивших граждан, а также о трудоустроенных гражданах" - информация, направленная органами службы занятости в Фонд с использованием федеральной государственной информационной системы "Единая интегрированная информационная система "Соцстрах" Фонда по форматам, определяемым Фондом;</w:t>
      </w:r>
    </w:p>
    <w:p>
      <w:pPr>
        <w:pStyle w:val="0"/>
        <w:spacing w:before="240" w:line-rule="auto"/>
        <w:ind w:firstLine="540"/>
        <w:jc w:val="both"/>
      </w:pPr>
      <w:r>
        <w:rPr>
          <w:sz w:val="24"/>
        </w:rPr>
        <w:t xml:space="preserve">"субсидия" - субсидия, предоставляемая Фондом из бюджета Фонда юридическим лицам и индивидуальным предпринимателям в целях создания (оборудования) рабочих мест для трудоустройства инвалидов, в рамках реализации мероприятий, включенных в федеральный проект "Активные меры содействия занятости" национального проекта "Кадры".</w:t>
      </w:r>
    </w:p>
    <w:p>
      <w:pPr>
        <w:pStyle w:val="0"/>
        <w:spacing w:before="240" w:line-rule="auto"/>
        <w:ind w:firstLine="540"/>
        <w:jc w:val="both"/>
      </w:pPr>
      <w:r>
        <w:rPr>
          <w:sz w:val="24"/>
        </w:rPr>
        <w:t xml:space="preserve">"Фонд" - Фонд пенсионного и социального страхования Российской Федерации.</w:t>
      </w:r>
    </w:p>
    <w:p>
      <w:pPr>
        <w:pStyle w:val="0"/>
        <w:ind w:firstLine="540"/>
        <w:jc w:val="both"/>
      </w:pPr>
      <w:r>
        <w:rPr>
          <w:sz w:val="24"/>
        </w:rPr>
      </w:r>
    </w:p>
    <w:p>
      <w:pPr>
        <w:pStyle w:val="0"/>
        <w:outlineLvl w:val="1"/>
        <w:jc w:val="center"/>
      </w:pPr>
      <w:r>
        <w:rPr>
          <w:sz w:val="24"/>
        </w:rPr>
        <w:t xml:space="preserve">2. Информация о получателях субсидии</w:t>
      </w:r>
    </w:p>
    <w:p>
      <w:pPr>
        <w:pStyle w:val="0"/>
        <w:jc w:val="center"/>
      </w:pPr>
      <w:r>
        <w:rPr>
          <w:sz w:val="24"/>
        </w:rPr>
      </w:r>
    </w:p>
    <w:p>
      <w:pPr>
        <w:pStyle w:val="0"/>
        <w:outlineLvl w:val="2"/>
        <w:jc w:val="center"/>
      </w:pPr>
      <w:r>
        <w:rPr>
          <w:sz w:val="24"/>
        </w:rPr>
        <w:t xml:space="preserve">Категории получателей субсидии</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45"/>
        <w:gridCol w:w="5724"/>
      </w:tblGrid>
      <w:tr>
        <w:tc>
          <w:tcPr>
            <w:tcW w:w="3345" w:type="dxa"/>
          </w:tcPr>
          <w:p>
            <w:pPr>
              <w:pStyle w:val="0"/>
              <w:jc w:val="center"/>
            </w:pPr>
            <w:r>
              <w:rPr>
                <w:sz w:val="24"/>
              </w:rPr>
              <w:t xml:space="preserve">Категории</w:t>
            </w:r>
          </w:p>
        </w:tc>
        <w:tc>
          <w:tcPr>
            <w:tcW w:w="5724" w:type="dxa"/>
          </w:tcPr>
          <w:p>
            <w:pPr>
              <w:pStyle w:val="0"/>
              <w:jc w:val="center"/>
            </w:pPr>
            <w:r>
              <w:rPr>
                <w:sz w:val="24"/>
              </w:rPr>
              <w:t xml:space="preserve">Тип субъекта экономической деятельности</w:t>
            </w:r>
          </w:p>
        </w:tc>
      </w:tr>
      <w:tr>
        <w:tc>
          <w:tcPr>
            <w:tcW w:w="3345" w:type="dxa"/>
          </w:tcPr>
          <w:p>
            <w:pPr>
              <w:pStyle w:val="0"/>
            </w:pPr>
            <w:r>
              <w:rPr>
                <w:sz w:val="24"/>
              </w:rPr>
              <w:t xml:space="preserve">Коммерческие организации</w:t>
            </w:r>
          </w:p>
        </w:tc>
        <w:tc>
          <w:tcPr>
            <w:tcW w:w="5724" w:type="dxa"/>
          </w:tcPr>
          <w:p>
            <w:pPr>
              <w:pStyle w:val="0"/>
              <w:jc w:val="both"/>
            </w:pPr>
            <w:r>
              <w:rPr>
                <w:sz w:val="24"/>
              </w:rPr>
              <w:t xml:space="preserve">Юридическое лицо</w:t>
            </w:r>
          </w:p>
        </w:tc>
      </w:tr>
      <w:tr>
        <w:tc>
          <w:tcPr>
            <w:tcW w:w="3345" w:type="dxa"/>
          </w:tcPr>
          <w:p>
            <w:pPr>
              <w:pStyle w:val="0"/>
            </w:pPr>
            <w:r>
              <w:rPr>
                <w:sz w:val="24"/>
              </w:rPr>
              <w:t xml:space="preserve">Некоммерческие организации</w:t>
            </w:r>
          </w:p>
        </w:tc>
        <w:tc>
          <w:tcPr>
            <w:tcW w:w="5724" w:type="dxa"/>
          </w:tcPr>
          <w:p>
            <w:pPr>
              <w:pStyle w:val="0"/>
              <w:jc w:val="both"/>
            </w:pPr>
            <w:r>
              <w:rPr>
                <w:sz w:val="24"/>
              </w:rPr>
              <w:t xml:space="preserve">Юридическое лицо</w:t>
            </w:r>
          </w:p>
        </w:tc>
      </w:tr>
      <w:tr>
        <w:tc>
          <w:tcPr>
            <w:tcW w:w="3345" w:type="dxa"/>
          </w:tcPr>
          <w:p>
            <w:pPr>
              <w:pStyle w:val="0"/>
            </w:pPr>
            <w:r>
              <w:rPr>
                <w:sz w:val="24"/>
              </w:rPr>
              <w:t xml:space="preserve">Индивидуальные предприниматели</w:t>
            </w:r>
          </w:p>
        </w:tc>
        <w:tc>
          <w:tcPr>
            <w:tcW w:w="5724" w:type="dxa"/>
          </w:tcPr>
          <w:p>
            <w:pPr>
              <w:pStyle w:val="0"/>
              <w:jc w:val="both"/>
            </w:pPr>
            <w:r>
              <w:rPr>
                <w:sz w:val="24"/>
              </w:rPr>
              <w:t xml:space="preserve">Физическое лицо, осуществляющее предпринимательскую деятельность</w:t>
            </w:r>
          </w:p>
        </w:tc>
      </w:tr>
    </w:tbl>
    <w:p>
      <w:pPr>
        <w:pStyle w:val="0"/>
        <w:ind w:firstLine="540"/>
        <w:jc w:val="both"/>
      </w:pPr>
      <w:r>
        <w:rPr>
          <w:sz w:val="24"/>
        </w:rPr>
      </w:r>
    </w:p>
    <w:p>
      <w:pPr>
        <w:pStyle w:val="0"/>
        <w:outlineLvl w:val="2"/>
        <w:jc w:val="center"/>
      </w:pPr>
      <w:r>
        <w:rPr>
          <w:sz w:val="24"/>
        </w:rPr>
        <w:t xml:space="preserve">Требования к получателям субсидии</w:t>
      </w:r>
    </w:p>
    <w:p>
      <w:pPr>
        <w:pStyle w:val="0"/>
        <w:jc w:val="center"/>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5159"/>
        <w:gridCol w:w="3902"/>
      </w:tblGrid>
      <w:tr>
        <w:tblPrEx>
          <w:tblBorders>
            <w:insideH w:val="single" w:sz="4"/>
          </w:tblBorders>
        </w:tblPrEx>
        <w:tc>
          <w:tcPr>
            <w:tcW w:w="5159" w:type="dxa"/>
            <w:tcBorders>
              <w:top w:val="single" w:sz="4"/>
              <w:bottom w:val="single" w:sz="4"/>
            </w:tcBorders>
          </w:tcPr>
          <w:p>
            <w:pPr>
              <w:pStyle w:val="0"/>
              <w:jc w:val="center"/>
            </w:pPr>
            <w:r>
              <w:rPr>
                <w:sz w:val="24"/>
              </w:rPr>
              <w:t xml:space="preserve">Наименование требования</w:t>
            </w:r>
          </w:p>
        </w:tc>
        <w:tc>
          <w:tcPr>
            <w:tcW w:w="3902" w:type="dxa"/>
            <w:tcBorders>
              <w:top w:val="single" w:sz="4"/>
              <w:bottom w:val="single" w:sz="4"/>
            </w:tcBorders>
          </w:tcPr>
          <w:p>
            <w:pPr>
              <w:pStyle w:val="0"/>
              <w:jc w:val="center"/>
            </w:pPr>
            <w:r>
              <w:rPr>
                <w:sz w:val="24"/>
              </w:rPr>
              <w:t xml:space="preserve">Подтверждающий соответствие требованию документ</w:t>
            </w:r>
          </w:p>
        </w:tc>
      </w:tr>
      <w:tr>
        <w:tc>
          <w:tcPr>
            <w:tcW w:w="5159" w:type="dxa"/>
            <w:tcBorders>
              <w:top w:val="single" w:sz="4"/>
              <w:bottom w:val="nil"/>
            </w:tcBorders>
          </w:tcPr>
          <w:p>
            <w:pPr>
              <w:pStyle w:val="0"/>
            </w:pPr>
            <w:r>
              <w:rPr>
                <w:sz w:val="24"/>
              </w:rPr>
              <w:t xml:space="preserve">Организация соответствует следующим требованиям:</w:t>
            </w:r>
          </w:p>
          <w:p>
            <w:pPr>
              <w:pStyle w:val="0"/>
            </w:pPr>
            <w:r>
              <w:rPr>
                <w:sz w:val="24"/>
              </w:rPr>
              <w:t xml:space="preserve">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w:t>
            </w:r>
          </w:p>
          <w:p>
            <w:pPr>
              <w:pStyle w:val="0"/>
            </w:pPr>
            <w:r>
              <w:rPr>
                <w:sz w:val="24"/>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капитане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pPr>
              <w:pStyle w:val="0"/>
            </w:pPr>
            <w:r>
              <w:rPr>
                <w:sz w:val="24"/>
              </w:rPr>
              <w:t xml:space="preserve">б)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pPr>
              <w:pStyle w:val="0"/>
            </w:pPr>
            <w:r>
              <w:rPr>
                <w:sz w:val="24"/>
              </w:rPr>
              <w:t xml:space="preserve">в) получатель субсидии не получает средства из бюджетов бюджетной системы Российской Федерации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установленные настоящим Решением;</w:t>
            </w:r>
          </w:p>
        </w:tc>
        <w:tc>
          <w:tcPr>
            <w:tcW w:w="3902" w:type="dxa"/>
            <w:tcBorders>
              <w:top w:val="single" w:sz="4"/>
              <w:bottom w:val="nil"/>
            </w:tcBorders>
          </w:tcPr>
          <w:p>
            <w:pPr>
              <w:pStyle w:val="0"/>
            </w:pPr>
            <w:r>
              <w:rPr>
                <w:sz w:val="24"/>
              </w:rPr>
              <w:t xml:space="preserve">Заявление, согласованное посредством подписания УКЭП уполномоченного лица органа службы занятости, Сведения о работодателях, трудоустроивших граждан, а также о трудоустроенных гражданах</w:t>
            </w:r>
          </w:p>
        </w:tc>
      </w:tr>
      <w:tr>
        <w:tc>
          <w:tcPr>
            <w:tcW w:w="5159" w:type="dxa"/>
            <w:tcBorders>
              <w:top w:val="nil"/>
              <w:bottom w:val="nil"/>
            </w:tcBorders>
          </w:tcPr>
          <w:p>
            <w:pPr>
              <w:pStyle w:val="0"/>
            </w:pPr>
            <w:r>
              <w:rPr>
                <w:sz w:val="24"/>
              </w:rPr>
              <w:t xml:space="preserve">г) получатель субсидии не является иностранным агентом в соответствии с Федеральным законом</w:t>
            </w:r>
          </w:p>
          <w:p>
            <w:pPr>
              <w:pStyle w:val="0"/>
            </w:pPr>
            <w:r>
              <w:rPr>
                <w:sz w:val="24"/>
              </w:rPr>
              <w:t xml:space="preserve">"О контроле за деятельностью лиц, находящихся под иностранным влиянием";</w:t>
            </w:r>
          </w:p>
          <w:p>
            <w:pPr>
              <w:pStyle w:val="0"/>
            </w:pPr>
            <w:r>
              <w:rPr>
                <w:sz w:val="24"/>
              </w:rPr>
              <w:t xml:space="preserve">д) получатель субсидии не находится в составляемых в рамках реализации полномочий, предусмотренных </w:t>
            </w:r>
            <w:hyperlink w:history="0" r:id="rId12" w:tooltip="&quot;Устав Организации Объединенных Наций&quot; (Принят в г. Сан-Франциско 26.06.1945) (с изм. и доп. от 20.12.1971)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pPr>
            <w:r>
              <w:rPr>
                <w:sz w:val="24"/>
              </w:rPr>
              <w:t xml:space="preserve">е) у получателя субсидии отсутствует просроченная задолженность по возврату в бюджет бюджетной системы Российской Федерации, из которого планируется предоставление субсидии в соответствии с настоящим Решением,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настоящим Решением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pPr>
            <w:r>
              <w:rPr>
                <w:sz w:val="24"/>
              </w:rPr>
              <w:t xml:space="preserve">ж) получатель субсидии не является лицом, нарушившим условие о внедрении современных технологий, включая решения на базе искусственного интеллекта.</w:t>
            </w:r>
          </w:p>
        </w:tc>
        <w:tc>
          <w:tcPr>
            <w:tcW w:w="3902" w:type="dxa"/>
            <w:tcBorders>
              <w:top w:val="nil"/>
              <w:bottom w:val="nil"/>
            </w:tcBorders>
          </w:tcPr>
          <w:p>
            <w:pPr>
              <w:pStyle w:val="0"/>
              <w:jc w:val="both"/>
            </w:pPr>
            <w:r>
              <w:rPr>
                <w:sz w:val="24"/>
              </w:rPr>
            </w:r>
          </w:p>
        </w:tc>
      </w:tr>
      <w:tr>
        <w:tc>
          <w:tcPr>
            <w:tcW w:w="5159" w:type="dxa"/>
            <w:tcBorders>
              <w:top w:val="nil"/>
              <w:bottom w:val="nil"/>
            </w:tcBorders>
          </w:tcPr>
          <w:p>
            <w:pPr>
              <w:pStyle w:val="0"/>
            </w:pPr>
            <w:r>
              <w:rPr>
                <w:sz w:val="24"/>
              </w:rPr>
              <w:t xml:space="preserve">Соответствует следующим критериям:</w:t>
            </w:r>
          </w:p>
          <w:p>
            <w:pPr>
              <w:pStyle w:val="0"/>
            </w:pPr>
            <w:r>
              <w:rPr>
                <w:sz w:val="24"/>
              </w:rPr>
              <w:t xml:space="preserve">а) наличие государственной регистрации работодателя в соответствии с законодательством Российской Федерации, осуществленной до 1 января 2025 г.;</w:t>
            </w:r>
          </w:p>
          <w:p>
            <w:pPr>
              <w:pStyle w:val="0"/>
            </w:pPr>
            <w:r>
              <w:rPr>
                <w:sz w:val="24"/>
              </w:rPr>
              <w:t xml:space="preserve">б) отсутствие у работодателя на дату направления в государственное учреждение службы занятости Заявления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и законодательством об обязательном социальном страховании от несчастных случаев на производстве и профессиональных заболеваний, превышающей 10 тыс. рублей;</w:t>
            </w:r>
          </w:p>
          <w:p>
            <w:pPr>
              <w:pStyle w:val="0"/>
            </w:pPr>
            <w:r>
              <w:rPr>
                <w:sz w:val="24"/>
              </w:rPr>
              <w:t xml:space="preserve">в) работодатель на дату направления в государственное учреждение службы занятости Заявления не находится в процессе реорганизации (за исключением реорганизации в форме присоединения к работодателю другого юридического лица), ликвидации, в отношении работодателя не введена процедура банкротства, его деятельность не приостановлена в порядке, предусмотренном законодательством Российской Федерации, а работодатели, являющиеся индивидуальными предпринимателями, не прекратили деятельность в качестве индивидуального предпринимателя;</w:t>
            </w:r>
          </w:p>
          <w:p>
            <w:pPr>
              <w:pStyle w:val="0"/>
            </w:pPr>
            <w:r>
              <w:rPr>
                <w:sz w:val="24"/>
              </w:rPr>
              <w:t xml:space="preserve">г) отсутствие в реестре дисквалифицированных лиц на дату направления Заявления в государственное учреждение службы занятости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работодателя;</w:t>
            </w:r>
          </w:p>
          <w:p>
            <w:pPr>
              <w:pStyle w:val="0"/>
            </w:pPr>
            <w:r>
              <w:rPr>
                <w:sz w:val="24"/>
              </w:rPr>
              <w:t xml:space="preserve">д) работодатель не является получателем в текущем году субсидии в соответствии с </w:t>
            </w:r>
            <w:hyperlink w:history="0" r:id="rId13" w:tooltip="Постановление Правительства РФ от 25.10.2023 N 1780 (ред. от 25.11.2024)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постановлением</w:t>
              </w:r>
            </w:hyperlink>
            <w:r>
              <w:rPr>
                <w:sz w:val="24"/>
              </w:rPr>
              <w:t xml:space="preserve"> Правительства Российской Федерации от 25 октября 2023 г. N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w:t>
            </w:r>
          </w:p>
        </w:tc>
        <w:tc>
          <w:tcPr>
            <w:tcW w:w="3902" w:type="dxa"/>
            <w:tcBorders>
              <w:top w:val="nil"/>
              <w:bottom w:val="nil"/>
            </w:tcBorders>
          </w:tcPr>
          <w:p>
            <w:pPr>
              <w:pStyle w:val="0"/>
              <w:jc w:val="both"/>
            </w:pPr>
            <w:r>
              <w:rPr>
                <w:sz w:val="24"/>
              </w:rPr>
            </w:r>
          </w:p>
        </w:tc>
      </w:tr>
      <w:tr>
        <w:tc>
          <w:tcPr>
            <w:tcW w:w="5159" w:type="dxa"/>
            <w:tcBorders>
              <w:top w:val="nil"/>
              <w:bottom w:val="single" w:sz="4"/>
            </w:tcBorders>
          </w:tcPr>
          <w:p>
            <w:pPr>
              <w:pStyle w:val="0"/>
            </w:pPr>
            <w:r>
              <w:rPr>
                <w:sz w:val="24"/>
              </w:rPr>
              <w:t xml:space="preserve">е) заключение трудового договора с инвалидом на срок не менее 6 месяцев;</w:t>
            </w:r>
          </w:p>
          <w:p>
            <w:pPr>
              <w:pStyle w:val="0"/>
            </w:pPr>
            <w:r>
              <w:rPr>
                <w:sz w:val="24"/>
              </w:rPr>
              <w:t xml:space="preserve">ж) заключение трудового договора с инвалидом на условиях полного рабочего дня с учетом продолжительности, установленной для данной категории работников;</w:t>
            </w:r>
          </w:p>
          <w:p>
            <w:pPr>
              <w:pStyle w:val="0"/>
              <w:jc w:val="both"/>
            </w:pPr>
            <w:r>
              <w:rPr>
                <w:sz w:val="24"/>
              </w:rPr>
              <w:t xml:space="preserve">з) обеспечение оплаты труда инвалида в размере не менее МРОТ и установленных законодательством выплат компенсационного характера;</w:t>
            </w:r>
          </w:p>
          <w:p>
            <w:pPr>
              <w:pStyle w:val="0"/>
            </w:pPr>
            <w:r>
              <w:rPr>
                <w:sz w:val="24"/>
              </w:rPr>
              <w:t xml:space="preserve">и) контролирующими лицами для организации не являются иностранные граждане или юридические лица, созданные в соответствии с законодательством иностранных государств и расположенные на территории иностранных государств, или юридические лица, местом регистрации которых является государство (территории), включенное в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pPr>
              <w:pStyle w:val="0"/>
            </w:pPr>
            <w:r>
              <w:rPr>
                <w:sz w:val="24"/>
              </w:rPr>
              <w:t xml:space="preserve">к) обеспечение закрепляемости трудоустроенных инвалидов 1 и О групп, ветеранов боевых действий, имеющих инвалидность, на созданных рабочих местах не менее 9 месяцев из 12</w:t>
            </w:r>
          </w:p>
        </w:tc>
        <w:tc>
          <w:tcPr>
            <w:tcW w:w="3902" w:type="dxa"/>
            <w:tcBorders>
              <w:top w:val="nil"/>
              <w:bottom w:val="single" w:sz="4"/>
            </w:tcBorders>
          </w:tcPr>
          <w:p>
            <w:pPr>
              <w:pStyle w:val="0"/>
              <w:jc w:val="both"/>
            </w:pPr>
            <w:r>
              <w:rPr>
                <w:sz w:val="24"/>
              </w:rPr>
            </w:r>
          </w:p>
        </w:tc>
      </w:tr>
      <w:tr>
        <w:tblPrEx>
          <w:tblBorders>
            <w:insideH w:val="single" w:sz="4"/>
          </w:tblBorders>
        </w:tblPrEx>
        <w:tc>
          <w:tcPr>
            <w:tcW w:w="5159" w:type="dxa"/>
            <w:tcBorders>
              <w:top w:val="single" w:sz="4"/>
              <w:bottom w:val="single" w:sz="4"/>
            </w:tcBorders>
          </w:tcPr>
          <w:p>
            <w:pPr>
              <w:pStyle w:val="0"/>
            </w:pPr>
            <w:r>
              <w:rPr>
                <w:sz w:val="24"/>
              </w:rPr>
              <w:t xml:space="preserve">Организатор отбора</w:t>
            </w:r>
          </w:p>
        </w:tc>
        <w:tc>
          <w:tcPr>
            <w:tcW w:w="3902" w:type="dxa"/>
            <w:tcBorders>
              <w:top w:val="single" w:sz="4"/>
              <w:bottom w:val="single" w:sz="4"/>
            </w:tcBorders>
          </w:tcPr>
          <w:p>
            <w:pPr>
              <w:pStyle w:val="0"/>
            </w:pPr>
            <w:r>
              <w:rPr>
                <w:sz w:val="24"/>
              </w:rPr>
              <w:t xml:space="preserve">Фонд на основании Сведений о работодателях, трудоустроивших граждан, а также о трудоустроенных гражданах</w:t>
            </w:r>
          </w:p>
        </w:tc>
      </w:tr>
    </w:tbl>
    <w:p>
      <w:pPr>
        <w:pStyle w:val="0"/>
        <w:ind w:firstLine="540"/>
        <w:jc w:val="both"/>
      </w:pPr>
      <w:r>
        <w:rPr>
          <w:sz w:val="24"/>
        </w:rPr>
      </w:r>
    </w:p>
    <w:p>
      <w:pPr>
        <w:pStyle w:val="0"/>
        <w:outlineLvl w:val="1"/>
        <w:jc w:val="center"/>
      </w:pPr>
      <w:r>
        <w:rPr>
          <w:sz w:val="24"/>
        </w:rPr>
        <w:t xml:space="preserve">3. Результат предоставления субсидии</w:t>
      </w:r>
    </w:p>
    <w:p>
      <w:pPr>
        <w:pStyle w:val="0"/>
        <w:jc w:val="center"/>
      </w:pPr>
      <w:r>
        <w:rPr>
          <w:sz w:val="24"/>
        </w:rPr>
      </w:r>
    </w:p>
    <w:p>
      <w:pPr>
        <w:pStyle w:val="0"/>
        <w:outlineLvl w:val="2"/>
        <w:jc w:val="center"/>
      </w:pPr>
      <w:r>
        <w:rPr>
          <w:sz w:val="24"/>
        </w:rPr>
        <w:t xml:space="preserve">Перечень результатов</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190"/>
        <w:gridCol w:w="144"/>
        <w:gridCol w:w="1417"/>
        <w:gridCol w:w="134"/>
        <w:gridCol w:w="744"/>
        <w:gridCol w:w="624"/>
        <w:gridCol w:w="998"/>
        <w:gridCol w:w="907"/>
        <w:gridCol w:w="1089"/>
        <w:gridCol w:w="989"/>
      </w:tblGrid>
      <w:tr>
        <w:tc>
          <w:tcPr>
            <w:tcW w:w="850" w:type="dxa"/>
            <w:vMerge w:val="restart"/>
          </w:tcPr>
          <w:p>
            <w:pPr>
              <w:pStyle w:val="0"/>
              <w:jc w:val="center"/>
            </w:pPr>
            <w:r>
              <w:rPr>
                <w:sz w:val="24"/>
              </w:rPr>
              <w:t xml:space="preserve">Код результата</w:t>
            </w:r>
          </w:p>
        </w:tc>
        <w:tc>
          <w:tcPr>
            <w:tcW w:w="1190" w:type="dxa"/>
            <w:vMerge w:val="restart"/>
          </w:tcPr>
          <w:p>
            <w:pPr>
              <w:pStyle w:val="0"/>
              <w:jc w:val="center"/>
            </w:pPr>
            <w:r>
              <w:rPr>
                <w:sz w:val="24"/>
              </w:rPr>
              <w:t xml:space="preserve">Тип результата</w:t>
            </w:r>
          </w:p>
        </w:tc>
        <w:tc>
          <w:tcPr>
            <w:gridSpan w:val="2"/>
            <w:tcW w:w="1561" w:type="dxa"/>
            <w:vMerge w:val="restart"/>
          </w:tcPr>
          <w:p>
            <w:pPr>
              <w:pStyle w:val="0"/>
              <w:jc w:val="center"/>
            </w:pPr>
            <w:r>
              <w:rPr>
                <w:sz w:val="24"/>
              </w:rPr>
              <w:t xml:space="preserve">Наименование результата</w:t>
            </w:r>
          </w:p>
        </w:tc>
        <w:tc>
          <w:tcPr>
            <w:gridSpan w:val="3"/>
            <w:tcW w:w="1502" w:type="dxa"/>
          </w:tcPr>
          <w:p>
            <w:pPr>
              <w:pStyle w:val="0"/>
              <w:jc w:val="center"/>
            </w:pPr>
            <w:r>
              <w:rPr>
                <w:sz w:val="24"/>
              </w:rPr>
              <w:t xml:space="preserve">Единица измерения по </w:t>
            </w:r>
            <w:hyperlink w:history="0" r:id="rId1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ОКЕИ</w:t>
              </w:r>
            </w:hyperlink>
          </w:p>
        </w:tc>
        <w:tc>
          <w:tcPr>
            <w:tcW w:w="998" w:type="dxa"/>
            <w:vMerge w:val="restart"/>
          </w:tcPr>
          <w:p>
            <w:pPr>
              <w:pStyle w:val="0"/>
              <w:jc w:val="center"/>
            </w:pPr>
            <w:r>
              <w:rPr>
                <w:sz w:val="24"/>
              </w:rPr>
              <w:t xml:space="preserve">Детализация по получателям</w:t>
            </w:r>
          </w:p>
        </w:tc>
        <w:tc>
          <w:tcPr>
            <w:tcW w:w="907" w:type="dxa"/>
            <w:vMerge w:val="restart"/>
          </w:tcPr>
          <w:p>
            <w:pPr>
              <w:pStyle w:val="0"/>
              <w:jc w:val="center"/>
            </w:pPr>
            <w:r>
              <w:rPr>
                <w:sz w:val="24"/>
              </w:rPr>
              <w:t xml:space="preserve">Значение в виде нарастающего итога</w:t>
            </w:r>
          </w:p>
        </w:tc>
        <w:tc>
          <w:tcPr>
            <w:gridSpan w:val="2"/>
            <w:tcW w:w="2078" w:type="dxa"/>
          </w:tcPr>
          <w:p>
            <w:pPr>
              <w:pStyle w:val="0"/>
              <w:jc w:val="center"/>
            </w:pPr>
            <w:r>
              <w:rPr>
                <w:sz w:val="24"/>
              </w:rPr>
              <w:t xml:space="preserve">Конечный результат</w:t>
            </w:r>
          </w:p>
        </w:tc>
      </w:tr>
      <w:tr>
        <w:tc>
          <w:tcPr>
            <w:vMerge w:val="continue"/>
          </w:tcPr>
          <w:p/>
        </w:tc>
        <w:tc>
          <w:tcPr>
            <w:vMerge w:val="continue"/>
          </w:tcPr>
          <w:p/>
        </w:tc>
        <w:tc>
          <w:tcPr>
            <w:gridSpan w:val="2"/>
            <w:vMerge w:val="continue"/>
          </w:tcPr>
          <w:p/>
        </w:tc>
        <w:tc>
          <w:tcPr>
            <w:gridSpan w:val="2"/>
            <w:tcW w:w="878" w:type="dxa"/>
          </w:tcPr>
          <w:p>
            <w:pPr>
              <w:pStyle w:val="0"/>
              <w:jc w:val="center"/>
            </w:pPr>
            <w:r>
              <w:rPr>
                <w:sz w:val="24"/>
              </w:rPr>
              <w:t xml:space="preserve">наименование</w:t>
            </w:r>
          </w:p>
        </w:tc>
        <w:tc>
          <w:tcPr>
            <w:tcW w:w="624" w:type="dxa"/>
          </w:tcPr>
          <w:p>
            <w:pPr>
              <w:pStyle w:val="0"/>
              <w:jc w:val="center"/>
            </w:pPr>
            <w:r>
              <w:rPr>
                <w:sz w:val="24"/>
              </w:rPr>
              <w:t xml:space="preserve">код</w:t>
            </w:r>
          </w:p>
        </w:tc>
        <w:tc>
          <w:tcPr>
            <w:vMerge w:val="continue"/>
          </w:tcPr>
          <w:p/>
        </w:tc>
        <w:tc>
          <w:tcPr>
            <w:vMerge w:val="continue"/>
          </w:tcPr>
          <w:p/>
        </w:tc>
        <w:tc>
          <w:tcPr>
            <w:tcW w:w="1089" w:type="dxa"/>
          </w:tcPr>
          <w:p>
            <w:pPr>
              <w:pStyle w:val="0"/>
              <w:jc w:val="center"/>
            </w:pPr>
            <w:r>
              <w:rPr>
                <w:sz w:val="24"/>
              </w:rPr>
              <w:t xml:space="preserve">Срок (дд.мм.гггг)</w:t>
            </w:r>
          </w:p>
        </w:tc>
        <w:tc>
          <w:tcPr>
            <w:tcW w:w="989" w:type="dxa"/>
          </w:tcPr>
          <w:p>
            <w:pPr>
              <w:pStyle w:val="0"/>
              <w:jc w:val="center"/>
            </w:pPr>
            <w:r>
              <w:rPr>
                <w:sz w:val="24"/>
              </w:rPr>
              <w:t xml:space="preserve">значение</w:t>
            </w:r>
          </w:p>
        </w:tc>
      </w:tr>
      <w:tr>
        <w:tblPrEx>
          <w:tblBorders>
            <w:insideV w:val="nil"/>
          </w:tblBorders>
        </w:tblPrEx>
        <w:tc>
          <w:tcPr>
            <w:tcW w:w="850" w:type="dxa"/>
            <w:tcBorders>
              <w:left w:val="single" w:sz="4"/>
            </w:tcBorders>
          </w:tcPr>
          <w:p>
            <w:pPr>
              <w:pStyle w:val="0"/>
            </w:pPr>
            <w:r>
              <w:rPr>
                <w:sz w:val="24"/>
              </w:rPr>
            </w:r>
          </w:p>
        </w:tc>
        <w:tc>
          <w:tcPr>
            <w:gridSpan w:val="10"/>
            <w:tcW w:w="8236" w:type="dxa"/>
            <w:tcBorders>
              <w:right w:val="single" w:sz="4"/>
            </w:tcBorders>
          </w:tcPr>
          <w:p>
            <w:pPr>
              <w:pStyle w:val="0"/>
              <w:jc w:val="both"/>
            </w:pPr>
            <w:r>
              <w:rPr>
                <w:sz w:val="24"/>
              </w:rPr>
              <w:t xml:space="preserve">Целевая статья: 07 2 ЛЗ 50550</w:t>
            </w:r>
          </w:p>
        </w:tc>
      </w:tr>
      <w:tr>
        <w:tc>
          <w:tcPr>
            <w:tcW w:w="850" w:type="dxa"/>
          </w:tcPr>
          <w:p>
            <w:pPr>
              <w:pStyle w:val="0"/>
            </w:pPr>
            <w:r>
              <w:rPr>
                <w:sz w:val="24"/>
              </w:rPr>
              <w:t xml:space="preserve">Х212590000</w:t>
            </w:r>
          </w:p>
        </w:tc>
        <w:tc>
          <w:tcPr>
            <w:gridSpan w:val="2"/>
            <w:tcW w:w="1334" w:type="dxa"/>
          </w:tcPr>
          <w:p>
            <w:pPr>
              <w:pStyle w:val="0"/>
              <w:jc w:val="both"/>
            </w:pPr>
            <w:r>
              <w:rPr>
                <w:sz w:val="24"/>
              </w:rPr>
              <w:t xml:space="preserve">Оказание услуг (выполнение работ)</w:t>
            </w:r>
          </w:p>
        </w:tc>
        <w:tc>
          <w:tcPr>
            <w:gridSpan w:val="2"/>
            <w:tcW w:w="1551" w:type="dxa"/>
          </w:tcPr>
          <w:p>
            <w:pPr>
              <w:pStyle w:val="0"/>
              <w:jc w:val="both"/>
            </w:pPr>
            <w:r>
              <w:rPr>
                <w:sz w:val="24"/>
              </w:rPr>
              <w:t xml:space="preserve">Оборудованы рабочие места для трудоустройства инвалидов</w:t>
            </w:r>
          </w:p>
        </w:tc>
        <w:tc>
          <w:tcPr>
            <w:tcW w:w="744" w:type="dxa"/>
          </w:tcPr>
          <w:p>
            <w:pPr>
              <w:pStyle w:val="0"/>
              <w:jc w:val="center"/>
            </w:pPr>
            <w:r>
              <w:rPr>
                <w:sz w:val="24"/>
              </w:rPr>
              <w:t xml:space="preserve">чел.</w:t>
            </w:r>
          </w:p>
        </w:tc>
        <w:tc>
          <w:tcPr>
            <w:tcW w:w="624" w:type="dxa"/>
          </w:tcPr>
          <w:p>
            <w:pPr>
              <w:pStyle w:val="0"/>
              <w:jc w:val="center"/>
            </w:pPr>
            <w:hyperlink w:history="0" r:id="rId15"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792</w:t>
              </w:r>
            </w:hyperlink>
          </w:p>
        </w:tc>
        <w:tc>
          <w:tcPr>
            <w:tcW w:w="998" w:type="dxa"/>
          </w:tcPr>
          <w:p>
            <w:pPr>
              <w:pStyle w:val="0"/>
              <w:jc w:val="center"/>
            </w:pPr>
            <w:r>
              <w:rPr>
                <w:sz w:val="24"/>
              </w:rPr>
              <w:t xml:space="preserve">да</w:t>
            </w:r>
          </w:p>
        </w:tc>
        <w:tc>
          <w:tcPr>
            <w:tcW w:w="907" w:type="dxa"/>
          </w:tcPr>
          <w:p>
            <w:pPr>
              <w:pStyle w:val="0"/>
              <w:jc w:val="center"/>
            </w:pPr>
            <w:r>
              <w:rPr>
                <w:sz w:val="24"/>
              </w:rPr>
              <w:t xml:space="preserve">да</w:t>
            </w:r>
          </w:p>
        </w:tc>
        <w:tc>
          <w:tcPr>
            <w:tcW w:w="1089" w:type="dxa"/>
          </w:tcPr>
          <w:p>
            <w:pPr>
              <w:pStyle w:val="0"/>
            </w:pPr>
            <w:r>
              <w:rPr>
                <w:sz w:val="24"/>
              </w:rPr>
              <w:t xml:space="preserve">31.12.2025</w:t>
            </w:r>
          </w:p>
        </w:tc>
        <w:tc>
          <w:tcPr>
            <w:tcW w:w="989" w:type="dxa"/>
          </w:tcPr>
          <w:p>
            <w:pPr>
              <w:pStyle w:val="0"/>
              <w:jc w:val="center"/>
            </w:pPr>
            <w:r>
              <w:rPr>
                <w:sz w:val="24"/>
              </w:rPr>
              <w:t xml:space="preserve">2 500,0000</w:t>
            </w:r>
          </w:p>
        </w:tc>
      </w:tr>
    </w:tbl>
    <w:p>
      <w:pPr>
        <w:pStyle w:val="0"/>
        <w:ind w:firstLine="540"/>
        <w:jc w:val="both"/>
      </w:pPr>
      <w:r>
        <w:rPr>
          <w:sz w:val="24"/>
        </w:rPr>
      </w:r>
    </w:p>
    <w:p>
      <w:pPr>
        <w:pStyle w:val="0"/>
        <w:ind w:firstLine="540"/>
        <w:jc w:val="both"/>
      </w:pPr>
      <w:r>
        <w:rPr>
          <w:sz w:val="24"/>
        </w:rPr>
        <w:t xml:space="preserve">Дополнительная информация о результате предоставления субсидии.</w:t>
      </w:r>
    </w:p>
    <w:p>
      <w:pPr>
        <w:pStyle w:val="0"/>
        <w:spacing w:before="240" w:line-rule="auto"/>
        <w:ind w:firstLine="540"/>
        <w:jc w:val="both"/>
      </w:pPr>
      <w:r>
        <w:rPr>
          <w:sz w:val="24"/>
        </w:rPr>
        <w:t xml:space="preserve">Значения результата предоставления субсидии "Оборудованы рабочие места для инвалидов": в 2026 гаду - 2 500 человек, в 2027 году - 7 042 человека, в 2028 году - 3 738 человек, в 2029 году - 6 453 человека, в 2030 гаду - 11 272 человека.</w:t>
      </w:r>
    </w:p>
    <w:p>
      <w:pPr>
        <w:pStyle w:val="0"/>
        <w:spacing w:before="240" w:line-rule="auto"/>
        <w:ind w:firstLine="540"/>
        <w:jc w:val="both"/>
      </w:pPr>
      <w:r>
        <w:rPr>
          <w:sz w:val="24"/>
        </w:rPr>
        <w:t xml:space="preserve">Показателем федерального проекта "Активные меры содействия занятости" является "Доля оборудованных рабочих мест, на которые трудоустроены инвалиды, от количества рабочих мест для приема на работу инвалидов в счет установленной квоты" (2025 г. - 0,6%, 2026 г. - 1,2%, 2027 г. - 2,9%, 2028 г. - 3,8%, 2029 г. - 5,3%, 2030 г. - 6%).</w:t>
      </w:r>
    </w:p>
    <w:p>
      <w:pPr>
        <w:pStyle w:val="0"/>
        <w:ind w:firstLine="540"/>
        <w:jc w:val="both"/>
      </w:pPr>
      <w:r>
        <w:rPr>
          <w:sz w:val="24"/>
        </w:rPr>
      </w:r>
    </w:p>
    <w:p>
      <w:pPr>
        <w:pStyle w:val="0"/>
        <w:outlineLvl w:val="1"/>
        <w:jc w:val="center"/>
      </w:pPr>
      <w:r>
        <w:rPr>
          <w:sz w:val="24"/>
        </w:rPr>
        <w:t xml:space="preserve">4. Направления финансирования</w:t>
      </w:r>
    </w:p>
    <w:p>
      <w:pPr>
        <w:pStyle w:val="0"/>
        <w:ind w:firstLine="540"/>
        <w:jc w:val="both"/>
      </w:pPr>
      <w:r>
        <w:rPr>
          <w:sz w:val="24"/>
        </w:rPr>
      </w:r>
    </w:p>
    <w:p>
      <w:pPr>
        <w:pStyle w:val="0"/>
        <w:ind w:firstLine="540"/>
        <w:jc w:val="both"/>
      </w:pPr>
      <w:r>
        <w:rPr>
          <w:sz w:val="24"/>
        </w:rPr>
        <w:t xml:space="preserve">Направления расходов, на финансовое обеспечение которых предоставляется субсидия:</w:t>
      </w:r>
    </w:p>
    <w:p>
      <w:pPr>
        <w:pStyle w:val="0"/>
        <w:spacing w:before="240" w:line-rule="auto"/>
        <w:ind w:firstLine="540"/>
        <w:jc w:val="both"/>
      </w:pPr>
      <w:r>
        <w:rPr>
          <w:sz w:val="24"/>
        </w:rPr>
        <w:t xml:space="preserve">Приобретение товаров, работ, услуг.</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1872"/>
        <w:gridCol w:w="2664"/>
      </w:tblGrid>
      <w:tr>
        <w:tc>
          <w:tcPr>
            <w:tcW w:w="4535" w:type="dxa"/>
          </w:tcPr>
          <w:p>
            <w:pPr>
              <w:pStyle w:val="0"/>
              <w:jc w:val="center"/>
            </w:pPr>
            <w:r>
              <w:rPr>
                <w:sz w:val="24"/>
              </w:rPr>
              <w:t xml:space="preserve">Наименование направления</w:t>
            </w:r>
          </w:p>
        </w:tc>
        <w:tc>
          <w:tcPr>
            <w:tcW w:w="1872" w:type="dxa"/>
          </w:tcPr>
          <w:p>
            <w:pPr>
              <w:pStyle w:val="0"/>
              <w:jc w:val="center"/>
            </w:pPr>
            <w:r>
              <w:rPr>
                <w:sz w:val="24"/>
              </w:rPr>
              <w:t xml:space="preserve">Подтверждающий документ</w:t>
            </w:r>
          </w:p>
        </w:tc>
        <w:tc>
          <w:tcPr>
            <w:tcW w:w="2664" w:type="dxa"/>
          </w:tcPr>
          <w:p>
            <w:pPr>
              <w:pStyle w:val="0"/>
              <w:jc w:val="center"/>
            </w:pPr>
            <w:r>
              <w:rPr>
                <w:sz w:val="24"/>
              </w:rPr>
              <w:t xml:space="preserve">Срок предоставления</w:t>
            </w:r>
          </w:p>
        </w:tc>
      </w:tr>
      <w:tr>
        <w:tc>
          <w:tcPr>
            <w:tcW w:w="4535" w:type="dxa"/>
            <w:tcBorders>
              <w:bottom w:val="nil"/>
            </w:tcBorders>
          </w:tcPr>
          <w:p>
            <w:pPr>
              <w:pStyle w:val="0"/>
            </w:pPr>
            <w:r>
              <w:rPr>
                <w:sz w:val="24"/>
              </w:rPr>
              <w:t xml:space="preserve">Субсидии юридическим лицам и индивидуальным предпринимателям в целях создания (оборудования) рабочих мест дня трудоустройства инвалидов: иа приобретение оборудования для оснащения специальных рабочих мест для трудоустройства инвалидов, в том числе основное и вспомогательное оборудование, технические приспособления, рабочая и специальная мебель, средства для создания благоприятных условий для работы инвалида по профилю основного заболевания в соответствии с индивидуальной программой реабилитации или абилитации инвалида;</w:t>
            </w:r>
          </w:p>
        </w:tc>
        <w:tc>
          <w:tcPr>
            <w:tcW w:w="1872" w:type="dxa"/>
            <w:vMerge w:val="restart"/>
          </w:tcPr>
          <w:p>
            <w:pPr>
              <w:pStyle w:val="0"/>
            </w:pPr>
            <w:r>
              <w:rPr>
                <w:sz w:val="24"/>
              </w:rPr>
              <w:t xml:space="preserve">Заявление, согласованное посредством подписания УКЭП уполномоченного лица органа службы занятости</w:t>
            </w:r>
          </w:p>
        </w:tc>
        <w:tc>
          <w:tcPr>
            <w:tcW w:w="2664" w:type="dxa"/>
            <w:vMerge w:val="restart"/>
          </w:tcPr>
          <w:p>
            <w:pPr>
              <w:pStyle w:val="0"/>
            </w:pPr>
            <w:r>
              <w:rPr>
                <w:sz w:val="24"/>
              </w:rPr>
              <w:t xml:space="preserve">При отсутствии замечаний Фонд включает работодателя в реестр и в течение 10 рабочих дней осуществляет перечисление субсидии</w:t>
            </w:r>
          </w:p>
        </w:tc>
      </w:tr>
      <w:tr>
        <w:tblPrEx>
          <w:tblBorders>
            <w:insideH w:val="nil"/>
          </w:tblBorders>
        </w:tblPrEx>
        <w:tc>
          <w:tcPr>
            <w:tcW w:w="4535" w:type="dxa"/>
            <w:tcBorders>
              <w:top w:val="nil"/>
              <w:bottom w:val="nil"/>
            </w:tcBorders>
          </w:tcPr>
          <w:p>
            <w:pPr>
              <w:pStyle w:val="0"/>
              <w:jc w:val="both"/>
            </w:pPr>
            <w:r>
              <w:rPr>
                <w:sz w:val="24"/>
              </w:rPr>
              <w:t xml:space="preserve">на монтаж и установку приобретенного оборудования для оснащения рабочих мест для трудоустройства инвалидов;</w:t>
            </w:r>
          </w:p>
        </w:tc>
        <w:tc>
          <w:tcPr>
            <w:vMerge w:val="continue"/>
          </w:tcPr>
          <w:p/>
        </w:tc>
        <w:tc>
          <w:tcPr>
            <w:vMerge w:val="continue"/>
          </w:tcPr>
          <w:p/>
        </w:tc>
      </w:tr>
      <w:tr>
        <w:tblPrEx>
          <w:tblBorders>
            <w:insideH w:val="nil"/>
          </w:tblBorders>
        </w:tblPrEx>
        <w:tc>
          <w:tcPr>
            <w:tcW w:w="4535" w:type="dxa"/>
            <w:tcBorders>
              <w:top w:val="nil"/>
            </w:tcBorders>
          </w:tcPr>
          <w:p>
            <w:pPr>
              <w:pStyle w:val="0"/>
            </w:pPr>
            <w:r>
              <w:rPr>
                <w:sz w:val="24"/>
              </w:rPr>
              <w:t xml:space="preserve">на оборудование рабочих мест для трудоустройства инвалидов но месту проживания (надомный труд), если характер работы рекомендован индивидуальной программой реабилитации или абилитации инвалида, при условии оформления надомного труда в соответствии с Трудовым </w:t>
            </w:r>
            <w:hyperlink w:history="0" r:id="rId16" w:tooltip="&quot;Трудовой кодекс Российской Федерации&quot; от 30.12.2001 N 197-ФЗ (ред. от 26.12.2024) {КонсультантПлюс}">
              <w:r>
                <w:rPr>
                  <w:sz w:val="24"/>
                  <w:color w:val="0000ff"/>
                </w:rPr>
                <w:t xml:space="preserve">кодексом</w:t>
              </w:r>
            </w:hyperlink>
            <w:r>
              <w:rPr>
                <w:sz w:val="24"/>
              </w:rPr>
              <w:t xml:space="preserve"> Российской Федерации</w:t>
            </w:r>
          </w:p>
        </w:tc>
        <w:tc>
          <w:tcPr>
            <w:vMerge w:val="continue"/>
          </w:tcPr>
          <w:p/>
        </w:tc>
        <w:tc>
          <w:tcPr>
            <w:vMerge w:val="continue"/>
          </w:tcPr>
          <w:p/>
        </w:tc>
      </w:tr>
    </w:tbl>
    <w:p>
      <w:pPr>
        <w:pStyle w:val="0"/>
        <w:ind w:firstLine="540"/>
        <w:jc w:val="both"/>
      </w:pPr>
      <w:r>
        <w:rPr>
          <w:sz w:val="24"/>
        </w:rPr>
      </w:r>
    </w:p>
    <w:p>
      <w:pPr>
        <w:pStyle w:val="0"/>
        <w:outlineLvl w:val="1"/>
        <w:jc w:val="center"/>
      </w:pPr>
      <w:r>
        <w:rPr>
          <w:sz w:val="24"/>
        </w:rPr>
        <w:t xml:space="preserve">5. Финансовое обеспечение и условия заключения соглашении</w:t>
      </w:r>
    </w:p>
    <w:p>
      <w:pPr>
        <w:pStyle w:val="0"/>
        <w:jc w:val="center"/>
      </w:pPr>
      <w:r>
        <w:rPr>
          <w:sz w:val="24"/>
        </w:rPr>
        <w:t xml:space="preserve">о предоставлении субсидии</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91"/>
        <w:gridCol w:w="5952"/>
      </w:tblGrid>
      <w:tr>
        <w:tc>
          <w:tcPr>
            <w:tcW w:w="3091" w:type="dxa"/>
          </w:tcPr>
          <w:p>
            <w:pPr>
              <w:pStyle w:val="0"/>
              <w:jc w:val="center"/>
            </w:pPr>
            <w:r>
              <w:rPr>
                <w:sz w:val="24"/>
              </w:rPr>
              <w:t xml:space="preserve">КБК</w:t>
            </w:r>
          </w:p>
        </w:tc>
        <w:tc>
          <w:tcPr>
            <w:tcW w:w="5952" w:type="dxa"/>
          </w:tcPr>
          <w:p>
            <w:pPr>
              <w:pStyle w:val="0"/>
              <w:jc w:val="center"/>
            </w:pPr>
            <w:r>
              <w:rPr>
                <w:sz w:val="24"/>
              </w:rPr>
              <w:t xml:space="preserve">Наименование</w:t>
            </w:r>
          </w:p>
        </w:tc>
      </w:tr>
      <w:tr>
        <w:tc>
          <w:tcPr>
            <w:tcW w:w="3091" w:type="dxa"/>
          </w:tcPr>
          <w:p>
            <w:pPr>
              <w:pStyle w:val="0"/>
              <w:jc w:val="center"/>
            </w:pPr>
            <w:r>
              <w:rPr>
                <w:sz w:val="24"/>
              </w:rPr>
              <w:t xml:space="preserve">797 10 06 07 2 Л3 50550 631</w:t>
            </w:r>
          </w:p>
        </w:tc>
        <w:tc>
          <w:tcPr>
            <w:tcW w:w="5952" w:type="dxa"/>
          </w:tcPr>
          <w:p>
            <w:pPr>
              <w:pStyle w:val="0"/>
            </w:pPr>
            <w:r>
              <w:rPr>
                <w:sz w:val="24"/>
              </w:rPr>
              <w:t xml:space="preserve">Создание (оборудование) рабочих мест для трудоустройства инвалидов (субсидии на возмещение недополученных доходов и (или) возмещение фактически понесенных затрат)</w:t>
            </w:r>
          </w:p>
        </w:tc>
      </w:tr>
      <w:tr>
        <w:tc>
          <w:tcPr>
            <w:tcW w:w="3091" w:type="dxa"/>
          </w:tcPr>
          <w:p>
            <w:pPr>
              <w:pStyle w:val="0"/>
              <w:jc w:val="center"/>
            </w:pPr>
            <w:r>
              <w:rPr>
                <w:sz w:val="24"/>
              </w:rPr>
              <w:t xml:space="preserve">797 10 06 07 2 Л3 50550 811</w:t>
            </w:r>
          </w:p>
        </w:tc>
        <w:tc>
          <w:tcPr>
            <w:tcW w:w="5952" w:type="dxa"/>
          </w:tcPr>
          <w:p>
            <w:pPr>
              <w:pStyle w:val="0"/>
            </w:pPr>
            <w:r>
              <w:rPr>
                <w:sz w:val="24"/>
              </w:rPr>
              <w:t xml:space="preserve">Создание (оборудование) рабочих мест для трудоустройства инвалидов (субсидии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r>
    </w:tbl>
    <w:p>
      <w:pPr>
        <w:pStyle w:val="0"/>
        <w:ind w:firstLine="540"/>
        <w:jc w:val="both"/>
      </w:pPr>
      <w:r>
        <w:rPr>
          <w:sz w:val="24"/>
        </w:rPr>
      </w:r>
    </w:p>
    <w:p>
      <w:pPr>
        <w:pStyle w:val="0"/>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Не требуется заключения соглашения в связи с наличием достигнутого результата и единовременного предоставления субсидии</w:t>
      </w:r>
    </w:p>
    <w:p>
      <w:pPr>
        <w:pStyle w:val="0"/>
        <w:spacing w:before="240" w:line-rule="auto"/>
        <w:ind w:firstLine="54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Заключение соглашения о предоставлении субсидии с привлечением иного юридического лица (агента)</w:t>
      </w:r>
    </w:p>
    <w:p>
      <w:pPr>
        <w:pStyle w:val="0"/>
        <w:ind w:firstLine="540"/>
        <w:jc w:val="both"/>
      </w:pPr>
      <w:r>
        <w:rPr>
          <w:sz w:val="24"/>
        </w:rPr>
      </w:r>
    </w:p>
    <w:p>
      <w:pPr>
        <w:pStyle w:val="0"/>
        <w:outlineLvl w:val="2"/>
        <w:jc w:val="center"/>
      </w:pPr>
      <w:r>
        <w:rPr>
          <w:sz w:val="24"/>
        </w:rPr>
        <w:t xml:space="preserve">Требовании к отчетности о предоставлении субсидии,</w:t>
      </w:r>
    </w:p>
    <w:p>
      <w:pPr>
        <w:pStyle w:val="0"/>
        <w:jc w:val="center"/>
      </w:pPr>
      <w:r>
        <w:rPr>
          <w:sz w:val="24"/>
        </w:rPr>
        <w:t xml:space="preserve">мониторинг достижения результатов предоставлении субсидии</w:t>
      </w:r>
    </w:p>
    <w:p>
      <w:pPr>
        <w:pStyle w:val="0"/>
        <w:jc w:val="center"/>
      </w:pPr>
      <w:r>
        <w:rPr>
          <w:sz w:val="24"/>
        </w:rPr>
      </w:r>
    </w:p>
    <w:p>
      <w:pPr>
        <w:pStyle w:val="0"/>
        <w:ind w:firstLine="54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требуется отчетности о предоставлении субсидии</w:t>
      </w:r>
    </w:p>
    <w:p>
      <w:pPr>
        <w:pStyle w:val="0"/>
        <w:spacing w:before="240" w:line-rule="auto"/>
        <w:ind w:firstLine="540"/>
        <w:jc w:val="both"/>
      </w:pPr>
      <w:r>
        <w:rPr>
          <w:position w:val="-10"/>
        </w:rPr>
        <w:drawing>
          <wp:inline distT="0" distB="0" distL="0" distR="0">
            <wp:extent cx="26289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rPr>
          <w:sz w:val="24"/>
        </w:rPr>
        <w:t xml:space="preserve"> Предусматривается проведение мониторинга в части трудоустройства инвалида в течение 12 месяцев с момента заключения трудового договора</w:t>
      </w:r>
    </w:p>
    <w:p>
      <w:pPr>
        <w:pStyle w:val="0"/>
        <w:jc w:val="center"/>
      </w:pPr>
      <w:r>
        <w:rPr>
          <w:sz w:val="24"/>
        </w:rPr>
      </w:r>
    </w:p>
    <w:p>
      <w:pPr>
        <w:pStyle w:val="0"/>
        <w:outlineLvl w:val="1"/>
        <w:jc w:val="center"/>
      </w:pPr>
      <w:r>
        <w:rPr>
          <w:sz w:val="24"/>
        </w:rPr>
        <w:t xml:space="preserve">6. Порядок расчета размера предоставляемой субсидии</w:t>
      </w:r>
    </w:p>
    <w:p>
      <w:pPr>
        <w:pStyle w:val="0"/>
        <w:ind w:firstLine="540"/>
        <w:jc w:val="both"/>
      </w:pPr>
      <w:r>
        <w:rPr>
          <w:sz w:val="24"/>
        </w:rPr>
      </w:r>
    </w:p>
    <w:p>
      <w:pPr>
        <w:pStyle w:val="0"/>
        <w:ind w:firstLine="540"/>
        <w:jc w:val="both"/>
      </w:pPr>
      <w:r>
        <w:rPr>
          <w:sz w:val="24"/>
        </w:rPr>
        <w:t xml:space="preserve">В соответствии с Федеральным </w:t>
      </w:r>
      <w:hyperlink w:history="0" r:id="rId19" w:tooltip="Федеральный закон от 30.11.2024 N 423-ФЗ &quot;О бюджете Фонда пенсионного и социального страхования Российской Федерации на 2025 год и на плановый период 2026 и 2027 годов&quot; {КонсультантПлюс}">
        <w:r>
          <w:rPr>
            <w:sz w:val="24"/>
            <w:color w:val="0000ff"/>
          </w:rPr>
          <w:t xml:space="preserve">законом</w:t>
        </w:r>
      </w:hyperlink>
      <w:r>
        <w:rPr>
          <w:sz w:val="24"/>
        </w:rPr>
        <w:t xml:space="preserve"> от 30 ноября 2024 г. N 423-ФЗ "О бюджете Фонда пенсионного и социального страхования Российской Федерации на 2025 год и на плановый период 2026 и 2027 годов" Фонду на реализацию мероприятия по государственной поддержке трудоустройства работников из другой местности иди других территорий предусмотрено:</w:t>
      </w:r>
    </w:p>
    <w:p>
      <w:pPr>
        <w:pStyle w:val="0"/>
        <w:spacing w:before="240" w:line-rule="auto"/>
        <w:ind w:firstLine="540"/>
        <w:jc w:val="both"/>
      </w:pPr>
      <w:r>
        <w:rPr>
          <w:sz w:val="24"/>
        </w:rPr>
        <w:t xml:space="preserve">в 2025 году - 500 000,0 тыс. рублей;</w:t>
      </w:r>
    </w:p>
    <w:p>
      <w:pPr>
        <w:pStyle w:val="0"/>
        <w:spacing w:before="240" w:line-rule="auto"/>
        <w:ind w:firstLine="540"/>
        <w:jc w:val="both"/>
      </w:pPr>
      <w:r>
        <w:rPr>
          <w:sz w:val="24"/>
        </w:rPr>
        <w:t xml:space="preserve">в 2026 году - 500 000,0 тыс. рублей;</w:t>
      </w:r>
    </w:p>
    <w:p>
      <w:pPr>
        <w:pStyle w:val="0"/>
        <w:spacing w:before="240" w:line-rule="auto"/>
        <w:ind w:firstLine="540"/>
        <w:jc w:val="both"/>
      </w:pPr>
      <w:r>
        <w:rPr>
          <w:sz w:val="24"/>
        </w:rPr>
        <w:t xml:space="preserve">в 2027 году - 1 408 500,0 тыс. рублей.</w:t>
      </w:r>
    </w:p>
    <w:p>
      <w:pPr>
        <w:pStyle w:val="0"/>
        <w:spacing w:before="240" w:line-rule="auto"/>
        <w:ind w:firstLine="540"/>
        <w:jc w:val="both"/>
      </w:pPr>
      <w:r>
        <w:rPr>
          <w:sz w:val="24"/>
        </w:rPr>
        <w:t xml:space="preserve">в 2025 году - 2,5 тыс. рабочих мест для инвалидов;</w:t>
      </w:r>
    </w:p>
    <w:p>
      <w:pPr>
        <w:pStyle w:val="0"/>
        <w:spacing w:before="240" w:line-rule="auto"/>
        <w:ind w:firstLine="540"/>
        <w:jc w:val="both"/>
      </w:pPr>
      <w:r>
        <w:rPr>
          <w:sz w:val="24"/>
        </w:rPr>
        <w:t xml:space="preserve">в 2026 году - 2,5 тыс. рабочих мест для инвалидов;</w:t>
      </w:r>
    </w:p>
    <w:p>
      <w:pPr>
        <w:pStyle w:val="0"/>
        <w:spacing w:before="240" w:line-rule="auto"/>
        <w:ind w:firstLine="540"/>
        <w:jc w:val="both"/>
      </w:pPr>
      <w:r>
        <w:rPr>
          <w:sz w:val="24"/>
        </w:rPr>
        <w:t xml:space="preserve">в 2027 году - 7,0 тыс. рабочих мест для инвалидов.</w:t>
      </w:r>
    </w:p>
    <w:p>
      <w:pPr>
        <w:pStyle w:val="0"/>
        <w:spacing w:before="240" w:line-rule="auto"/>
        <w:ind w:firstLine="540"/>
        <w:jc w:val="both"/>
      </w:pPr>
      <w:r>
        <w:rPr>
          <w:sz w:val="24"/>
        </w:rPr>
        <w:t xml:space="preserve">Объем бюджетных ассигнований на предоставление субсидий составит:</w:t>
      </w:r>
    </w:p>
    <w:p>
      <w:pPr>
        <w:pStyle w:val="0"/>
        <w:spacing w:before="240" w:line-rule="auto"/>
        <w:ind w:firstLine="540"/>
        <w:jc w:val="both"/>
      </w:pPr>
      <w:r>
        <w:rPr>
          <w:sz w:val="24"/>
        </w:rPr>
        <w:t xml:space="preserve">в 2025 - 2026 годах по 500 000,0 тыс. рублей ежегодно (2,5 тыс. рабочих мест x 200,00 тыс. рублей);</w:t>
      </w:r>
    </w:p>
    <w:p>
      <w:pPr>
        <w:pStyle w:val="0"/>
        <w:spacing w:before="240" w:line-rule="auto"/>
        <w:ind w:firstLine="540"/>
        <w:jc w:val="both"/>
      </w:pPr>
      <w:r>
        <w:rPr>
          <w:sz w:val="24"/>
        </w:rPr>
        <w:t xml:space="preserve">в 2027 году - 1 408 500,0 тыс. рублей (7,0 рабочих мест x 200,00 тыс. рублей).</w:t>
      </w:r>
    </w:p>
    <w:p>
      <w:pPr>
        <w:pStyle w:val="0"/>
        <w:spacing w:before="240" w:line-rule="auto"/>
        <w:ind w:firstLine="540"/>
        <w:jc w:val="both"/>
      </w:pPr>
      <w:r>
        <w:rPr>
          <w:sz w:val="24"/>
        </w:rPr>
        <w:t xml:space="preserve">Общий объем бюджетных ассигнований на предоставление работодателям субсидий в целях возмещения части расходов на оборудование рабочих мест для трудоустройства инвалидов определяется по формуле:</w:t>
      </w:r>
    </w:p>
    <w:p>
      <w:pPr>
        <w:pStyle w:val="0"/>
        <w:ind w:firstLine="540"/>
        <w:jc w:val="both"/>
      </w:pPr>
      <w:r>
        <w:rPr>
          <w:sz w:val="24"/>
        </w:rPr>
      </w:r>
    </w:p>
    <w:p>
      <w:pPr>
        <w:pStyle w:val="0"/>
        <w:ind w:firstLine="540"/>
        <w:jc w:val="both"/>
      </w:pPr>
      <w:r>
        <w:rPr>
          <w:sz w:val="24"/>
        </w:rPr>
        <w:t xml:space="preserve">S=S1rm x n, где:</w:t>
      </w:r>
    </w:p>
    <w:p>
      <w:pPr>
        <w:pStyle w:val="0"/>
        <w:ind w:firstLine="540"/>
        <w:jc w:val="both"/>
      </w:pPr>
      <w:r>
        <w:rPr>
          <w:sz w:val="24"/>
        </w:rPr>
      </w:r>
    </w:p>
    <w:p>
      <w:pPr>
        <w:pStyle w:val="0"/>
        <w:ind w:firstLine="540"/>
        <w:jc w:val="both"/>
      </w:pPr>
      <w:r>
        <w:rPr>
          <w:sz w:val="24"/>
        </w:rPr>
        <w:t xml:space="preserve">S - общий объем бюджетных ассигнований на предоставление субсидий в целях возмещения части расходов на реализацию мероприятия по оборудованию рабочих мест для трудоустройства инвалидов, предусмотренных в федеральном законе о федеральном бюджете на очередной финансовый год и плановый период;</w:t>
      </w:r>
    </w:p>
    <w:p>
      <w:pPr>
        <w:pStyle w:val="0"/>
        <w:spacing w:before="240" w:line-rule="auto"/>
        <w:ind w:firstLine="540"/>
        <w:jc w:val="both"/>
      </w:pPr>
      <w:r>
        <w:rPr>
          <w:sz w:val="24"/>
        </w:rPr>
        <w:t xml:space="preserve">S1rm - стоимость оборудования одного рабочего места, планируемого к оборудованию, но не более 200 тыс. рублей для трудоустройства инвалида;</w:t>
      </w:r>
    </w:p>
    <w:p>
      <w:pPr>
        <w:pStyle w:val="0"/>
        <w:spacing w:before="240" w:line-rule="auto"/>
        <w:ind w:firstLine="540"/>
        <w:jc w:val="both"/>
      </w:pPr>
      <w:r>
        <w:rPr>
          <w:sz w:val="24"/>
        </w:rPr>
        <w:t xml:space="preserve">n - плановое число оборудованных рабочих мест для трудоустройства инвалидов.</w:t>
      </w:r>
    </w:p>
    <w:p>
      <w:pPr>
        <w:pStyle w:val="0"/>
        <w:spacing w:before="240" w:line-rule="auto"/>
        <w:ind w:firstLine="540"/>
        <w:jc w:val="both"/>
      </w:pPr>
      <w:r>
        <w:rPr>
          <w:sz w:val="24"/>
        </w:rPr>
        <w:t xml:space="preserve">При этом объем субсидий, предоставляемых работодателю в целях возмещения части расходов на реализацию мероприятия по оборудованию рабочих мест для трудоустройства инвалидов, определяется по формуле:</w:t>
      </w:r>
    </w:p>
    <w:p>
      <w:pPr>
        <w:pStyle w:val="0"/>
        <w:ind w:firstLine="540"/>
        <w:jc w:val="both"/>
      </w:pPr>
      <w:r>
        <w:rPr>
          <w:sz w:val="24"/>
        </w:rPr>
      </w:r>
    </w:p>
    <w:p>
      <w:pPr>
        <w:pStyle w:val="0"/>
        <w:ind w:firstLine="540"/>
        <w:jc w:val="both"/>
      </w:pPr>
      <w:r>
        <w:rPr>
          <w:position w:val="-12"/>
        </w:rPr>
        <w:drawing>
          <wp:inline distT="0" distB="0" distL="0" distR="0">
            <wp:extent cx="1657350" cy="3086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1657350" cy="30861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Vсуб - объем субсидии, предоставляемой работодателю, который рассчитывается как сумма произведения показателей:</w:t>
      </w:r>
    </w:p>
    <w:p>
      <w:pPr>
        <w:pStyle w:val="0"/>
        <w:spacing w:before="240" w:line-rule="auto"/>
        <w:ind w:firstLine="540"/>
        <w:jc w:val="both"/>
      </w:pPr>
      <w:r>
        <w:rPr>
          <w:sz w:val="24"/>
        </w:rPr>
        <w:t xml:space="preserve">Nk - число рабочих мест, оборудованных работодателем для трудоустройства инвалидов;</w:t>
      </w:r>
    </w:p>
    <w:p>
      <w:pPr>
        <w:pStyle w:val="0"/>
        <w:spacing w:before="240" w:line-rule="auto"/>
        <w:ind w:firstLine="540"/>
        <w:jc w:val="both"/>
      </w:pPr>
      <w:r>
        <w:rPr>
          <w:sz w:val="24"/>
        </w:rPr>
        <w:t xml:space="preserve">Ck - стоимость оборудования рабочего места для трудоустройства инвалидов (включая расходы на приобретение оборудования для оснащения специальных рабочих мест для трудоустройства инвалидов, в том числе основное и вспомогательное оборудование, технические приспособления, рабочая и специальная мебель; средства для создания благоприятных условий для работы инвалида по профилю основного заболевания в соответствии с индивидуальной программой реабилитации или абилитации инвалида; на монтаж и установку приобретенного оборудования для оснащения специальных рабочих мест для трудоустройства инвалидов; на оборудование рабочих мест для трудоустройства инвалидов по месту проживания), но не более 200 тыс. рублей;</w:t>
      </w:r>
    </w:p>
    <w:p>
      <w:pPr>
        <w:pStyle w:val="0"/>
        <w:spacing w:before="240" w:line-rule="auto"/>
        <w:ind w:firstLine="540"/>
        <w:jc w:val="both"/>
      </w:pPr>
      <w:r>
        <w:rPr>
          <w:sz w:val="24"/>
        </w:rPr>
        <w:t xml:space="preserve">K - индекс суммирования по стоимости рабочего места.</w:t>
      </w:r>
    </w:p>
    <w:p>
      <w:pPr>
        <w:pStyle w:val="0"/>
        <w:ind w:firstLine="540"/>
        <w:jc w:val="both"/>
      </w:pPr>
      <w:r>
        <w:rPr>
          <w:sz w:val="24"/>
        </w:rPr>
      </w:r>
    </w:p>
    <w:p>
      <w:pPr>
        <w:pStyle w:val="0"/>
        <w:outlineLvl w:val="1"/>
        <w:jc w:val="center"/>
      </w:pPr>
      <w:r>
        <w:rPr>
          <w:sz w:val="24"/>
        </w:rPr>
        <w:t xml:space="preserve">7. Порядок расчета объема средств, подлежащих возврату</w:t>
      </w:r>
    </w:p>
    <w:p>
      <w:pPr>
        <w:pStyle w:val="0"/>
        <w:jc w:val="center"/>
      </w:pPr>
      <w:r>
        <w:rPr>
          <w:sz w:val="24"/>
        </w:rPr>
        <w:t xml:space="preserve">в бюджет Фонда</w:t>
      </w:r>
    </w:p>
    <w:p>
      <w:pPr>
        <w:pStyle w:val="0"/>
        <w:ind w:firstLine="540"/>
        <w:jc w:val="both"/>
      </w:pPr>
      <w:r>
        <w:rPr>
          <w:sz w:val="24"/>
        </w:rPr>
      </w:r>
    </w:p>
    <w:p>
      <w:pPr>
        <w:pStyle w:val="0"/>
        <w:ind w:firstLine="540"/>
        <w:jc w:val="both"/>
      </w:pPr>
      <w:r>
        <w:rPr>
          <w:sz w:val="24"/>
        </w:rPr>
        <w:t xml:space="preserve">Размер средств, подлежащих возврату, рассчитывается по формуле:</w:t>
      </w:r>
    </w:p>
    <w:p>
      <w:pPr>
        <w:pStyle w:val="0"/>
        <w:ind w:firstLine="540"/>
        <w:jc w:val="both"/>
      </w:pPr>
      <w:r>
        <w:rPr>
          <w:sz w:val="24"/>
        </w:rPr>
      </w:r>
    </w:p>
    <w:p>
      <w:pPr>
        <w:pStyle w:val="0"/>
        <w:ind w:firstLine="540"/>
        <w:jc w:val="both"/>
      </w:pPr>
      <w:r>
        <w:rPr>
          <w:sz w:val="24"/>
        </w:rPr>
        <w:t xml:space="preserve">Vвозврата = Vсуб x k,</w:t>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Vсуб - размер субсидии, предоставленной работодателю;</w:t>
      </w:r>
    </w:p>
    <w:p>
      <w:pPr>
        <w:pStyle w:val="0"/>
        <w:spacing w:before="240" w:line-rule="auto"/>
        <w:ind w:firstLine="540"/>
        <w:jc w:val="both"/>
      </w:pPr>
      <w:r>
        <w:rPr>
          <w:sz w:val="24"/>
        </w:rPr>
        <w:t xml:space="preserve">k - коэффициент возврата субсидии.</w:t>
      </w:r>
    </w:p>
    <w:p>
      <w:pPr>
        <w:pStyle w:val="0"/>
        <w:spacing w:before="240" w:line-rule="auto"/>
        <w:ind w:firstLine="540"/>
        <w:jc w:val="both"/>
      </w:pPr>
      <w:r>
        <w:rPr>
          <w:sz w:val="24"/>
        </w:rPr>
        <w:t xml:space="preserve">Коэффициент возврата субсидии (k) определяется по формуле:</w:t>
      </w:r>
    </w:p>
    <w:p>
      <w:pPr>
        <w:pStyle w:val="0"/>
        <w:ind w:firstLine="540"/>
        <w:jc w:val="both"/>
      </w:pPr>
      <w:r>
        <w:rPr>
          <w:sz w:val="24"/>
        </w:rPr>
      </w:r>
    </w:p>
    <w:p>
      <w:pPr>
        <w:pStyle w:val="0"/>
        <w:ind w:firstLine="540"/>
        <w:jc w:val="both"/>
      </w:pPr>
      <w:r>
        <w:rPr>
          <w:sz w:val="24"/>
        </w:rPr>
        <w:t xml:space="preserve">K = 1 - T / S,</w:t>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T - фактически достигнутое по истечении соответствующего периода значение результата предоставления субсидии;</w:t>
      </w:r>
    </w:p>
    <w:p>
      <w:pPr>
        <w:pStyle w:val="0"/>
        <w:spacing w:before="240" w:line-rule="auto"/>
        <w:ind w:firstLine="540"/>
        <w:jc w:val="both"/>
      </w:pPr>
      <w:r>
        <w:rPr>
          <w:sz w:val="24"/>
        </w:rPr>
        <w:t xml:space="preserve">S - плановое значение результата предоставления субсидии.</w:t>
      </w:r>
    </w:p>
    <w:p>
      <w:pPr>
        <w:pStyle w:val="0"/>
        <w:spacing w:before="240" w:line-rule="auto"/>
        <w:ind w:firstLine="540"/>
        <w:jc w:val="both"/>
      </w:pPr>
      <w:r>
        <w:rPr>
          <w:sz w:val="24"/>
        </w:rPr>
        <w:t xml:space="preserve">Работодатель осуществляет возврат субсидии до 1 июня года, следующего за годом предоставления субсидии.</w:t>
      </w:r>
    </w:p>
    <w:p>
      <w:pPr>
        <w:pStyle w:val="0"/>
        <w:spacing w:before="240" w:line-rule="auto"/>
        <w:ind w:firstLine="540"/>
        <w:jc w:val="both"/>
      </w:pPr>
      <w:r>
        <w:rPr>
          <w:sz w:val="24"/>
        </w:rPr>
        <w:t xml:space="preserve">В случае нарушения получателем субсидии условий, установленных при предоставлении субсидии, выявленного в том числе по фактам проверок, Фондом и (или) органом государственною финансового контроля, к получателю субсидии применяются штрафные санкции.</w:t>
      </w:r>
    </w:p>
    <w:p>
      <w:pPr>
        <w:pStyle w:val="0"/>
        <w:spacing w:before="240" w:line-rule="auto"/>
        <w:ind w:firstLine="540"/>
        <w:jc w:val="both"/>
      </w:pPr>
      <w:r>
        <w:rPr>
          <w:sz w:val="24"/>
        </w:rPr>
        <w:t xml:space="preserve">Требования о возврате средств субсидии, об уплате штрафных санкций не применяются в случае, если соблюдение условий предоставления субсидий, в том числе исполнение обязательств по достижению значения результата предоставления субсидии, оказалось невозможным вследствие обстоятельств непреодолимой силы.</w:t>
      </w:r>
    </w:p>
    <w:p>
      <w:pPr>
        <w:pStyle w:val="0"/>
        <w:ind w:firstLine="540"/>
        <w:jc w:val="both"/>
      </w:pPr>
      <w:r>
        <w:rPr>
          <w:sz w:val="24"/>
        </w:rPr>
      </w:r>
    </w:p>
    <w:p>
      <w:pPr>
        <w:pStyle w:val="0"/>
        <w:outlineLvl w:val="1"/>
        <w:jc w:val="center"/>
      </w:pPr>
      <w:r>
        <w:rPr>
          <w:sz w:val="24"/>
        </w:rPr>
        <w:t xml:space="preserve">8. Условия и порядок предоставления субсидии</w:t>
      </w:r>
    </w:p>
    <w:p>
      <w:pPr>
        <w:pStyle w:val="0"/>
        <w:ind w:firstLine="540"/>
        <w:jc w:val="both"/>
      </w:pPr>
      <w:r>
        <w:rPr>
          <w:sz w:val="24"/>
        </w:rPr>
      </w:r>
    </w:p>
    <w:p>
      <w:pPr>
        <w:pStyle w:val="0"/>
        <w:ind w:firstLine="540"/>
        <w:jc w:val="both"/>
      </w:pPr>
      <w:r>
        <w:rPr>
          <w:sz w:val="24"/>
        </w:rPr>
        <w:t xml:space="preserve">8.1. Предоставление субсидий осуществляется Фондом по результатам отбора получателей субсидии на основании представленных органами службы занятости Сведений о работодателях, трудоустроивших граждан, а также о трудоустроенных гражданах и в соответствии с реестром (без заключения соглашения о предоставлении субсидии).</w:t>
      </w:r>
    </w:p>
    <w:p>
      <w:pPr>
        <w:pStyle w:val="0"/>
        <w:spacing w:before="240" w:line-rule="auto"/>
        <w:ind w:firstLine="540"/>
        <w:jc w:val="both"/>
      </w:pPr>
      <w:r>
        <w:rPr>
          <w:sz w:val="24"/>
        </w:rPr>
        <w:t xml:space="preserve">Предоставление субсидий осуществляется Фондом в пределах средств, предусмотренных в бюджете Фонда на цель предоставления субсидии.</w:t>
      </w:r>
    </w:p>
    <w:p>
      <w:pPr>
        <w:pStyle w:val="0"/>
        <w:spacing w:before="240" w:line-rule="auto"/>
        <w:ind w:firstLine="540"/>
        <w:jc w:val="both"/>
      </w:pPr>
      <w:r>
        <w:rPr>
          <w:sz w:val="24"/>
        </w:rPr>
        <w:t xml:space="preserve">8.2. Для получения субсидии работодатель включается в реестр при соблюдении следующих условий:</w:t>
      </w:r>
    </w:p>
    <w:p>
      <w:pPr>
        <w:pStyle w:val="0"/>
        <w:spacing w:before="240" w:line-rule="auto"/>
        <w:ind w:firstLine="540"/>
        <w:jc w:val="both"/>
      </w:pPr>
      <w:r>
        <w:rPr>
          <w:sz w:val="24"/>
        </w:rPr>
        <w:t xml:space="preserve">а) получение Фондом из органов службы занятости заявления, согласованного посредством подписания УКЭП уполномоченного лица органа службы занятости, в течение трех месяцев с даты подписания трудового договора с инвалидом, трудоустроенным на оборудованное рабочее место, но не ранее 1 июня 2025 года;</w:t>
      </w:r>
    </w:p>
    <w:p>
      <w:pPr>
        <w:pStyle w:val="0"/>
        <w:spacing w:before="240" w:line-rule="auto"/>
        <w:ind w:firstLine="540"/>
        <w:jc w:val="both"/>
      </w:pPr>
      <w:r>
        <w:rPr>
          <w:sz w:val="24"/>
        </w:rPr>
        <w:t xml:space="preserve">б) наличие сведений о работодателе, трудоустроившем граждан, а также о трудоустроенных гражданах, полученных от органов службы занятости с использованием федеральной государственной информационной системы "Единая интегрированная информационная система "Соцстрах" Фонда по форматам, определяемым Фондом;</w:t>
      </w:r>
    </w:p>
    <w:p>
      <w:pPr>
        <w:pStyle w:val="0"/>
        <w:spacing w:before="240" w:line-rule="auto"/>
        <w:ind w:firstLine="540"/>
        <w:jc w:val="both"/>
      </w:pPr>
      <w:r>
        <w:rPr>
          <w:sz w:val="24"/>
        </w:rPr>
        <w:t xml:space="preserve">в) отсутствие у работодателя на дату направления в орган службы занятости заявления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и законодательством об обязательном социальном страховании от несчастных случаев на производстве и профессиональных заболеваний, превышающей 10 тыс. рублей.</w:t>
      </w:r>
    </w:p>
    <w:p>
      <w:pPr>
        <w:pStyle w:val="0"/>
        <w:spacing w:before="240" w:line-rule="auto"/>
        <w:ind w:firstLine="540"/>
        <w:jc w:val="both"/>
      </w:pPr>
      <w:r>
        <w:rPr>
          <w:sz w:val="24"/>
        </w:rPr>
        <w:t xml:space="preserve">8.3. Заявление формируется с указанием:</w:t>
      </w:r>
    </w:p>
    <w:p>
      <w:pPr>
        <w:pStyle w:val="0"/>
        <w:spacing w:before="240" w:line-rule="auto"/>
        <w:ind w:firstLine="540"/>
        <w:jc w:val="both"/>
      </w:pPr>
      <w:r>
        <w:rPr>
          <w:sz w:val="24"/>
        </w:rPr>
        <w:t xml:space="preserve">а) наименования организации (фамилия, имя, отчество (при наличии) индивидуального предпринимателя);</w:t>
      </w:r>
    </w:p>
    <w:p>
      <w:pPr>
        <w:pStyle w:val="0"/>
        <w:spacing w:before="240" w:line-rule="auto"/>
        <w:ind w:firstLine="540"/>
        <w:jc w:val="both"/>
      </w:pPr>
      <w:r>
        <w:rPr>
          <w:sz w:val="24"/>
        </w:rPr>
        <w:t xml:space="preserve">б) идентификационного номера налогоплательщика;</w:t>
      </w:r>
    </w:p>
    <w:p>
      <w:pPr>
        <w:pStyle w:val="0"/>
        <w:spacing w:before="240" w:line-rule="auto"/>
        <w:ind w:firstLine="540"/>
        <w:jc w:val="both"/>
      </w:pPr>
      <w:r>
        <w:rPr>
          <w:sz w:val="24"/>
        </w:rPr>
        <w:t xml:space="preserve">в) кода причины постановки на учет;</w:t>
      </w:r>
    </w:p>
    <w:p>
      <w:pPr>
        <w:pStyle w:val="0"/>
        <w:spacing w:before="240" w:line-rule="auto"/>
        <w:ind w:firstLine="540"/>
        <w:jc w:val="both"/>
      </w:pPr>
      <w:r>
        <w:rPr>
          <w:sz w:val="24"/>
        </w:rPr>
        <w:t xml:space="preserve">г) основного государственного регистрационного номера;</w:t>
      </w:r>
    </w:p>
    <w:p>
      <w:pPr>
        <w:pStyle w:val="0"/>
        <w:spacing w:before="240" w:line-rule="auto"/>
        <w:ind w:firstLine="540"/>
        <w:jc w:val="both"/>
      </w:pPr>
      <w:r>
        <w:rPr>
          <w:sz w:val="24"/>
        </w:rPr>
        <w:t xml:space="preserve">д) регистрационного номера страхователя;</w:t>
      </w:r>
    </w:p>
    <w:p>
      <w:pPr>
        <w:pStyle w:val="0"/>
        <w:spacing w:before="240" w:line-rule="auto"/>
        <w:ind w:firstLine="540"/>
        <w:jc w:val="both"/>
      </w:pPr>
      <w:r>
        <w:rPr>
          <w:sz w:val="24"/>
        </w:rPr>
        <w:t xml:space="preserve">е) реквизитов для перечисления субсидии;</w:t>
      </w:r>
    </w:p>
    <w:p>
      <w:pPr>
        <w:pStyle w:val="0"/>
        <w:spacing w:before="240" w:line-rule="auto"/>
        <w:ind w:firstLine="540"/>
        <w:jc w:val="both"/>
      </w:pPr>
      <w:r>
        <w:rPr>
          <w:sz w:val="24"/>
        </w:rPr>
        <w:t xml:space="preserve">ж) размера субсидии на одно рабочее место;</w:t>
      </w:r>
    </w:p>
    <w:p>
      <w:pPr>
        <w:pStyle w:val="0"/>
        <w:spacing w:before="240" w:line-rule="auto"/>
        <w:ind w:firstLine="540"/>
        <w:jc w:val="both"/>
      </w:pPr>
      <w:r>
        <w:rPr>
          <w:sz w:val="24"/>
        </w:rPr>
        <w:t xml:space="preserve">з) количества оборудованных рабочих мест;</w:t>
      </w:r>
    </w:p>
    <w:p>
      <w:pPr>
        <w:pStyle w:val="0"/>
        <w:spacing w:before="240" w:line-rule="auto"/>
        <w:ind w:firstLine="540"/>
        <w:jc w:val="both"/>
      </w:pPr>
      <w:r>
        <w:rPr>
          <w:sz w:val="24"/>
        </w:rPr>
        <w:t xml:space="preserve">и) общего размера субсидии с учетом общего количества оборудованных рабочих мест.</w:t>
      </w:r>
    </w:p>
    <w:p>
      <w:pPr>
        <w:pStyle w:val="0"/>
        <w:spacing w:before="240" w:line-rule="auto"/>
        <w:ind w:firstLine="540"/>
        <w:jc w:val="both"/>
      </w:pPr>
      <w:r>
        <w:rPr>
          <w:sz w:val="24"/>
        </w:rPr>
        <w:t xml:space="preserve">8.4. Сведения по каждому трудоустроенному инвалиду содержат:</w:t>
      </w:r>
    </w:p>
    <w:p>
      <w:pPr>
        <w:pStyle w:val="0"/>
        <w:spacing w:before="240" w:line-rule="auto"/>
        <w:ind w:firstLine="540"/>
        <w:jc w:val="both"/>
      </w:pPr>
      <w:r>
        <w:rPr>
          <w:sz w:val="24"/>
        </w:rPr>
        <w:t xml:space="preserve">а) фамилию, имя, отчество (при наличии);</w:t>
      </w:r>
    </w:p>
    <w:p>
      <w:pPr>
        <w:pStyle w:val="0"/>
        <w:spacing w:before="240" w:line-rule="auto"/>
        <w:ind w:firstLine="540"/>
        <w:jc w:val="both"/>
      </w:pPr>
      <w:r>
        <w:rPr>
          <w:sz w:val="24"/>
        </w:rPr>
        <w:t xml:space="preserve">б) дату рождения;</w:t>
      </w:r>
    </w:p>
    <w:p>
      <w:pPr>
        <w:pStyle w:val="0"/>
        <w:spacing w:before="240" w:line-rule="auto"/>
        <w:ind w:firstLine="540"/>
        <w:jc w:val="both"/>
      </w:pPr>
      <w:r>
        <w:rPr>
          <w:sz w:val="24"/>
        </w:rPr>
        <w:t xml:space="preserve">в) страховой номер индивидуального лицевого счета в системах обязательного пенсионного страхования и обязательного социального страхования.</w:t>
      </w:r>
    </w:p>
    <w:p>
      <w:pPr>
        <w:pStyle w:val="0"/>
        <w:spacing w:before="240" w:line-rule="auto"/>
        <w:ind w:firstLine="540"/>
        <w:jc w:val="both"/>
      </w:pPr>
      <w:r>
        <w:rPr>
          <w:sz w:val="24"/>
        </w:rPr>
        <w:t xml:space="preserve">8.5. Формат представления Заявления определяется Фондом.</w:t>
      </w:r>
    </w:p>
    <w:p>
      <w:pPr>
        <w:pStyle w:val="0"/>
        <w:spacing w:before="240" w:line-rule="auto"/>
        <w:ind w:firstLine="540"/>
        <w:jc w:val="both"/>
      </w:pPr>
      <w:r>
        <w:rPr>
          <w:sz w:val="24"/>
        </w:rPr>
        <w:t xml:space="preserve">При отсутствии у работодателя УКЭП заявление дублируется на бумажном носителе и подписывается работодателем. Заявление в электронном виде заверяется посредством УКЭП уполномоченного лица органа службы занятости и направляется в Фонд в течение трех месяцев с даты подписания трудового договора с инвалидом, трудоустроенным на оборудованное рабочее место, но не ранее 1 июня 2025 года,</w:t>
      </w:r>
    </w:p>
    <w:p>
      <w:pPr>
        <w:pStyle w:val="0"/>
        <w:spacing w:before="240" w:line-rule="auto"/>
        <w:ind w:firstLine="540"/>
        <w:jc w:val="both"/>
      </w:pPr>
      <w:r>
        <w:rPr>
          <w:sz w:val="24"/>
        </w:rPr>
        <w:t xml:space="preserve">8.6. Фонд (в том числе с использованием каналов межведомственного электронного взаимодействия) осуществляет:</w:t>
      </w:r>
    </w:p>
    <w:p>
      <w:pPr>
        <w:pStyle w:val="0"/>
        <w:spacing w:before="240" w:line-rule="auto"/>
        <w:ind w:firstLine="540"/>
        <w:jc w:val="both"/>
      </w:pPr>
      <w:r>
        <w:rPr>
          <w:sz w:val="24"/>
        </w:rPr>
        <w:t xml:space="preserve">а) проверку сведений о работодателе и трудоустроенных гражданах на предмет включения сведений о них в состав сведений о работодателях, трудоустроивших граждан, а также о трудоустроенных гражданах;</w:t>
      </w:r>
    </w:p>
    <w:p>
      <w:pPr>
        <w:pStyle w:val="0"/>
        <w:spacing w:before="240" w:line-rule="auto"/>
        <w:ind w:firstLine="540"/>
        <w:jc w:val="both"/>
      </w:pPr>
      <w:r>
        <w:rPr>
          <w:sz w:val="24"/>
        </w:rPr>
        <w:t xml:space="preserve">б) идентификацию трудоустроенных граждан, указанных в заявлении, и проверку факта их трудоустройства у работодателя.</w:t>
      </w:r>
    </w:p>
    <w:p>
      <w:pPr>
        <w:pStyle w:val="0"/>
        <w:spacing w:before="240" w:line-rule="auto"/>
        <w:ind w:firstLine="540"/>
        <w:jc w:val="both"/>
      </w:pPr>
      <w:r>
        <w:rPr>
          <w:sz w:val="24"/>
        </w:rPr>
        <w:t xml:space="preserve">8.7. При отсутствии замечаний Фонд включает работодателя в реестр и в течение 10 рабочих дней осуществляет перечисление субсидии.</w:t>
      </w:r>
    </w:p>
    <w:p>
      <w:pPr>
        <w:pStyle w:val="0"/>
        <w:spacing w:before="240" w:line-rule="auto"/>
        <w:ind w:firstLine="540"/>
        <w:jc w:val="both"/>
      </w:pPr>
      <w:r>
        <w:rPr>
          <w:sz w:val="24"/>
        </w:rPr>
        <w:t xml:space="preserve">8.8. Предоставление субсидии при организации работодателем одного рабочего места для трудоустройства инвалида осуществляется в размере части понесенных затрат, но не более 200,00 тыс. рублей.</w:t>
      </w:r>
    </w:p>
    <w:p>
      <w:pPr>
        <w:pStyle w:val="0"/>
        <w:spacing w:before="240" w:line-rule="auto"/>
        <w:ind w:firstLine="540"/>
        <w:jc w:val="both"/>
      </w:pPr>
      <w:r>
        <w:rPr>
          <w:sz w:val="24"/>
        </w:rPr>
        <w:t xml:space="preserve">В случае приобретения оборудования или осуществления работ, необходимых для создания нескольких рабочих мест для трудоустройства нескольких инвалидов одновременно, работодатель вправе обратиться за возмещением части расходов при условии расчета предоставляемой субсидии в размере, не превышающем 200,00 тыс. рублей на одно рабочее место.</w:t>
      </w:r>
    </w:p>
    <w:p>
      <w:pPr>
        <w:pStyle w:val="0"/>
        <w:spacing w:before="240" w:line-rule="auto"/>
        <w:ind w:firstLine="540"/>
        <w:jc w:val="both"/>
      </w:pPr>
      <w:r>
        <w:rPr>
          <w:sz w:val="24"/>
        </w:rPr>
        <w:t xml:space="preserve">8.9. Основанием для отказа во включении в реестр является отсутствие свободных остатков лимитов бюджетных обязательств, предусмотренных на цель предоставления субсидий, и (или) несоответствие работодателя условиям предоставления субсидии.</w:t>
      </w:r>
    </w:p>
    <w:p>
      <w:pPr>
        <w:pStyle w:val="0"/>
        <w:spacing w:before="240" w:line-rule="auto"/>
        <w:ind w:firstLine="540"/>
        <w:jc w:val="both"/>
      </w:pPr>
      <w:r>
        <w:rPr>
          <w:sz w:val="24"/>
        </w:rPr>
        <w:t xml:space="preserve">8.10. Информация о перечислении субсидии направляется Фондом работодателю в личный кабинет страхователя на официальном сайте Фонда в информационно-телекоммуникационной сети "Интернет" не позднее 2 рабочих дней, следующих за днем перечисления средств работодателю.</w:t>
      </w:r>
    </w:p>
    <w:p>
      <w:pPr>
        <w:pStyle w:val="0"/>
        <w:spacing w:before="240" w:line-rule="auto"/>
        <w:ind w:firstLine="540"/>
        <w:jc w:val="both"/>
      </w:pPr>
      <w:r>
        <w:rPr>
          <w:sz w:val="24"/>
        </w:rPr>
        <w:t xml:space="preserve">8.11. Работодатель, направляя заявление, дает согласие:</w:t>
      </w:r>
    </w:p>
    <w:p>
      <w:pPr>
        <w:pStyle w:val="0"/>
        <w:spacing w:before="240" w:line-rule="auto"/>
        <w:ind w:firstLine="540"/>
        <w:jc w:val="both"/>
      </w:pPr>
      <w:r>
        <w:rPr>
          <w:sz w:val="24"/>
        </w:rPr>
        <w:t xml:space="preserve">а) на осуществление проверок органами службы занятости оборудованных рабочих мест;</w:t>
      </w:r>
    </w:p>
    <w:p>
      <w:pPr>
        <w:pStyle w:val="0"/>
        <w:spacing w:before="240" w:line-rule="auto"/>
        <w:ind w:firstLine="540"/>
        <w:jc w:val="both"/>
      </w:pPr>
      <w:r>
        <w:rPr>
          <w:sz w:val="24"/>
        </w:rPr>
        <w:t xml:space="preserve">б) на возврат в доход бюджета Фонда полученной субсидии при недостижении результата предоставления субсидии.</w:t>
      </w:r>
    </w:p>
    <w:p>
      <w:pPr>
        <w:pStyle w:val="0"/>
        <w:spacing w:before="240" w:line-rule="auto"/>
        <w:ind w:firstLine="540"/>
        <w:jc w:val="both"/>
      </w:pPr>
      <w:r>
        <w:rPr>
          <w:sz w:val="24"/>
        </w:rPr>
        <w:t xml:space="preserve">Показателем достижения результата использования субсидии является обеспечение занятости инвалидов на оборудованные рабочие места сроком не менее девяти месяцев в течение двенадцати месяцев с момента заключения трудового договора.</w:t>
      </w:r>
    </w:p>
    <w:p>
      <w:pPr>
        <w:pStyle w:val="0"/>
        <w:ind w:firstLine="540"/>
        <w:jc w:val="both"/>
      </w:pPr>
      <w:r>
        <w:rPr>
          <w:sz w:val="24"/>
        </w:rPr>
      </w:r>
    </w:p>
    <w:p>
      <w:pPr>
        <w:pStyle w:val="0"/>
        <w:outlineLvl w:val="1"/>
        <w:jc w:val="center"/>
      </w:pPr>
      <w:r>
        <w:rPr>
          <w:sz w:val="24"/>
        </w:rPr>
        <w:t xml:space="preserve">9. Иные условии предоставления субсидий</w:t>
      </w:r>
    </w:p>
    <w:p>
      <w:pPr>
        <w:pStyle w:val="0"/>
        <w:ind w:firstLine="540"/>
        <w:jc w:val="both"/>
      </w:pPr>
      <w:r>
        <w:rPr>
          <w:sz w:val="24"/>
        </w:rPr>
      </w:r>
    </w:p>
    <w:p>
      <w:pPr>
        <w:pStyle w:val="0"/>
        <w:ind w:firstLine="540"/>
        <w:jc w:val="both"/>
      </w:pPr>
      <w:r>
        <w:rPr>
          <w:sz w:val="24"/>
        </w:rPr>
        <w:t xml:space="preserve">9.1. Заявление работодателя на предоставление субсидии должно быть направлено в государственное учреждение службы занятости в течение трех месяцев с даты подписания трудового договора с инвалидом, трудоустроенным на оборудованное рабочее место, но не ранее 1 июня 2025 года.</w:t>
      </w:r>
    </w:p>
    <w:p>
      <w:pPr>
        <w:pStyle w:val="0"/>
        <w:spacing w:before="240" w:line-rule="auto"/>
        <w:ind w:firstLine="540"/>
        <w:jc w:val="both"/>
      </w:pPr>
      <w:r>
        <w:rPr>
          <w:sz w:val="24"/>
        </w:rPr>
        <w:t xml:space="preserve">К заявлению работодателем прикладываются копии документов:</w:t>
      </w:r>
    </w:p>
    <w:p>
      <w:pPr>
        <w:pStyle w:val="0"/>
        <w:spacing w:before="240" w:line-rule="auto"/>
        <w:ind w:firstLine="540"/>
        <w:jc w:val="both"/>
      </w:pPr>
      <w:r>
        <w:rPr>
          <w:sz w:val="24"/>
        </w:rPr>
        <w:t xml:space="preserve">а) подтверждающих прием на работу инвалидов после 1 января 2025 г.;</w:t>
      </w:r>
    </w:p>
    <w:p>
      <w:pPr>
        <w:pStyle w:val="0"/>
        <w:spacing w:before="240" w:line-rule="auto"/>
        <w:ind w:firstLine="540"/>
        <w:jc w:val="both"/>
      </w:pPr>
      <w:r>
        <w:rPr>
          <w:sz w:val="24"/>
        </w:rPr>
        <w:t xml:space="preserve">б) подтверждающих приобретение необходимого оборудования или приспособлений для оснащения рабочего места инвалида (товарные чеки, товарно-транспортные накладные);</w:t>
      </w:r>
    </w:p>
    <w:p>
      <w:pPr>
        <w:pStyle w:val="0"/>
        <w:spacing w:before="240" w:line-rule="auto"/>
        <w:ind w:firstLine="540"/>
        <w:jc w:val="both"/>
      </w:pPr>
      <w:r>
        <w:rPr>
          <w:sz w:val="24"/>
        </w:rPr>
        <w:t xml:space="preserve">в) акт выполненных работ (предоставленных услуг) (при наличии).</w:t>
      </w:r>
    </w:p>
    <w:p>
      <w:pPr>
        <w:pStyle w:val="0"/>
        <w:spacing w:before="240" w:line-rule="auto"/>
        <w:ind w:firstLine="540"/>
        <w:jc w:val="both"/>
      </w:pPr>
      <w:r>
        <w:rPr>
          <w:sz w:val="24"/>
        </w:rPr>
        <w:t xml:space="preserve">Сведения по каждому трудоустроенному инвалиду направляются только с согласия лица, в отношении которого представляются данные сведения, при условии соблюдения требований к обработке персональных данных, установленных Федеральным </w:t>
      </w:r>
      <w:hyperlink w:history="0" r:id="rId21" w:tooltip="Федеральный закон от 27.07.2006 N 152-ФЗ (ред. от 08.08.2024) &quot;О персональных данных&quot; {КонсультантПлюс}">
        <w:r>
          <w:rPr>
            <w:sz w:val="24"/>
            <w:color w:val="0000ff"/>
          </w:rPr>
          <w:t xml:space="preserve">законом</w:t>
        </w:r>
      </w:hyperlink>
      <w:r>
        <w:rPr>
          <w:sz w:val="24"/>
        </w:rPr>
        <w:t xml:space="preserve"> от 27 июля 2006 г. N 152-ФЗ "О персональных данных".</w:t>
      </w:r>
    </w:p>
    <w:p>
      <w:pPr>
        <w:pStyle w:val="0"/>
        <w:spacing w:before="240" w:line-rule="auto"/>
        <w:ind w:firstLine="540"/>
        <w:jc w:val="both"/>
      </w:pPr>
      <w:r>
        <w:rPr>
          <w:sz w:val="24"/>
        </w:rPr>
        <w:t xml:space="preserve">Заявление представляется в электронном виде по форматам, установленным Фондом, и подписывается усиленной квалифицированной электронной подписью &lt;1&gt; работодателя. При отсутствии у работодателя УКЭП Заявление дублируется на бумажном носителе и подписывается работодателем. Заявление в электронном виде заверяется посредством УКЭП уполномоченного лица органа службы занятости.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УКЭП.</w:t>
      </w:r>
    </w:p>
    <w:p>
      <w:pPr>
        <w:pStyle w:val="0"/>
        <w:ind w:firstLine="540"/>
        <w:jc w:val="both"/>
      </w:pPr>
      <w:r>
        <w:rPr>
          <w:sz w:val="24"/>
        </w:rPr>
      </w:r>
    </w:p>
    <w:p>
      <w:pPr>
        <w:pStyle w:val="0"/>
        <w:ind w:firstLine="540"/>
        <w:jc w:val="both"/>
      </w:pPr>
      <w:r>
        <w:rPr>
          <w:sz w:val="24"/>
        </w:rPr>
        <w:t xml:space="preserve">9.2. Согласование заявления работодателя о предоставлении субсидии и направление его а Фонд осуществляются государственным учреждением службы занятости в следующем порядке.</w:t>
      </w:r>
    </w:p>
    <w:p>
      <w:pPr>
        <w:pStyle w:val="0"/>
        <w:spacing w:before="240" w:line-rule="auto"/>
        <w:ind w:firstLine="540"/>
        <w:jc w:val="both"/>
      </w:pPr>
      <w:r>
        <w:rPr>
          <w:sz w:val="24"/>
        </w:rPr>
        <w:t xml:space="preserve">Государственное учреждение службы занятости в течение 15 рабочих дней осуществляет проверку заявления и сведений по каждому трудоустроенному инвалиду.</w:t>
      </w:r>
    </w:p>
    <w:p>
      <w:pPr>
        <w:pStyle w:val="0"/>
        <w:spacing w:before="240" w:line-rule="auto"/>
        <w:ind w:firstLine="540"/>
        <w:jc w:val="both"/>
      </w:pPr>
      <w:r>
        <w:rPr>
          <w:sz w:val="24"/>
        </w:rPr>
        <w:t xml:space="preserve">В целях проверки достоверности сведений, содержащихся в заявлении работодателя, в государственном учреждении службы занятости формируется соответствующая Комиссия.</w:t>
      </w:r>
    </w:p>
    <w:p>
      <w:pPr>
        <w:pStyle w:val="0"/>
        <w:spacing w:before="240" w:line-rule="auto"/>
        <w:ind w:firstLine="540"/>
        <w:jc w:val="both"/>
      </w:pPr>
      <w:r>
        <w:rPr>
          <w:sz w:val="24"/>
        </w:rPr>
        <w:t xml:space="preserve">Комиссия может состоять из представителей исполнительных органов субъекта Российской Федерации, заинтересованных территориальных органов федеральных органов исполнительной власти (по согласованию), государственных внебюджетных фондов (по согласованию), общероссийских объединений работодателей (по согласованию), объединений профессиональных союзов (по согласованию), профессиональных союзов, их объединений и работодателей, их объединений, иных заинтересованных органов и организаций (по согласованию).</w:t>
      </w:r>
    </w:p>
    <w:p>
      <w:pPr>
        <w:pStyle w:val="0"/>
        <w:spacing w:before="240" w:line-rule="auto"/>
        <w:ind w:firstLine="540"/>
        <w:jc w:val="both"/>
      </w:pPr>
      <w:r>
        <w:rPr>
          <w:sz w:val="24"/>
        </w:rPr>
        <w:t xml:space="preserve">Порядок формирования Комиссии утверждается правовым актом органа исполнительной власти субъекта Российской Федерации, осуществляющего полномочия в сфере занятое населения.</w:t>
      </w:r>
    </w:p>
    <w:p>
      <w:pPr>
        <w:pStyle w:val="0"/>
        <w:spacing w:before="240" w:line-rule="auto"/>
        <w:ind w:firstLine="540"/>
        <w:jc w:val="both"/>
      </w:pPr>
      <w:r>
        <w:rPr>
          <w:sz w:val="24"/>
        </w:rPr>
        <w:t xml:space="preserve">Комиссия в течение 5 дней со дня подачи заявления о предоставлении субсидии сверяет копии финансовых документов, копии документов, подтверждающих затрата работодателя на оборудование рабочих мест, с оригиналами документов, находящимися у работодателя, в случае возникновения необходимости выезжает к работодателю, проверяет наличие оснащенного рабочего места, проверяет соответствие приобретенного оборудования для рабочего места фактически установленному на рабочем месте оборудованию.</w:t>
      </w:r>
    </w:p>
    <w:p>
      <w:pPr>
        <w:pStyle w:val="0"/>
        <w:spacing w:before="240" w:line-rule="auto"/>
        <w:ind w:firstLine="540"/>
        <w:jc w:val="both"/>
      </w:pPr>
      <w:r>
        <w:rPr>
          <w:sz w:val="24"/>
        </w:rPr>
        <w:t xml:space="preserve">При отсутствии замечаний заявление согласовывается посредством подписания УКЭП уполномоченного лица государственного учреждения службы занятости и направляется в Фонд.</w:t>
      </w:r>
    </w:p>
    <w:p>
      <w:pPr>
        <w:pStyle w:val="0"/>
        <w:spacing w:before="240" w:line-rule="auto"/>
        <w:ind w:firstLine="540"/>
        <w:jc w:val="both"/>
      </w:pPr>
      <w:r>
        <w:rPr>
          <w:sz w:val="24"/>
        </w:rPr>
        <w:t xml:space="preserve">При условии отрицательного результата проверки заявления государственное учреждение службы занятости возвращает заявление работодателю не позднее 3 рабочих дней со дня осуществления проверки.</w:t>
      </w:r>
    </w:p>
    <w:p>
      <w:pPr>
        <w:pStyle w:val="0"/>
        <w:spacing w:before="240" w:line-rule="auto"/>
        <w:ind w:firstLine="540"/>
        <w:jc w:val="both"/>
      </w:pPr>
      <w:r>
        <w:rPr>
          <w:sz w:val="24"/>
        </w:rPr>
        <w:t xml:space="preserve">9.3. Исполнительные органы субъектов Российской Федерации, осуществляющие полномочия в области содействия занятости населения, согласовывают Заявление посредством подписания УКЭП уполномоченного лица органа службы занятости и направляют в Фонд для включения работодателя в реестр для предоставления субсидий при соблюдении требований и критериев, предусмотренных настоящим Решением.</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СФР от 29.12.2024 N 2712</w:t>
            <w:br/>
            <w:t>"Об утверждении Решения о порядке предоставления субсидий в целях создания (оборудования...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1815&amp;date=24.01.2025&amp;dst=100341&amp;field=134&amp;demo=2" TargetMode = "External"/>
	<Relationship Id="rId8" Type="http://schemas.openxmlformats.org/officeDocument/2006/relationships/hyperlink" Target="https://login.consultant.ru/link/?req=doc&amp;base=LAW&amp;n=149911&amp;date=24.01.2025&amp;demo=2" TargetMode = "External"/>
	<Relationship Id="rId9" Type="http://schemas.openxmlformats.org/officeDocument/2006/relationships/hyperlink" Target="https://login.consultant.ru/link/?req=doc&amp;base=LAW&amp;n=491236&amp;date=24.01.2025&amp;dst=25980&amp;field=134&amp;demo=2" TargetMode = "External"/>
	<Relationship Id="rId10" Type="http://schemas.openxmlformats.org/officeDocument/2006/relationships/hyperlink" Target="https://login.consultant.ru/link/?req=doc&amp;base=LAW&amp;n=493279&amp;date=24.01.2025&amp;demo=2" TargetMode = "External"/>
	<Relationship Id="rId11" Type="http://schemas.openxmlformats.org/officeDocument/2006/relationships/hyperlink" Target="https://login.consultant.ru/link/?req=doc&amp;base=LAW&amp;n=491815&amp;date=24.01.2025&amp;dst=100032&amp;field=134&amp;demo=2" TargetMode = "External"/>
	<Relationship Id="rId12" Type="http://schemas.openxmlformats.org/officeDocument/2006/relationships/hyperlink" Target="https://login.consultant.ru/link/?req=doc&amp;base=INT&amp;n=15178&amp;date=24.01.2025&amp;dst=100142&amp;field=134&amp;demo=2" TargetMode = "External"/>
	<Relationship Id="rId13" Type="http://schemas.openxmlformats.org/officeDocument/2006/relationships/hyperlink" Target="https://login.consultant.ru/link/?req=doc&amp;base=LAW&amp;n=491815&amp;date=24.01.2025&amp;demo=2" TargetMode = "External"/>
	<Relationship Id="rId14" Type="http://schemas.openxmlformats.org/officeDocument/2006/relationships/hyperlink" Target="https://login.consultant.ru/link/?req=doc&amp;base=LAW&amp;n=495935&amp;date=24.01.2025&amp;demo=2" TargetMode = "External"/>
	<Relationship Id="rId15" Type="http://schemas.openxmlformats.org/officeDocument/2006/relationships/hyperlink" Target="https://login.consultant.ru/link/?req=doc&amp;base=LAW&amp;n=495935&amp;date=24.01.2025&amp;dst=102208&amp;field=134&amp;demo=2" TargetMode = "External"/>
	<Relationship Id="rId16" Type="http://schemas.openxmlformats.org/officeDocument/2006/relationships/hyperlink" Target="https://login.consultant.ru/link/?req=doc&amp;base=LAW&amp;n=493279&amp;date=24.01.2025&amp;demo=2" TargetMode = "External"/>
	<Relationship Id="rId17" Type="http://schemas.openxmlformats.org/officeDocument/2006/relationships/image" Target="media/image2.wmf"/>
	<Relationship Id="rId18" Type="http://schemas.openxmlformats.org/officeDocument/2006/relationships/image" Target="media/image3.wmf"/>
	<Relationship Id="rId19" Type="http://schemas.openxmlformats.org/officeDocument/2006/relationships/hyperlink" Target="https://login.consultant.ru/link/?req=doc&amp;base=LAW&amp;n=491946&amp;date=24.01.2025&amp;demo=2" TargetMode = "External"/>
	<Relationship Id="rId20" Type="http://schemas.openxmlformats.org/officeDocument/2006/relationships/image" Target="media/image4.wmf"/>
	<Relationship Id="rId21" Type="http://schemas.openxmlformats.org/officeDocument/2006/relationships/hyperlink" Target="https://login.consultant.ru/link/?req=doc&amp;base=LAW&amp;n=482686&amp;date=24.01.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СФР от 29.12.2024 N 2712
"Об утверждении Решения о порядке предоставления субсидий в целях создания (оборудования) рабочих мест для трудоустройства инвалидов"</dc:title>
  <dcterms:created xsi:type="dcterms:W3CDTF">2025-01-24T14:02:56Z</dcterms:created>
</cp:coreProperties>
</file>