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N 6, Минздрава России N 11н от 17.01.2025</w:t>
              <w:br/>
              <w:t xml:space="preserve">"Об утверждении формы и порядка выдачи листка освобождения от выполнения служебных обязанностей по временной нетрудоспособности"</w:t>
              <w:br/>
              <w:t xml:space="preserve">(Зарегистрировано в Минюсте России 31.01.2025 N 81105)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31 января 2025 г. N 81105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11н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января 2025 года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И ПОРЯДКА</w:t>
      </w:r>
    </w:p>
    <w:p>
      <w:pPr>
        <w:pStyle w:val="2"/>
        <w:jc w:val="center"/>
      </w:pPr>
      <w:r>
        <w:rPr>
          <w:sz w:val="24"/>
        </w:rPr>
        <w:t xml:space="preserve">ВЫДАЧИ ЛИСТКА ОСВОБОЖДЕНИЯ ОТ ВЫПОЛНЕНИЯ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ПО ВРЕМЕННОЙ НЕТРУДОСПОСОБНОСТИ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2 статьи 65</w:t>
        </w:r>
      </w:hyperlink>
      <w:r>
        <w:rPr>
          <w:sz w:val="24"/>
        </w:rPr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Федерации", </w:t>
      </w:r>
      <w:hyperlink w:history="0" r:id="rId8" w:tooltip="Указ Президента РФ от 21.12.2016 N 699 (ред. от 20.12.2024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</w:t>
      </w:r>
      <w:hyperlink w:history="0" r:id="rId9" w:tooltip="Постановление Правительства РФ от 19.06.2012 N 608 (ред. от 18.10.2024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а также в целях совершенствования порядка выдачи сотрудникам органов внутренних дел Российской Федерации листков освобождения от выполнения служебных обязанностей по временной нетрудоспособности - приказываем: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листка освобождения от выполнения служебных обязанностей по временной нетрудоспособности согласно приложению N 1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w:anchor="P17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выдачи листка освобождения от выполнения служебных обязанностей по временной нетрудоспособности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</w:t>
      </w:r>
      <w:hyperlink w:history="0" r:id="rId10" w:tooltip="Приказ МВД России N 624, Минздрава России N 766н от 05.10.2016 (ред. от 31.05.2023) &quot;Об утверждении формы и порядка выдачи листка освобождения от выполнения служебных обязанностей по временной нетрудоспособности&quot; (Зарегистрировано в Минюсте России 26.10.2016 N 44147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и Минздрава России от 5 октября 2016 г. N 624/766н "Об утверждении формы и порядка выдачи листка освобождения от выполнения служебных обязанностей по временной нетрудоспособности"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Минюстом России 26 октября 2016 г., регистрационный N 44147.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2.2. </w:t>
      </w:r>
      <w:hyperlink w:history="0" r:id="rId11" w:tooltip="Приказ МВД России N 387, Минздрава России N 530н от 01.06.2020 &quot;О внесении изменения в Порядок выдачи листка освобождения от выполнения служебных обязанностей по временной нетрудоспособности, утвержденный приказом МВД России и Минздрава России от 5 октября 2016 г. N 624/766н&quot; (Зарегистрировано в Минюсте России 10.07.2020 N 58897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и Минздрава России от 1 июня 2020 г. N 387/530н "О внесении изменения в Порядок выдачи листка освобождения от выполнения служебных обязанностей по временной нетрудоспособности, утвержденный приказом МВД России и Минздрава России от 5 октября 2016 г. N 624/766н"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Зарегистрирован Минюстом России 10 июля 2020 г., регистрационный N 58897.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2.3. </w:t>
      </w:r>
      <w:hyperlink w:history="0" r:id="rId12" w:tooltip="Приказ МВД России N 341, Минздрава России N 269н от 31.05.2023 &quot;О внесении изменений в Порядок выдачи сотруднику органов внутренних дел Российской Федерации листка освобождения от выполнения служебных обязанностей по временной нетрудоспособности, утвержденный приказом МВД России и Минздрава России от 5 октября 2016 г. N 624/766н&quot; (Зарегистрировано в Минюсте России 06.07.2023 N 74151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и Минздрава России от 31 мая 2023 г. N 341/269н "О внесении изменений в Порядок выдачи сотруднику органов внутренних дел Российской Федерации листка освобождения от выполнения служебных обязанностей по временной нетрудоспособности, утвержденный приказом МВД России и Минздрава России от 5 октября 2016 г. N 624/766н"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Зарегистрирован Минюстом России 6 июля 2023 г., регистрационный N 74151.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с 5 февраля 2025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внутренних дел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М.МУРАШКО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и Минздрава России</w:t>
      </w:r>
    </w:p>
    <w:p>
      <w:pPr>
        <w:pStyle w:val="0"/>
        <w:jc w:val="right"/>
      </w:pPr>
      <w:r>
        <w:rPr>
          <w:sz w:val="24"/>
        </w:rPr>
        <w:t xml:space="preserve">от 17.01.2025 N 6/11н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535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Печать медицинской организации, направившей на лечение (консультацию, обследование, долечивание, протезирование по медицинским показаниям в стационарных условиях)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345"/>
        <w:gridCol w:w="340"/>
        <w:gridCol w:w="2232"/>
        <w:gridCol w:w="628"/>
        <w:gridCol w:w="2526"/>
      </w:tblGrid>
      <w:tr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Угловой штамп медицинской организации с указанием наименования, адреса и номера лицензии на осуществление медицинской деятельности по экспертизе временной нетрудоспособности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386" w:type="dxa"/>
            <w:tcBorders>
              <w:top w:val="nil"/>
              <w:left w:val="nil"/>
              <w:bottom w:val="nil"/>
              <w:right w:val="nil"/>
            </w:tcBorders>
          </w:tcPr>
          <w:bookmarkStart w:id="60" w:name="P60"/>
          <w:bookmarkEnd w:id="60"/>
          <w:p>
            <w:pPr>
              <w:pStyle w:val="0"/>
              <w:jc w:val="both"/>
            </w:pPr>
            <w:r>
              <w:rPr>
                <w:sz w:val="24"/>
              </w:rPr>
              <w:t xml:space="preserve">ЛИСТОК ОСВОБОЖДЕНИЯ ОТ ВЫПОЛНЕНИЯ СЛУЖЕБНЫХ ОБЯЗАННОСТЕЙ ПО ВРЕМЕННОЙ НЕТРУДОСПОСОБНОСТИ N ____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ПЕРВИЧНЫЙ</w:t>
            </w:r>
          </w:p>
        </w:tc>
        <w:tc>
          <w:tcPr>
            <w:tcW w:w="628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6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ПРОДОЛЖЕНИЕ ЛИСТКА N 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 _ _ _ _ _ _ _ _ _ _ _ _ _ _ _ _ _ _ _ _ _ _ _ _ _ _ _ _ _ _ _ _ _ _ _ _ _</w:t>
      </w:r>
    </w:p>
    <w:p>
      <w:pPr>
        <w:pStyle w:val="1"/>
        <w:jc w:val="both"/>
      </w:pPr>
      <w:r>
        <w:rPr>
          <w:sz w:val="20"/>
        </w:rPr>
        <w:t xml:space="preserve">              (наименование и адрес медицинской организации)</w:t>
      </w:r>
    </w:p>
    <w:p>
      <w:pPr>
        <w:pStyle w:val="1"/>
        <w:jc w:val="both"/>
      </w:pPr>
      <w:r>
        <w:rPr>
          <w:sz w:val="20"/>
        </w:rPr>
        <w:t xml:space="preserve">Выдан "_ _ _ _" _ _ _ _ _ _ _ _ 20_ _ _ г.    _ _ _ _ _ _ _ _ _ _ _ _ _ _ _</w:t>
      </w:r>
    </w:p>
    <w:p>
      <w:pPr>
        <w:pStyle w:val="1"/>
        <w:jc w:val="both"/>
      </w:pPr>
      <w:r>
        <w:rPr>
          <w:sz w:val="20"/>
        </w:rPr>
        <w:t xml:space="preserve">       (число)   (месяц   (прописью)          Должность, фамилия и инициалы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врача (фельдшера, зубного врача)</w:t>
      </w:r>
    </w:p>
    <w:p>
      <w:pPr>
        <w:pStyle w:val="1"/>
        <w:jc w:val="both"/>
      </w:pPr>
      <w:r>
        <w:rPr>
          <w:sz w:val="20"/>
        </w:rPr>
        <w:t xml:space="preserve">_ _ _ _ _ _ _ _ _ _ _ _ _ _ _ _ _ _ _ _ _ _ _ _ _ _ _ _ _ _ _ _ _ _ _ _ _ _</w:t>
      </w:r>
    </w:p>
    <w:p>
      <w:pPr>
        <w:pStyle w:val="1"/>
        <w:jc w:val="both"/>
      </w:pPr>
      <w:r>
        <w:rPr>
          <w:sz w:val="20"/>
        </w:rPr>
        <w:t xml:space="preserve">         (фамилия, имя, отчество (при наличии) нетрудоспособного)</w:t>
      </w:r>
    </w:p>
    <w:p>
      <w:pPr>
        <w:pStyle w:val="1"/>
        <w:jc w:val="both"/>
      </w:pPr>
      <w:r>
        <w:rPr>
          <w:sz w:val="20"/>
        </w:rPr>
        <w:t xml:space="preserve">_ _ _ _ _ _ _ _ _ _ _ _ _ _ _ _ _ _ _ _ _ Дата рождения _ _._ _._ _ _ 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Место службы _ _ _ _ _ _ _ _ _ _ _ _ _ _ _ _ _ _ _ _ __ _ _ _ _ _ _ _ _ _ _</w:t>
      </w:r>
    </w:p>
    <w:p>
      <w:pPr>
        <w:pStyle w:val="1"/>
        <w:jc w:val="both"/>
      </w:pPr>
      <w:r>
        <w:rPr>
          <w:sz w:val="20"/>
        </w:rPr>
        <w:t xml:space="preserve">             (наименование подразделения центрального аппарата МВД  России,</w:t>
      </w:r>
    </w:p>
    <w:p>
      <w:pPr>
        <w:pStyle w:val="1"/>
        <w:jc w:val="both"/>
      </w:pPr>
      <w:r>
        <w:rPr>
          <w:sz w:val="20"/>
        </w:rPr>
        <w:t xml:space="preserve">             территориального органа МВД России, образовательной,  научной,</w:t>
      </w:r>
    </w:p>
    <w:p>
      <w:pPr>
        <w:pStyle w:val="1"/>
        <w:jc w:val="both"/>
      </w:pPr>
      <w:r>
        <w:rPr>
          <w:sz w:val="20"/>
        </w:rPr>
        <w:t xml:space="preserve">             медицинской  (в  том числе  санаторно-курортной)   организации</w:t>
      </w:r>
    </w:p>
    <w:p>
      <w:pPr>
        <w:pStyle w:val="1"/>
        <w:jc w:val="both"/>
      </w:pPr>
      <w:r>
        <w:rPr>
          <w:sz w:val="20"/>
        </w:rPr>
        <w:t xml:space="preserve">             системы       МВД       России,     окружного       управления</w:t>
      </w:r>
    </w:p>
    <w:p>
      <w:pPr>
        <w:pStyle w:val="1"/>
        <w:jc w:val="both"/>
      </w:pPr>
      <w:r>
        <w:rPr>
          <w:sz w:val="20"/>
        </w:rPr>
        <w:t xml:space="preserve">             материально-технического снабжения системы МВД России, а также</w:t>
      </w:r>
    </w:p>
    <w:p>
      <w:pPr>
        <w:pStyle w:val="1"/>
        <w:jc w:val="both"/>
      </w:pPr>
      <w:r>
        <w:rPr>
          <w:sz w:val="20"/>
        </w:rPr>
        <w:t xml:space="preserve">             иной  организации и  подразделения,  созданных  для выполнения</w:t>
      </w:r>
    </w:p>
    <w:p>
      <w:pPr>
        <w:pStyle w:val="1"/>
        <w:jc w:val="both"/>
      </w:pPr>
      <w:r>
        <w:rPr>
          <w:sz w:val="20"/>
        </w:rPr>
        <w:t xml:space="preserve">             задач   и  осуществления  полномочий,  возложенных  на  органы</w:t>
      </w:r>
    </w:p>
    <w:p>
      <w:pPr>
        <w:pStyle w:val="1"/>
        <w:jc w:val="both"/>
      </w:pPr>
      <w:r>
        <w:rPr>
          <w:sz w:val="20"/>
        </w:rPr>
        <w:t xml:space="preserve">             внутренних дел Российской Федерации)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bookmarkStart w:id="87" w:name="P87"/>
    <w:bookmarkEnd w:id="87"/>
    <w:p>
      <w:pPr>
        <w:pStyle w:val="1"/>
        <w:jc w:val="both"/>
      </w:pPr>
      <w:r>
        <w:rPr>
          <w:sz w:val="20"/>
        </w:rPr>
        <w:t xml:space="preserve">Причина   нетрудоспособности:   заболевание;   травма;  отравление  и  иное</w:t>
      </w:r>
    </w:p>
    <w:p>
      <w:pPr>
        <w:pStyle w:val="1"/>
        <w:jc w:val="both"/>
      </w:pPr>
      <w:r>
        <w:rPr>
          <w:sz w:val="20"/>
        </w:rPr>
        <w:t xml:space="preserve">состояние,  связанное  с  временной  потерей  трудоспособности, в том числе</w:t>
      </w:r>
    </w:p>
    <w:p>
      <w:pPr>
        <w:pStyle w:val="1"/>
        <w:jc w:val="both"/>
      </w:pPr>
      <w:r>
        <w:rPr>
          <w:sz w:val="20"/>
        </w:rPr>
        <w:t xml:space="preserve">заболевание или травма, наступившие вследствие алкогольного, наркотического</w:t>
      </w:r>
    </w:p>
    <w:p>
      <w:pPr>
        <w:pStyle w:val="1"/>
        <w:jc w:val="both"/>
      </w:pPr>
      <w:r>
        <w:rPr>
          <w:sz w:val="20"/>
        </w:rPr>
        <w:t xml:space="preserve">или   иного   токсического   опьянения;   лечение   в   санаторно-курортной</w:t>
      </w:r>
    </w:p>
    <w:p>
      <w:pPr>
        <w:pStyle w:val="1"/>
        <w:jc w:val="both"/>
      </w:pPr>
      <w:r>
        <w:rPr>
          <w:sz w:val="20"/>
        </w:rPr>
        <w:t xml:space="preserve">организации;  уход  за  больным  членом  семьи; карантин; протезирование по</w:t>
      </w:r>
    </w:p>
    <w:p>
      <w:pPr>
        <w:pStyle w:val="1"/>
        <w:jc w:val="both"/>
      </w:pPr>
      <w:r>
        <w:rPr>
          <w:sz w:val="20"/>
        </w:rPr>
        <w:t xml:space="preserve">медицинским  показаниям  в  стационарных  условиях;  беременность  и  роды;</w:t>
      </w:r>
    </w:p>
    <w:p>
      <w:pPr>
        <w:pStyle w:val="1"/>
        <w:jc w:val="both"/>
      </w:pPr>
      <w:r>
        <w:rPr>
          <w:sz w:val="20"/>
        </w:rPr>
        <w:t xml:space="preserve">усыновление ребенка</w:t>
      </w:r>
    </w:p>
    <w:p>
      <w:pPr>
        <w:pStyle w:val="1"/>
        <w:jc w:val="both"/>
      </w:pPr>
      <w:r>
        <w:rPr>
          <w:sz w:val="20"/>
        </w:rPr>
        <w:t xml:space="preserve">_ _ _ _ _ _ _ _ _ _ _ _ _ _ _ _ _ _ _ _ _ _ _ _ _ _ _ _ _ _ _ _ _ _ _ _ _ _</w:t>
      </w:r>
    </w:p>
    <w:p>
      <w:pPr>
        <w:pStyle w:val="1"/>
        <w:jc w:val="both"/>
      </w:pPr>
      <w:r>
        <w:rPr>
          <w:sz w:val="20"/>
        </w:rPr>
        <w:t xml:space="preserve">(по  уходу  за  больным  членом  семьи  и в случае введения ограничительных</w:t>
      </w:r>
    </w:p>
    <w:p>
      <w:pPr>
        <w:pStyle w:val="1"/>
        <w:jc w:val="both"/>
      </w:pPr>
      <w:r>
        <w:rPr>
          <w:sz w:val="20"/>
        </w:rPr>
        <w:t xml:space="preserve">мероприятий  (карантина)  указываются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возраст  больного, родственные связи по отношению к сотруднику; при лечении</w:t>
      </w:r>
    </w:p>
    <w:p>
      <w:pPr>
        <w:pStyle w:val="1"/>
        <w:jc w:val="both"/>
      </w:pPr>
      <w:r>
        <w:rPr>
          <w:sz w:val="20"/>
        </w:rPr>
        <w:t xml:space="preserve">в  санаторно-курортной организации - даты начала и окончания срока путевки,</w:t>
      </w:r>
    </w:p>
    <w:p>
      <w:pPr>
        <w:pStyle w:val="1"/>
        <w:jc w:val="both"/>
      </w:pPr>
      <w:r>
        <w:rPr>
          <w:sz w:val="20"/>
        </w:rPr>
        <w:t xml:space="preserve">ее номер, местонахождение санаторно-курортной организации)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Находился    на    лечении   в   амбулаторных    (стационарных)    условиях</w:t>
      </w:r>
    </w:p>
    <w:p>
      <w:pPr>
        <w:pStyle w:val="1"/>
        <w:jc w:val="both"/>
      </w:pPr>
      <w:r>
        <w:rPr>
          <w:sz w:val="20"/>
        </w:rPr>
        <w:t xml:space="preserve">                                    (нужное подчеркнуть)</w:t>
      </w:r>
    </w:p>
    <w:p>
      <w:pPr>
        <w:pStyle w:val="1"/>
        <w:jc w:val="both"/>
      </w:pPr>
      <w:r>
        <w:rPr>
          <w:sz w:val="20"/>
        </w:rPr>
        <w:t xml:space="preserve">с "_ _ _" _ _ _ _ _ _ 20_ _ _ г. по "_ _ _" _ _ _ _ _ _ 20_ _ _ г.</w:t>
      </w:r>
    </w:p>
    <w:p>
      <w:pPr>
        <w:pStyle w:val="1"/>
        <w:jc w:val="both"/>
      </w:pPr>
      <w:r>
        <w:rPr>
          <w:sz w:val="20"/>
        </w:rPr>
        <w:t xml:space="preserve">   (число) (месяц (прописью)        (число) (месяц (прописью)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107" w:name="P107"/>
    <w:bookmarkEnd w:id="107"/>
    <w:p>
      <w:pPr>
        <w:pStyle w:val="1"/>
        <w:jc w:val="both"/>
      </w:pPr>
      <w:r>
        <w:rPr>
          <w:sz w:val="20"/>
        </w:rPr>
        <w:t xml:space="preserve">Отметка о нарушении режима: "_ _ _" _ _ _ _ _ _ 20_ _ _ г. _ _ _ _ _ _ _ 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Подпись врача (фельдшера, зубного врача) _ _ _ _ _ _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7"/>
        <w:gridCol w:w="2154"/>
        <w:gridCol w:w="2891"/>
        <w:gridCol w:w="1927"/>
      </w:tblGrid>
      <w:tr>
        <w:tc>
          <w:tcPr>
            <w:gridSpan w:val="4"/>
            <w:tcW w:w="90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 ОСВОБОЖДЕНИЯ ОТ ВЫПОЛНЕНИЯ СЛУЖЕБНЫХ ОБЯЗАННОСТЕЙ</w:t>
            </w:r>
          </w:p>
        </w:tc>
      </w:tr>
      <w:tr>
        <w:tc>
          <w:tcPr>
            <w:tcW w:w="2097" w:type="dxa"/>
          </w:tcPr>
          <w:bookmarkStart w:id="112" w:name="P112"/>
          <w:bookmarkEnd w:id="112"/>
          <w:p>
            <w:pPr>
              <w:pStyle w:val="0"/>
              <w:jc w:val="center"/>
            </w:pPr>
            <w:r>
              <w:rPr>
                <w:sz w:val="24"/>
              </w:rPr>
              <w:t xml:space="preserve">С какого числа (цифрами число, месяц)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какое число включительно (прописью число, месяц)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Должность врача, фамилия и инициалы врача (фельдшера, зубного врача), председателя врачебной комиссии</w:t>
            </w:r>
          </w:p>
        </w:tc>
        <w:tc>
          <w:tcPr>
            <w:tcW w:w="19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 врача (фельдшера, зубного врача), председателя врачебной комиссии</w:t>
            </w:r>
          </w:p>
        </w:tc>
      </w:tr>
      <w:tr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137" w:name="P137"/>
    <w:bookmarkEnd w:id="137"/>
    <w:p>
      <w:pPr>
        <w:pStyle w:val="1"/>
        <w:jc w:val="both"/>
      </w:pPr>
      <w:r>
        <w:rPr>
          <w:sz w:val="20"/>
        </w:rPr>
        <w:t xml:space="preserve">ПРИСТУПИТЬ        К        ВЫПОЛНЕНИЮ        СЛУЖЕБНЫХ         ОБЯЗАННОСТЕЙ</w:t>
      </w:r>
    </w:p>
    <w:p>
      <w:pPr>
        <w:pStyle w:val="1"/>
        <w:jc w:val="both"/>
      </w:pPr>
      <w:r>
        <w:rPr>
          <w:sz w:val="20"/>
        </w:rPr>
        <w:t xml:space="preserve">с "_ _ _" _ _ _ _ _ _ 20_ _ _ г.</w:t>
      </w:r>
    </w:p>
    <w:p>
      <w:pPr>
        <w:pStyle w:val="1"/>
        <w:jc w:val="both"/>
      </w:pPr>
      <w:r>
        <w:rPr>
          <w:sz w:val="20"/>
        </w:rPr>
        <w:t xml:space="preserve">  (число) (месяц (прописью)</w:t>
      </w:r>
    </w:p>
    <w:bookmarkStart w:id="140" w:name="P140"/>
    <w:bookmarkEnd w:id="140"/>
    <w:p>
      <w:pPr>
        <w:pStyle w:val="1"/>
        <w:jc w:val="both"/>
      </w:pPr>
      <w:r>
        <w:rPr>
          <w:sz w:val="20"/>
        </w:rPr>
        <w:t xml:space="preserve">ИНОЕ  _ _ _ _ _ _ _ _ _ _ _ _ _ _ _ _ _ _ _ _ _ _ _ _ _ _ _ _ _ _ _ _ _ _ _</w:t>
      </w:r>
    </w:p>
    <w:p>
      <w:pPr>
        <w:pStyle w:val="1"/>
        <w:jc w:val="both"/>
      </w:pPr>
      <w:r>
        <w:rPr>
          <w:sz w:val="20"/>
        </w:rPr>
        <w:t xml:space="preserve">       (иные причины закрытия листка освобождения от выполнения служебных</w:t>
      </w:r>
    </w:p>
    <w:p>
      <w:pPr>
        <w:pStyle w:val="1"/>
        <w:jc w:val="both"/>
      </w:pPr>
      <w:r>
        <w:rPr>
          <w:sz w:val="20"/>
        </w:rPr>
        <w:t xml:space="preserve">                обязанностей по временной нетрудоспособности)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Выдан новый листок (продолжение) N 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Лечащий врач (фельдшер,</w:t>
      </w:r>
    </w:p>
    <w:p>
      <w:pPr>
        <w:pStyle w:val="1"/>
        <w:jc w:val="both"/>
      </w:pPr>
      <w:r>
        <w:rPr>
          <w:sz w:val="20"/>
        </w:rPr>
        <w:t xml:space="preserve">зубной врач)          _ _ _ _ _ _ _ _ _ _ _ _ _ _ _ _   _ _ _ _ _ _ _ _ _ _</w:t>
      </w:r>
    </w:p>
    <w:p>
      <w:pPr>
        <w:pStyle w:val="1"/>
        <w:jc w:val="both"/>
      </w:pPr>
      <w:r>
        <w:rPr>
          <w:sz w:val="20"/>
        </w:rPr>
        <w:t xml:space="preserve">                       (должность, фамилия, инициалы)    (подпись и печать)</w:t>
      </w:r>
    </w:p>
    <w:p>
      <w:pPr>
        <w:pStyle w:val="1"/>
        <w:jc w:val="both"/>
      </w:pPr>
      <w:r>
        <w:rPr>
          <w:sz w:val="20"/>
        </w:rPr>
        <w:t xml:space="preserve">Председатель</w:t>
      </w:r>
    </w:p>
    <w:p>
      <w:pPr>
        <w:pStyle w:val="1"/>
        <w:jc w:val="both"/>
      </w:pPr>
      <w:r>
        <w:rPr>
          <w:sz w:val="20"/>
        </w:rPr>
        <w:t xml:space="preserve">врачебной комиссии  _ _ _ _ _ _ _ _ _ _ _ _ _ _ _ _ _     _ _ _ _ _ _ _ _ _</w:t>
      </w:r>
    </w:p>
    <w:p>
      <w:pPr>
        <w:pStyle w:val="1"/>
        <w:jc w:val="both"/>
      </w:pPr>
      <w:r>
        <w:rPr>
          <w:sz w:val="20"/>
        </w:rPr>
        <w:t xml:space="preserve">                    (должность, фамилия, инициалы)           (подпись)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576"/>
        <w:gridCol w:w="2494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657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Печать медицинской организации, в которой сотрудник заканчивал лечение</w:t>
            </w:r>
          </w:p>
        </w:tc>
      </w:tr>
      <w:tr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(оборотная сторона)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К выполнению служебных обязанностей приступил с "_ _ _" _ _ _ _ _ 20__ _ г.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(число) (месяц (прописью)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Непосредственный руководитель</w:t>
      </w:r>
    </w:p>
    <w:p>
      <w:pPr>
        <w:pStyle w:val="1"/>
        <w:jc w:val="both"/>
      </w:pPr>
      <w:r>
        <w:rPr>
          <w:sz w:val="20"/>
        </w:rPr>
        <w:t xml:space="preserve">(начальник) сотрудника _ _ _ _ _ _ _ _ _ _ _ _ _ _ _ _ _ _      _ _ _ _ _ _</w:t>
      </w:r>
    </w:p>
    <w:p>
      <w:pPr>
        <w:pStyle w:val="1"/>
        <w:jc w:val="both"/>
      </w:pPr>
      <w:r>
        <w:rPr>
          <w:sz w:val="20"/>
        </w:rPr>
        <w:t xml:space="preserve">                         (должность, специальное звание,         (подпись)</w:t>
      </w:r>
    </w:p>
    <w:p>
      <w:pPr>
        <w:pStyle w:val="1"/>
        <w:jc w:val="both"/>
      </w:pPr>
      <w:r>
        <w:rPr>
          <w:sz w:val="20"/>
        </w:rPr>
        <w:t xml:space="preserve">                              фамилия и инициалы)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и Минздрава России</w:t>
      </w:r>
    </w:p>
    <w:p>
      <w:pPr>
        <w:pStyle w:val="0"/>
        <w:jc w:val="right"/>
      </w:pPr>
      <w:r>
        <w:rPr>
          <w:sz w:val="24"/>
        </w:rPr>
        <w:t xml:space="preserve">от 17.01.2025 N 6/11н</w:t>
      </w:r>
    </w:p>
    <w:p>
      <w:pPr>
        <w:pStyle w:val="0"/>
        <w:jc w:val="both"/>
      </w:pPr>
      <w:r>
        <w:rPr>
          <w:sz w:val="24"/>
        </w:rPr>
      </w:r>
    </w:p>
    <w:bookmarkStart w:id="177" w:name="P177"/>
    <w:bookmarkEnd w:id="17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ВЫДАЧИ ЛИСТКА ОСВОБОЖДЕНИЯ ОТ ВЫПОЛНЕНИЯ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ПО ВРЕМЕННОЙ НЕТРУДОСПОСОБНОСТИ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освобождения от выполнения служебных обязанностей по временной нетрудоспособности &lt;1&gt; выдается сотруднику органов внутренних дел Российской Федерации &lt;2&gt; медицинскими организациями системы МВД России, а при отсутствии таких медицинских организаций по месту службы, месту жительства или иному месту нахождения сотрудника - иными медицинскими организациями государственной системы здравоохранения или муниципальной системы здравоохранения &lt;3&gt;, а при наличии исключительных обстоятельств - медицинскими организациями частной системы здравоохранения &lt;4&gt;.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Далее - "листок нетрудоспособности".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Далее - "сотрудник".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В соответствии с </w:t>
      </w:r>
      <w:hyperlink w:history="0" r:id="rId13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частью 1 статьи 65</w:t>
        </w:r>
      </w:hyperlink>
      <w:r>
        <w:rPr>
          <w:sz w:val="24"/>
        </w:rPr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 и </w:t>
      </w:r>
      <w:hyperlink w:history="0" r:id="rId14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статьей 29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 Далее - "</w:t>
      </w:r>
      <w:hyperlink w:history="0" r:id="rId15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 службе", "</w:t>
      </w:r>
      <w:hyperlink w:history="0" r:id="rId16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об основах охраны здоровья граждан".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 1.1 статьи 65</w:t>
        </w:r>
      </w:hyperlink>
      <w:r>
        <w:rPr>
          <w:sz w:val="24"/>
        </w:rPr>
        <w:t xml:space="preserve"> Закона о службе. Далее - "медицинская организация".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Выдача сотруднику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осуществляется медицинскими организациями, имеющими лицензию на осуществление медицинской деятельности, включая работы (услуги) по экспертизе временной нетрудоспособности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8" w:tooltip="Федеральный закон от 04.05.2011 N 99-ФЗ (ред. от 08.08.2024) &quot;О лицензировании отдельных видов деятельности&quot; (с изм. и доп., вступ. в силу с 01.09.2024) ------------ Недействующая редакция {КонсультантПлюс}">
        <w:r>
          <w:rPr>
            <w:sz w:val="24"/>
            <w:color w:val="0000ff"/>
          </w:rPr>
          <w:t xml:space="preserve">Пункт 46 части 1 статьи 12</w:t>
        </w:r>
      </w:hyperlink>
      <w:r>
        <w:rPr>
          <w:sz w:val="24"/>
        </w:rPr>
        <w:t xml:space="preserve"> Федерального закона от 4 мая 2011 г. N 99-ФЗ "О лицензировании отдельных видов деятельности".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выдают медицинские работники медицинских организаций &lt;6&gt;: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9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Часть 2 статьи 59</w:t>
        </w:r>
      </w:hyperlink>
      <w:r>
        <w:rPr>
          <w:sz w:val="24"/>
        </w:rPr>
        <w:t xml:space="preserve"> Закона об основах охраны здоровья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Лечащие врачи медицинских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Фельдшеры медицинских организаций - в случаях возложения на них отдельных функций лечащего врача &lt;7&gt;;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Далее - "фельдшер".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3.3. Зубные врачи медицинских организаций - при стоматологических заболеваниях в случае отсутствия в медицинской организации, оказывающей первичную медико-санитарную помощь, или ее структурном подразделении врача-стоматолога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Далее - "зубной врач".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Выдача сотруднику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осуществляется при предъявлении документа, удостоверяющего личность, и служебного удостоверения.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в форме документа на бумажном носителе, отпечатанном на бумаге формата A4 с помощью средств электронно-вычислительной техники, и подлежит обязательной регистрации в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листке</w:t>
        </w:r>
      </w:hyperlink>
      <w:r>
        <w:rPr>
          <w:sz w:val="24"/>
        </w:rPr>
        <w:t xml:space="preserve"> нетрудоспособности проставляются номер, угловой штамп медицинской организации с указанием ее наименования, адреса и номера лицензии на осуществление медицинской деятельности, включая работы (услуги) по экспертизе временной нетрудоспособности, печать медицинской организации, в которой сотрудник заканчивал лечение, подпись и печать лечащего врача (подпись фельдшера, зубного врача).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сотруднику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7.1. В связи с заболеванием, травмой, отравлением и иным состоянием, связанным с временной потерей трудоспособности, в том числе при заболевании или травме, наступивших вследствие алкогольного, наркотического или иного токсического опьянения.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7.2. В связи с лечением в санаторно-курортных организациях.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7.3. В связи с необходимостью ухода за больным членом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7.4. В случае введения ограничительных мероприятий (карантина).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7.5. В связи с протезированием по медицинским показаниям в стационарных условиях.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7.6. В связи с беременностью и родами.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7.7. В связи с усыновлением ребенка (детей) в возрасте до трех месяцев со дня его усыновления и до 70 (в случае одновременного усыновления двух и более детей - 110) календарных дней со дня рождения ребенка (детей)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20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sz w:val="24"/>
            <w:color w:val="0000ff"/>
          </w:rPr>
          <w:t xml:space="preserve">Часть 2 статьи 10</w:t>
        </w:r>
      </w:hyperlink>
      <w:r>
        <w:rPr>
          <w:sz w:val="24"/>
        </w:rPr>
        <w:t xml:space="preserve"> Федерального закона от 29 декабря 2006 г. N 255-ФЗ "Об обязательном социальном страховании на случай временной нетрудоспособности и в связи с материнством". Далее - "</w:t>
      </w:r>
      <w:hyperlink w:history="0" r:id="rId21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 социальном страховании".</w:t>
      </w:r>
    </w:p>
    <w:p>
      <w:pPr>
        <w:pStyle w:val="0"/>
        <w:jc w:val="both"/>
      </w:pPr>
      <w:r>
        <w:rPr>
          <w:sz w:val="24"/>
        </w:rPr>
      </w:r>
    </w:p>
    <w:bookmarkStart w:id="221" w:name="P221"/>
    <w:bookmarkEnd w:id="221"/>
    <w:p>
      <w:pPr>
        <w:pStyle w:val="0"/>
        <w:ind w:firstLine="540"/>
        <w:jc w:val="both"/>
      </w:pPr>
      <w:r>
        <w:rPr>
          <w:sz w:val="24"/>
        </w:rPr>
        <w:t xml:space="preserve">8. При лечении сотрудника в амбулаторных условиях по прерывистому методу по решению врачебной комиссии медицинской организации на дни проведения соответствующих процедур сотруднику может быть выдан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не выдается сотруднику: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9.1. При обращении за медицинской помощью в медицинскую организацию, если у него не выявлено признаков временной нетрудоспособности.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При прохождении медицинских осмотров (обследований), за исключением случаев прохождения их в стационарных условиях или случаев, указанных в </w:t>
      </w:r>
      <w:hyperlink w:history="0" w:anchor="P221" w:tooltip="8. При лечении сотрудника в амбулаторных условиях по прерывистому методу по решению врачебной комиссии медицинской организации на дни проведения соответствующих процедур сотруднику может быть выдан листок нетрудоспособности.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9.3. При проведении диспансерных приемов (осмотров, консультаций), профилактических, лечебных и реабилитационных мероприятий в амбулаторных условиях в связи с имеющимся хроническим заболеванием вне обострения (ухудшения), за исключением случаев, указанных в </w:t>
      </w:r>
      <w:hyperlink w:history="0" w:anchor="P221" w:tooltip="8. При лечении сотрудника в амбулаторных условиях по прерывистому методу по решению врачебной комиссии медицинской организации на дни проведения соответствующих процедур сотруднику может быть выдан листок нетрудоспособности.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9.4. При прохождении медицинского освидетельствования в амбулаторных условиях.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9.5. При протезировании в амбулаторных условиях.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9.6. В случае ухода за больным членом семьи старше 15 лет при его лечении в стационарных условиях (в условиях дневного стационара), за исключением случаев, указанных в </w:t>
      </w:r>
      <w:hyperlink w:history="0" w:anchor="P271" w:tooltip="26.1. В случае ухода за ребенком в возрасте до 7 лет или ребенком-инвалидом в возрасте до 18 лет: при лечении в амбулаторных условиях или совместном пребывании с ребенком в медицинской организации, оказывающей медицинскую помощь в стационарных условиях (в условиях дневного стационара)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.">
        <w:r>
          <w:rPr>
            <w:sz w:val="24"/>
            <w:color w:val="0000ff"/>
          </w:rPr>
          <w:t xml:space="preserve">подпунктах 26.1</w:t>
        </w:r>
      </w:hyperlink>
      <w:r>
        <w:rPr>
          <w:sz w:val="24"/>
        </w:rPr>
        <w:t xml:space="preserve">, </w:t>
      </w:r>
      <w:hyperlink w:history="0" w:anchor="P273" w:tooltip="26.3. В случае ухода за ребенком в возрасте до 18 лет, инфицированным вирусом иммунодефицита человека, - на весь период совместного пребывания с ребенком в медицинской организации, оказывающей медицинскую помощь в стационарных условиях (в условиях дневного стационара).">
        <w:r>
          <w:rPr>
            <w:sz w:val="24"/>
            <w:color w:val="0000ff"/>
          </w:rPr>
          <w:t xml:space="preserve">26.3</w:t>
        </w:r>
      </w:hyperlink>
      <w:r>
        <w:rPr>
          <w:sz w:val="24"/>
        </w:rPr>
        <w:t xml:space="preserve"> и </w:t>
      </w:r>
      <w:hyperlink w:history="0" w:anchor="P274" w:tooltip="26.4. В случае ухода за ребенком в возрасте до 18 лет: при его болезни, связанной с поствакцинальным осложнением, при злокачественных новообразованиях, включая злокачественные новообразования лимфоидной, кроветворной и родственной им тканей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.">
        <w:r>
          <w:rPr>
            <w:sz w:val="24"/>
            <w:color w:val="0000ff"/>
          </w:rPr>
          <w:t xml:space="preserve">26.4 пункта 26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9.7. При вынесении военно-врачебной комиссией заключения о негодности сотрудника к службе.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9.8. В период отпусков, предоставляемых сотруднику в соответствии с законодательством Российской Федерации, за исключением случаев нахождения сотрудника в основном отпуске &lt;1&gt; или дополнительном отпуске &lt;2&gt;, а также случаев, предусмотренных </w:t>
      </w:r>
      <w:hyperlink w:history="0" r:id="rId22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частью второй статьи 13</w:t>
        </w:r>
      </w:hyperlink>
      <w:r>
        <w:rPr>
          <w:sz w:val="24"/>
        </w:rPr>
        <w:t xml:space="preserve"> Федерального закона от 19 мая 1995 г. N 81-ФЗ "О государственных пособиях гражданам, имеющим детей"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23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24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2 статьи 57</w:t>
        </w:r>
      </w:hyperlink>
      <w:r>
        <w:rPr>
          <w:sz w:val="24"/>
        </w:rPr>
        <w:t xml:space="preserve"> Закона о службе.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25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 1 статьи 58</w:t>
        </w:r>
      </w:hyperlink>
      <w:r>
        <w:rPr>
          <w:sz w:val="24"/>
        </w:rPr>
        <w:t xml:space="preserve"> Закона о службе.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Далее - "Федеральный </w:t>
      </w:r>
      <w:hyperlink w:history="0" r:id="rId26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19 мая 1995 г. N 81-ФЗ".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9.9. При избрании в отношении сотрудника меры пресечения в виде заключения под стражу.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наступлении временной нетрудоспособности сотрудника в период отпусков, предоставляемых сотруднику в соответствии с законодательством Российской Федерации, за исключением случаев нахождения сотрудника в основном отпуске или дополнительном отпуске, а также случаев, предусмотренных </w:t>
      </w:r>
      <w:hyperlink w:history="0" r:id="rId27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частью второй статьи 13</w:t>
        </w:r>
      </w:hyperlink>
      <w:r>
        <w:rPr>
          <w:sz w:val="24"/>
        </w:rPr>
        <w:t xml:space="preserve"> Федерального закона от 19 мая 1995 г. N 81-ФЗ,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сотруднику со дня окончания указанных отпусков в случае продолжающейся временной нетрудоспособности.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наступлении временной нетрудоспособности сотрудника в период его нахождения в основном отпуске или дополнительном отпуске,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в соответствии с </w:t>
      </w:r>
      <w:hyperlink w:history="0" w:anchor="P241" w:tooltip="II. Выдача сотруднику листка нетрудоспособности">
        <w:r>
          <w:rPr>
            <w:sz w:val="24"/>
            <w:color w:val="0000ff"/>
          </w:rPr>
          <w:t xml:space="preserve">главой II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Организацию выдачи сотрудникам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листков</w:t>
        </w:r>
      </w:hyperlink>
      <w:r>
        <w:rPr>
          <w:sz w:val="24"/>
        </w:rPr>
        <w:t xml:space="preserve"> нетрудоспособности и их учета осуществляет руководитель (главный врач, начальник) медицинской организации, а также лечащие врачи (фельдшеры, зубные врачи) медицинской организации.</w:t>
      </w:r>
    </w:p>
    <w:p>
      <w:pPr>
        <w:pStyle w:val="0"/>
        <w:jc w:val="both"/>
      </w:pPr>
      <w:r>
        <w:rPr>
          <w:sz w:val="24"/>
        </w:rPr>
      </w:r>
    </w:p>
    <w:bookmarkStart w:id="241" w:name="P241"/>
    <w:bookmarkEnd w:id="241"/>
    <w:p>
      <w:pPr>
        <w:pStyle w:val="2"/>
        <w:outlineLvl w:val="1"/>
        <w:jc w:val="center"/>
      </w:pPr>
      <w:r>
        <w:rPr>
          <w:sz w:val="24"/>
        </w:rPr>
        <w:t xml:space="preserve">II. Выдача сотруднику листка нетрудоспособности</w:t>
      </w:r>
    </w:p>
    <w:p>
      <w:pPr>
        <w:pStyle w:val="2"/>
        <w:jc w:val="center"/>
      </w:pPr>
      <w:r>
        <w:rPr>
          <w:sz w:val="24"/>
        </w:rPr>
        <w:t xml:space="preserve">при заболеваниях, травмах, отравлениях и иных состояниях,</w:t>
      </w:r>
    </w:p>
    <w:p>
      <w:pPr>
        <w:pStyle w:val="2"/>
        <w:jc w:val="center"/>
      </w:pPr>
      <w:r>
        <w:rPr>
          <w:sz w:val="24"/>
        </w:rPr>
        <w:t xml:space="preserve">связанных с временной потерей трудоспособности, в том числе</w:t>
      </w:r>
    </w:p>
    <w:p>
      <w:pPr>
        <w:pStyle w:val="2"/>
        <w:jc w:val="center"/>
      </w:pPr>
      <w:r>
        <w:rPr>
          <w:sz w:val="24"/>
        </w:rPr>
        <w:t xml:space="preserve">при долечивании</w:t>
      </w:r>
    </w:p>
    <w:p>
      <w:pPr>
        <w:pStyle w:val="0"/>
        <w:jc w:val="both"/>
      </w:pPr>
      <w:r>
        <w:rPr>
          <w:sz w:val="24"/>
        </w:rPr>
      </w:r>
    </w:p>
    <w:bookmarkStart w:id="246" w:name="P246"/>
    <w:bookmarkEnd w:id="246"/>
    <w:p>
      <w:pPr>
        <w:pStyle w:val="0"/>
        <w:ind w:firstLine="540"/>
        <w:jc w:val="both"/>
      </w:pPr>
      <w:r>
        <w:rPr>
          <w:sz w:val="24"/>
        </w:rPr>
        <w:t xml:space="preserve">13. Выдача и продление сотруднику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осуществляется лечащим врачом (фельдшером, зубным врачом)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пациента, получающего медицинскую помощь в амбулаторных условиях &lt;1&gt;, или медицинской карте пациента, получающего медицинскую помощь в стационарных условиях, в условиях дневного стационара &lt;2&gt;, обосновывающей необходимость временного освобождения сотрудника от выполнения служебных обязанностей.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Учетная </w:t>
      </w:r>
      <w:hyperlink w:history="0" r:id="rId28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{КонсультантПлюс}">
        <w:r>
          <w:rPr>
            <w:sz w:val="24"/>
            <w:color w:val="0000ff"/>
          </w:rPr>
          <w:t xml:space="preserve">форма N 025/у</w:t>
        </w:r>
      </w:hyperlink>
      <w:r>
        <w:rPr>
          <w:sz w:val="24"/>
        </w:rPr>
        <w:t xml:space="preserve">, утвержденная приказом Минздрава России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 февраля 2015 г., регистрационный N 36160). Далее - "амбулаторная карта".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Учетная </w:t>
      </w:r>
      <w:hyperlink w:history="0" r:id="rId29" w:tooltip="Приказ Минздрава России от 05.08.2022 N 530н (ред. от 01.03.2024) &quot;Об утверждении унифицированных форм медицинской документации, используемых в медицинских организациях, оказывающих медицинскую помощь в стационарных условиях, в условиях дневного стационара и порядков их ведения&quot; (вместе с &quot;Порядком ведения учетной формы N 001/у &quot;Журнал учета приема пациентов и отказов в оказании медицинской помощи в стационарных условиях, в условиях дневного стационара&quot;, &quot;Порядком ведения учетной формы N 003/у &quot;Медицинская  {КонсультантПлюс}">
        <w:r>
          <w:rPr>
            <w:sz w:val="24"/>
            <w:color w:val="0000ff"/>
          </w:rPr>
          <w:t xml:space="preserve">форма N 003/у</w:t>
        </w:r>
      </w:hyperlink>
      <w:r>
        <w:rPr>
          <w:sz w:val="24"/>
        </w:rPr>
        <w:t xml:space="preserve">, утвержденная приказом Минздрава России от 5 августа 2022 г. N 530н "Об утверждении унифицированных форм медицинской документации, используемых в медицинских организациях, оказывающих медицинскую помощь в стационарных условиях, в условиях дневного стационара и порядков их ведения" (зарегистрирован Минюстом России 18 октября 2022 г., регистрационный N 70594), действующим до 1 марта 2029 года. Далее - "медицинская карта стационарного больного".</w:t>
      </w:r>
    </w:p>
    <w:p>
      <w:pPr>
        <w:pStyle w:val="0"/>
        <w:jc w:val="both"/>
      </w:pPr>
      <w:r>
        <w:rPr>
          <w:sz w:val="24"/>
        </w:rPr>
      </w:r>
    </w:p>
    <w:bookmarkStart w:id="251" w:name="P251"/>
    <w:bookmarkEnd w:id="251"/>
    <w:p>
      <w:pPr>
        <w:pStyle w:val="0"/>
        <w:ind w:firstLine="540"/>
        <w:jc w:val="both"/>
      </w:pPr>
      <w:r>
        <w:rPr>
          <w:sz w:val="24"/>
        </w:rPr>
        <w:t xml:space="preserve">14.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нетрудоспособности, выданный сотруднику медицинской организацией при направлении его на лечение (консультацию, обследование, долечивание, протезирование по медицинским показаниям в стационарных условиях) в иную медицинскую организацию, продлевается или закрывается медицинской организацией, в которую направлен сотрудник.</w:t>
      </w:r>
    </w:p>
    <w:bookmarkStart w:id="252" w:name="P252"/>
    <w:bookmarkEnd w:id="2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 проведении экспертизы временной нетрудоспособности лечащий врач единолично выдает сотруднику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сроком до 15 календарных дней включительно, а фельдшер или зубной врач - сроком до 10 календарных дней включительно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0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Часть 2 статьи 59</w:t>
        </w:r>
      </w:hyperlink>
      <w:r>
        <w:rPr>
          <w:sz w:val="24"/>
        </w:rPr>
        <w:t xml:space="preserve"> Закона об основах охраны здоровья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При сроках временной нетрудоспособности, превышающих сроки, указанные в </w:t>
      </w:r>
      <w:hyperlink w:history="0" w:anchor="P252" w:tooltip="15. При проведении экспертизы временной нетрудоспособности лечащий врач единолично выдает сотруднику листок нетрудоспособности сроком до 15 календарных дней включительно, а фельдшер или зубной врач - сроком до 10 календарных дней включительно &lt;3&gt;.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Порядка,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закрывается или продлевается по решению врачебной комиссии на весь период нетрудоспособности сотрудника с периодичностью продления не реже чем через 15 календарных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При лечении в амбулаторных условиях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сотруднику лечащим врачом (фельдшером, зубным врачом) медицинской организации в день установления временной нетрудоспособности, включая выходные и нерабочие праздничные дни, а при лечении в стационарных условиях (в условиях дневного стационара) - в день выписки из соответствующей медицинской организации за весь период лечения в стационарных условиях (в условиях дневного стационара).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Не допускается выдача сотруднику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за дни, когда ему не проводилась экспертиза временной нетрудоспособности, за исключением случаев, указанных в </w:t>
      </w:r>
      <w:hyperlink w:history="0" w:anchor="P311" w:tooltip="37. В случаях, когда медицинская организация, проводившая ЭКО, не имеет лицензии на осуществление медицинской деятельности, включая работы (услуги) по экспертизе временной нетрудоспособности, листок нетрудоспособности выдается сотруднику женского пола медицинской организацией, к которой сотрудник прикреплен (подлежит прикреплению) на медицинское обеспечение, на основании вкладыша в медицинскую карту пациента, получающего медицинскую помощь в амбулаторных условиях (форма N 025/у), или карту стационарного ...">
        <w:r>
          <w:rPr>
            <w:sz w:val="24"/>
            <w:color w:val="0000ff"/>
          </w:rPr>
          <w:t xml:space="preserve">пункте 37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По решению врачебной комиссии медицинской организации сотруднику, направленному на лечение (консультацию, обследование, долечивание, протезирование по медицинским показаниям в стационарных условиях) в иную медицинскую организацию,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оформляется (открывается) на количество дней, необходимых для проезда к местонахождению соответствующей медицинской организации, а в правом верхнем углу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ставится печать медицинской организации, направившей сотрудника.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продлевается и закрывается лечащим врачом (фельдшером, зубным врачом) по решению врачебной комиссии медицинской организации, в которую направлен сотрудник (с учетом количества дней, необходимых сотруднику для проезда обратно), и подписывается председателем врачебной комиссии указанной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При направлении сотрудника на лечение в санаторно-курортную организацию в листке нетрудоспособности в </w:t>
      </w:r>
      <w:hyperlink w:history="0" w:anchor="P87" w:tooltip="Причина   нетрудоспособности:   заболевание;   травма;  отравление  и  иное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"Причина нетрудоспособности" подчеркивается "лечение в санаторно-курортной организации" и в соответствии с путевкой на санаторно-курортное лечение указываются даты начала и окончания срока путевки, ее номер, местонахождение санаторно-курортной организации, а в таблице "период освобождения от выполнения служебных обязанностей" в </w:t>
      </w:r>
      <w:hyperlink w:history="0" w:anchor="P112" w:tooltip="С какого числа (цифрами число, месяц)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"С какого числа (цифрами число, месяц)" указывается дата начала лечения в санаторно-курортной организации (с учетом количества дней, необходимых сотруднику для проезда).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При нарушении сотрудником режима лечения в листке нетрудоспособности в </w:t>
      </w:r>
      <w:hyperlink w:history="0" w:anchor="P107" w:tooltip="Отметка о нарушении режима: &quot;_ _ _&quot; _ _ _ _ _ _ 20_ _ _ г. _ _ _ _ _ _ _ _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"Отметка о нарушении режима:" указывается вид нарушения - "несоблюдение предписанного режима", "самовольный уход из стационара", "несвоевременная явка на прием к врачу", "выход на работу без выписки".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При восстановлении трудоспособности сотрудника медицинская организация заполняет в листке нетрудоспособности </w:t>
      </w:r>
      <w:hyperlink w:history="0" w:anchor="P137" w:tooltip="ПРИСТУПИТЬ        К        ВЫПОЛНЕНИЮ        СЛУЖЕБНЫХ         ОБЯЗАННОСТЕЙ">
        <w:r>
          <w:rPr>
            <w:sz w:val="24"/>
            <w:color w:val="0000ff"/>
          </w:rPr>
          <w:t xml:space="preserve">строку</w:t>
        </w:r>
      </w:hyperlink>
      <w:r>
        <w:rPr>
          <w:sz w:val="24"/>
        </w:rPr>
        <w:t xml:space="preserve"> "приступить к выполнению служебных обязанностей с "__" _____________ 20__ г." с указанием даты восстановления трудоспособности сотрудника следующим днем после осмотра и признания его трудоспособным. В </w:t>
      </w:r>
      <w:hyperlink w:history="0" w:anchor="P140" w:tooltip="ИНОЕ  _ _ _ _ _ _ _ _ _ _ _ _ _ _ _ _ _ _ _ _ _ _ _ _ _ _ _ _ _ _ _ _ _ _ _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"иное" указываются иные причины закрытия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- "смерть", "неявка сотрудника на прием после продления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и признания сотрудника при очередном его посещении трудоспособным", "направление на лечение в санаторно-курортную организацию", а также даты установления таких причин.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При закрытии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в его правом нижнем углу ставится печать медицинской организации, в которой сотрудник заканчивал лечение.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Исправленный или зачеркнутый в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листке</w:t>
        </w:r>
      </w:hyperlink>
      <w:r>
        <w:rPr>
          <w:sz w:val="24"/>
        </w:rPr>
        <w:t xml:space="preserve"> нетрудоспособности текст подтверждается записью "исправленному верить", подписями лица, заполняющего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нетрудоспособности, председателя врачебной комиссии и заверяется печатью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При утере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его дубликат оформляется лечащим врачом (фельдшером, зубным врачом) медицинской организации и заверяется председателем врачебной комиссии данной медицинской организации на основании записей в амбулаторной </w:t>
      </w:r>
      <w:hyperlink w:history="0" r:id="rId31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{КонсультантПлюс}">
        <w:r>
          <w:rPr>
            <w:sz w:val="24"/>
            <w:color w:val="0000ff"/>
          </w:rPr>
          <w:t xml:space="preserve">карте</w:t>
        </w:r>
      </w:hyperlink>
      <w:r>
        <w:rPr>
          <w:sz w:val="24"/>
        </w:rPr>
        <w:t xml:space="preserve"> (медицинской карте стационарного больного), а в случае направления сотрудника на лечение (консультацию, обследование, долечивание, протезирование по медицинским показаниям в стационарных условиях) в иную медицинскую организацию - на основании выписки из амбулаторной </w:t>
      </w:r>
      <w:hyperlink w:history="0" r:id="rId32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{КонсультантПлюс}">
        <w:r>
          <w:rPr>
            <w:sz w:val="24"/>
            <w:color w:val="0000ff"/>
          </w:rPr>
          <w:t xml:space="preserve">карты</w:t>
        </w:r>
      </w:hyperlink>
      <w:r>
        <w:rPr>
          <w:sz w:val="24"/>
        </w:rPr>
        <w:t xml:space="preserve"> (медицинской карты стационарного больного), выданной медицинской организацией, в которую сотрудник направлялся на лечение (консультацию, обследование, долечивание, протезирование по медицинским показаниям в стационарных условиях). В верхнем правом углу бланка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делается запись "Дубликат".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Выдача сотруднику листка нетрудоспособности по уходу</w:t>
      </w:r>
    </w:p>
    <w:p>
      <w:pPr>
        <w:pStyle w:val="2"/>
        <w:jc w:val="center"/>
      </w:pPr>
      <w:r>
        <w:rPr>
          <w:sz w:val="24"/>
        </w:rPr>
        <w:t xml:space="preserve">за больным членом семьи</w:t>
      </w:r>
    </w:p>
    <w:p>
      <w:pPr>
        <w:pStyle w:val="0"/>
        <w:jc w:val="both"/>
      </w:pPr>
      <w:r>
        <w:rPr>
          <w:sz w:val="24"/>
        </w:rPr>
      </w:r>
    </w:p>
    <w:bookmarkStart w:id="270" w:name="P270"/>
    <w:bookmarkEnd w:id="270"/>
    <w:p>
      <w:pPr>
        <w:pStyle w:val="0"/>
        <w:ind w:firstLine="540"/>
        <w:jc w:val="both"/>
      </w:pPr>
      <w:r>
        <w:rPr>
          <w:sz w:val="24"/>
        </w:rPr>
        <w:t xml:space="preserve">26.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уходу за больным членом семьи выдается сотруднику медицинской организацией, имеющей лицензию на осуществление медицинской деятельности, включая работы (услуги) по экспертизе временной нетрудоспособности и педиатрии:</w:t>
      </w:r>
    </w:p>
    <w:bookmarkStart w:id="271" w:name="P271"/>
    <w:bookmarkEnd w:id="27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26.1. В случае ухода за ребенком в возрасте до 7 лет или ребенком-инвалидом в возрасте до 18 лет: при лечении в амбулаторных условиях или совместном пребывании с ребенком в медицинской организации, оказывающей медицинскую помощь в стационарных условиях (в условиях дневного стационара),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26.2. В случае ухода за ребенком в возрасте от 7 до 15 лет: при лечении в амбулаторных условиях или совместном пребывании с ребенком в медицинской организации, оказывающей медицинскую помощь в стационарных условиях (в условиях дневного стационара), - на срок до 15 календарных дней по каждому случаю заболевания, если по заключению врачебной комиссии медицинской организации, где лечится ребенок, не требуется большего срока.</w:t>
      </w:r>
    </w:p>
    <w:bookmarkStart w:id="273" w:name="P273"/>
    <w:bookmarkEnd w:id="2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26.3. В случае ухода за ребенком в возрасте до 18 лет, инфицированным вирусом иммунодефицита человека, - на весь период совместного пребывания с ребенком в медицинской организации, оказывающей медицинскую помощь в стационарных условиях (в условиях дневного стационара).</w:t>
      </w:r>
    </w:p>
    <w:bookmarkStart w:id="274" w:name="P274"/>
    <w:bookmarkEnd w:id="2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26.4. В случае ухода за ребенком в возрасте до 18 лет: при его болезни, связанной с поствакцинальным осложнением, при злокачественных новообразованиях, включая злокачественные новообразования лимфоидной, кроветворной и родственной им тканей,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26.5. В случае ухода за ребенком в возрасте до 15 лет, страдающим заболеваниями вследствие радиационного воздействия на родителей,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соответствии с </w:t>
      </w:r>
      <w:hyperlink w:history="0" r:id="rId33" w:tooltip="Федеральный закон от 10.01.2002 N 2-ФЗ (ред. от 10.07.2023) &quot;О социальных гарантиях гражданам, подвергшимся радиационному воздействию вследствие ядерных испытаний на Семипалатинском полигоне&quot; (с изм. и доп., вступ. в силу с 01.07.2024) {КонсультантПлюс}">
        <w:r>
          <w:rPr>
            <w:sz w:val="24"/>
            <w:color w:val="0000ff"/>
          </w:rPr>
          <w:t xml:space="preserve">пунктом 2 части второй статьи 4</w:t>
        </w:r>
      </w:hyperlink>
      <w:r>
        <w:rPr>
          <w:sz w:val="24"/>
        </w:rPr>
        <w:t xml:space="preserve"> Федерального закона от 10 января 2002 г. N 2-ФЗ "О социальных гарантиях гражданам, подвергшимся радиационному воздействию вследствие ядерных испытаний на Семипалатинском полигоне", </w:t>
      </w:r>
      <w:hyperlink w:history="0" r:id="rId34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 и </w:t>
      </w:r>
      <w:hyperlink w:history="0" r:id="rId35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32</w:t>
        </w:r>
      </w:hyperlink>
      <w:r>
        <w:rPr>
          <w:sz w:val="24"/>
        </w:rPr>
        <w:t xml:space="preserve"> Закона об основах охраны здоровья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26.6. В случае ухода за ребенком в возрасте до 15 лет, проживающим в зоне отселения и зоне проживания с правом на отселение, эвакуированным и переселенным из зон отчуждения, отселения, проживания с правом на отселение, включая того, который на день эвакуации находился во внутриутробном состоянии, а также являющимся ребенком первого поколения граждан, указанных в </w:t>
      </w:r>
      <w:hyperlink w:history="0" r:id="rId36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37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 </w:t>
      </w:r>
      <w:hyperlink w:history="0" r:id="rId38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6 части 1 статьи 13</w:t>
        </w:r>
      </w:hyperlink>
      <w:r>
        <w:rPr>
          <w:sz w:val="24"/>
        </w:rPr>
        <w:t xml:space="preserve"> Закона Российской Федерации от 15 мая 1991 г. N 1244-I "О социальной защите граждан, подвергшихся воздействию радиации вследствие катастрофы на Чернобыльской АЭС", родившихся после радиоактивного облучения вследствие чернобыльской катастрофы одного из родителей, или являющимся ребенком второго и последующих поколений указанных граждан, если родители (один из родителей) таких детей страдают болезнями вследствие чернобыльской катастрофы или обусловленными генетическими последствиями радиоактивного облучения, - на весь период лечения в амбулаторных условиях или совместного пребывания с ребенком в медицинской организации, оказывающей медицинскую помощь в стационарных условиях (в условиях дневного стационара)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В соответствии с </w:t>
      </w:r>
      <w:hyperlink w:history="0" r:id="rId39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пунктом 2 части первой статьи 25</w:t>
        </w:r>
      </w:hyperlink>
      <w:r>
        <w:rPr>
          <w:sz w:val="24"/>
        </w:rPr>
        <w:t xml:space="preserve"> Закона Российской Федерации от 15 мая 1991 г. N 1244-I "О социальной защите граждан, подвергшихся воздействию радиации вследствие катастрофы на Чернобыльской АЭС", </w:t>
      </w:r>
      <w:hyperlink w:history="0" r:id="rId40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 и </w:t>
      </w:r>
      <w:hyperlink w:history="0" r:id="rId41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sz w:val="24"/>
            <w:color w:val="0000ff"/>
          </w:rPr>
          <w:t xml:space="preserve">32</w:t>
        </w:r>
      </w:hyperlink>
      <w:r>
        <w:rPr>
          <w:sz w:val="24"/>
        </w:rPr>
        <w:t xml:space="preserve"> Закона об основах охраны здоровья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26.7. В остальных случаях ухода за больным членом семьи при лечении в амбулаторных условиях - не более чем на 7 календарных дней по каждому случаю заболевания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В соответствии с </w:t>
      </w:r>
      <w:hyperlink w:history="0" r:id="rId42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sz w:val="24"/>
            <w:color w:val="0000ff"/>
          </w:rPr>
          <w:t xml:space="preserve">подпунктом 6 части 5 статьи 6</w:t>
        </w:r>
      </w:hyperlink>
      <w:r>
        <w:rPr>
          <w:sz w:val="24"/>
        </w:rPr>
        <w:t xml:space="preserve"> Закона о социальном страховании.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уходу за больным членом семьи выдается сотруднику в соответствии с </w:t>
      </w:r>
      <w:hyperlink w:history="0" w:anchor="P246" w:tooltip="13. Выдача и продление сотруднику листка нетрудоспособности осуществляется лечащим врачом (фельдшером, зубным врачом)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, получающего медицинскую помощь в амбулаторных условиях &lt;1&gt;, или медицинской карте пациента, получающего медицинскую помощь в стационарных условиях, в условиях дневного стационара &lt;2&gt;, обосновывающей необходимость временного осво...">
        <w:r>
          <w:rPr>
            <w:sz w:val="24"/>
            <w:color w:val="0000ff"/>
          </w:rPr>
          <w:t xml:space="preserve">пунктами 13</w:t>
        </w:r>
      </w:hyperlink>
      <w:r>
        <w:rPr>
          <w:sz w:val="24"/>
        </w:rPr>
        <w:t xml:space="preserve">, </w:t>
      </w:r>
      <w:hyperlink w:history="0" w:anchor="P251" w:tooltip="14. Листок нетрудоспособности, выданный сотруднику медицинской организацией при направлении его на лечение (консультацию, обследование, долечивание, протезирование по медицинским показаниям в стационарных условиях) в иную медицинскую организацию, продлевается или закрывается медицинской организацией, в которую направлен сотрудник.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и </w:t>
      </w:r>
      <w:hyperlink w:history="0" w:anchor="P270" w:tooltip="26. Листок нетрудоспособности по уходу за больным членом семьи выдается сотруднику медицинской организацией, имеющей лицензию на осуществление медицинской деятельности, включая работы (услуги) по экспертизе временной нетрудоспособности и педиатрии: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При заболевании двух и более детей одновременно сотруднику по уходу за ними выдается один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за исключением случаев обращения в разные медицинские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При заболевании второго ребенка и последующих детей в период болезни первого ребенка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нетрудоспособности, выданный по уходу за первым ребенком, продлевается до выздоровления всех детей. При этом в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листке</w:t>
        </w:r>
      </w:hyperlink>
      <w:r>
        <w:rPr>
          <w:sz w:val="24"/>
        </w:rPr>
        <w:t xml:space="preserve"> нетрудоспособности указываются даты начала и окончания заболевания, фамилии, имена, отчества (при наличии), возраст всех детей.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При заболевании второго ребенка и последующих детей в случае необходимости совместного пребывания одного из родителей, которому выдан (продлен)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нетрудоспособности, в медицинской организации с ребенком (детьми) при оказании ребенку (детям) медицинской помощи в стационарных условиях (в условиях дневного стационара), другому родителю в соответствии с </w:t>
      </w:r>
      <w:hyperlink w:history="0" w:anchor="P246" w:tooltip="13. Выдача и продление сотруднику листка нетрудоспособности осуществляется лечащим врачом (фельдшером, зубным врачом) медицинской организации после проведения экспертизы временной нетрудоспособности сотрудника и записи данных о состоянии его здоровья в медицинской карте пациента, получающего медицинскую помощь в амбулаторных условиях &lt;1&gt;, или медицинской карте пациента, получающего медицинскую помощь в стационарных условиях, в условиях дневного стационара &lt;2&gt;, обосновывающей необходимость временного осво...">
        <w:r>
          <w:rPr>
            <w:sz w:val="24"/>
            <w:color w:val="0000ff"/>
          </w:rPr>
          <w:t xml:space="preserve">пунктами 13</w:t>
        </w:r>
      </w:hyperlink>
      <w:r>
        <w:rPr>
          <w:sz w:val="24"/>
        </w:rPr>
        <w:t xml:space="preserve">, </w:t>
      </w:r>
      <w:hyperlink w:history="0" w:anchor="P251" w:tooltip="14. Листок нетрудоспособности, выданный сотруднику медицинской организацией при направлении его на лечение (консультацию, обследование, долечивание, протезирование по медицинским показаниям в стационарных условиях) в иную медицинскую организацию, продлевается или закрывается медицинской организацией, в которую направлен сотрудник.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и </w:t>
      </w:r>
      <w:hyperlink w:history="0" w:anchor="P270" w:tooltip="26. Листок нетрудоспособности по уходу за больным членом семьи выдается сотруднику медицинской организацией, имеющей лицензию на осуществление медицинской деятельности, включая работы (услуги) по экспертизе временной нетрудоспособности и педиатрии: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настоящего Порядка выдается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уходу за больным ребенком.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При заболевании ребенка в период, когда сотрудник, фактически осуществляющий уход за ребенком, не нуждается в освобождении от выполнения служебных обязанностей (нахождение в основном и дополнительных отпусках, каникулярном отпуске, отпуске по личным обстоятельствам, отпуске по окончании образовательной организации высшего образования системы МВД России, других видах отпусков в случае, если их оплата предусмотрена законодательством Российской Федерации, отпуске по беременности и родам, отпуске по уходу за ребенком до достижения им возраста 3 лет),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уходу за ребенком (в случае, когда он продолжает нуждаться в уходе) выдается со дня, когда сотрудник должен приступить к выполнению служебных обязанностей.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Выдача сотруднику листка нетрудоспособности в случае</w:t>
      </w:r>
    </w:p>
    <w:p>
      <w:pPr>
        <w:pStyle w:val="2"/>
        <w:jc w:val="center"/>
      </w:pPr>
      <w:r>
        <w:rPr>
          <w:sz w:val="24"/>
        </w:rPr>
        <w:t xml:space="preserve">введения ограничительных мероприятий (карантина)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сотруднику врачом-инфекционистом, а в случае его отсутствия - лечащим врачом (фельдшером) медицинской организации на весь период изоляции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32.1. При изоляции сотрудника с подозрением на инфекционные заболевания, представляющие опасность для окружающих.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32.2. При изоляции сотрудника, находившегося в контакте с больными инфекционными заболеваниями, представляющими опасность для окружающих.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32.3. При изоляции сотрудника, который является носителем возбудителей инфекционных заболеваний и может являться источником распространения инфекционных заболеваний в связи с особенностями выполняемых им служебных обязанностей.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В случае введения ограничительных мероприятий (карантина)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уходу за ребенком до 7 лет, посещающим дошкольную образовательную организацию, выдается сотруднику лечащим врачом (фельдшером) медицинской организации, который осуществляет наблюдение за ребенком на весь период введения ограничительных мероприятий (карантина) в дошкольной образовательной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Сотруднику, деятельность которого связана с производством, хранением, транспортировкой и реализацией пищевых продуктов питания и питьевой воды, с воспитанием и обучением детей, при наличии у него гельминтоза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на весь период дегельминтизации.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Выдача листка нетрудоспособности по беременности и родам</w:t>
      </w:r>
    </w:p>
    <w:p>
      <w:pPr>
        <w:pStyle w:val="2"/>
        <w:jc w:val="center"/>
      </w:pPr>
      <w:r>
        <w:rPr>
          <w:sz w:val="24"/>
        </w:rPr>
        <w:t xml:space="preserve">сотруднику женского пола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35. Выдача и продление сотруднику женского пола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листка</w:t>
        </w:r>
      </w:hyperlink>
      <w:r>
        <w:rPr>
          <w:sz w:val="24"/>
        </w:rPr>
        <w:t xml:space="preserve"> нетрудоспособности по беременности и родам осуществляется медицинскими организациями, имеющими в соответствии с законодательством Российской Федерации лицензию на осуществление медицинской деятельности, включая работы (услуги) по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акушерству и гинекологии (искусственному прерыванию беременности) и экспертизе временной нетрудоспособности.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При проведении процедуры экстракорпорального оплодотворения &lt;1&gt;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по беременности и родам выдается сотруднику женского пола медицинской организацией, проводившей данную процедуру, на весь период лечения (стимуляции суперовуляции, пункции яичника и переноса эмбриона) до определения результата ЭКО с учетом количества дней, необходимых сотруднику женского пола для проезда к местонахождению указанной медицинской организации и обратно.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Далее - "ЭКО".</w:t>
      </w:r>
    </w:p>
    <w:p>
      <w:pPr>
        <w:pStyle w:val="0"/>
        <w:jc w:val="both"/>
      </w:pPr>
      <w:r>
        <w:rPr>
          <w:sz w:val="24"/>
        </w:rPr>
      </w:r>
    </w:p>
    <w:bookmarkStart w:id="311" w:name="P311"/>
    <w:bookmarkEnd w:id="311"/>
    <w:p>
      <w:pPr>
        <w:pStyle w:val="0"/>
        <w:ind w:firstLine="540"/>
        <w:jc w:val="both"/>
      </w:pPr>
      <w:r>
        <w:rPr>
          <w:sz w:val="24"/>
        </w:rPr>
        <w:t xml:space="preserve">37. В случаях, когда медицинская организация, проводившая ЭКО, не имеет лицензии на осуществление медицинской деятельности, включая работы (услуги) по экспертизе временной нетрудоспособности, </w:t>
      </w:r>
      <w:hyperlink w:history="0" w:anchor="P60" w:tooltip="ЛИСТОК ОСВОБОЖДЕНИЯ ОТ ВЫПОЛНЕНИЯ СЛУЖЕБНЫХ ОБЯЗАННОСТЕЙ ПО ВРЕМЕННОЙ НЕТРУДОСПОСОБНОСТИ N ____">
        <w:r>
          <w:rPr>
            <w:sz w:val="24"/>
            <w:color w:val="0000ff"/>
          </w:rPr>
          <w:t xml:space="preserve">листок</w:t>
        </w:r>
      </w:hyperlink>
      <w:r>
        <w:rPr>
          <w:sz w:val="24"/>
        </w:rPr>
        <w:t xml:space="preserve"> нетрудоспособности выдается сотруднику женского пола медицинской организацией, к которой сотрудник прикреплен (подлежит прикреплению) на медицинское обеспечение, на основании вкладыша в медицинскую карту пациента, получающего медицинскую помощь в амбулаторных условиях </w:t>
      </w:r>
      <w:hyperlink w:history="0" r:id="rId43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{КонсультантПлюс}">
        <w:r>
          <w:rPr>
            <w:sz w:val="24"/>
            <w:color w:val="0000ff"/>
          </w:rPr>
          <w:t xml:space="preserve">(форма N 025/у)</w:t>
        </w:r>
      </w:hyperlink>
      <w:r>
        <w:rPr>
          <w:sz w:val="24"/>
        </w:rPr>
        <w:t xml:space="preserve">, или карту стационарного больного, или карту пациента акушерско-гинекологического профиля в условиях стационара дневного пребывания, при использовании вспомогательных репродуктивных технологий и искусственной инсеминации &lt;1&gt;, выданной медицинской организацией, проводившей ЭКО.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44" w:tooltip="Приказ Минздрава России от 31.07.2020 N 803н &quot;О порядке использования вспомогательных репродуктивных технологий, противопоказаниях и ограничениях к их применению&quot; (Зарегистрировано в Минюсте России 19.10.2020 N 60457)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приказу Минздрава России от 31 июля 2020 г. N 803н "О порядке использования вспомогательных репродуктивных технологий, противопоказаниях и ограничениях к их применению" (зарегистрирован Минюстом России 19 октября 2020 г., регистрационный N 60457).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N 6, Минздрава России N 11н от 17.01.2025</w:t>
            <w:br/>
            <w:t>"Об утверждении формы и порядка выдачи листка освобождения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997&amp;date=04.02.2025&amp;dst=100779&amp;field=134&amp;demo=2" TargetMode = "External"/>
	<Relationship Id="rId8" Type="http://schemas.openxmlformats.org/officeDocument/2006/relationships/hyperlink" Target="https://login.consultant.ru/link/?req=doc&amp;base=LAW&amp;n=493880&amp;date=04.02.2025&amp;dst=100017&amp;field=134&amp;demo=2" TargetMode = "External"/>
	<Relationship Id="rId9" Type="http://schemas.openxmlformats.org/officeDocument/2006/relationships/hyperlink" Target="https://login.consultant.ru/link/?req=doc&amp;base=LAW&amp;n=479480&amp;date=04.02.2025&amp;dst=167&amp;field=134&amp;demo=2" TargetMode = "External"/>
	<Relationship Id="rId10" Type="http://schemas.openxmlformats.org/officeDocument/2006/relationships/hyperlink" Target="https://login.consultant.ru/link/?req=doc&amp;base=LAW&amp;n=451589&amp;date=04.02.2025&amp;demo=2" TargetMode = "External"/>
	<Relationship Id="rId11" Type="http://schemas.openxmlformats.org/officeDocument/2006/relationships/hyperlink" Target="https://login.consultant.ru/link/?req=doc&amp;base=LAW&amp;n=356909&amp;date=04.02.2025&amp;demo=2" TargetMode = "External"/>
	<Relationship Id="rId12" Type="http://schemas.openxmlformats.org/officeDocument/2006/relationships/hyperlink" Target="https://login.consultant.ru/link/?req=doc&amp;base=LAW&amp;n=451540&amp;date=04.02.2025&amp;demo=2" TargetMode = "External"/>
	<Relationship Id="rId13" Type="http://schemas.openxmlformats.org/officeDocument/2006/relationships/hyperlink" Target="https://login.consultant.ru/link/?req=doc&amp;base=LAW&amp;n=482658&amp;date=04.02.2025&amp;dst=101105&amp;field=134&amp;demo=2" TargetMode = "External"/>
	<Relationship Id="rId14" Type="http://schemas.openxmlformats.org/officeDocument/2006/relationships/hyperlink" Target="https://login.consultant.ru/link/?req=doc&amp;base=LAW&amp;n=494972&amp;date=04.02.2025&amp;dst=100322&amp;field=134&amp;demo=2" TargetMode = "External"/>
	<Relationship Id="rId15" Type="http://schemas.openxmlformats.org/officeDocument/2006/relationships/hyperlink" Target="https://login.consultant.ru/link/?req=doc&amp;base=LAW&amp;n=482658&amp;date=04.02.2025&amp;demo=2" TargetMode = "External"/>
	<Relationship Id="rId16" Type="http://schemas.openxmlformats.org/officeDocument/2006/relationships/hyperlink" Target="https://login.consultant.ru/link/?req=doc&amp;base=LAW&amp;n=494972&amp;date=04.02.2025&amp;demo=2" TargetMode = "External"/>
	<Relationship Id="rId17" Type="http://schemas.openxmlformats.org/officeDocument/2006/relationships/hyperlink" Target="https://login.consultant.ru/link/?req=doc&amp;base=LAW&amp;n=482658&amp;date=04.02.2025&amp;dst=238&amp;field=134&amp;demo=2" TargetMode = "External"/>
	<Relationship Id="rId18" Type="http://schemas.openxmlformats.org/officeDocument/2006/relationships/hyperlink" Target="https://login.consultant.ru/link/?req=doc&amp;base=LAW&amp;n=454666&amp;date=04.02.2025&amp;dst=100146&amp;field=134&amp;demo=2" TargetMode = "External"/>
	<Relationship Id="rId19" Type="http://schemas.openxmlformats.org/officeDocument/2006/relationships/hyperlink" Target="https://login.consultant.ru/link/?req=doc&amp;base=LAW&amp;n=494972&amp;date=04.02.2025&amp;dst=504&amp;field=134&amp;demo=2" TargetMode = "External"/>
	<Relationship Id="rId20" Type="http://schemas.openxmlformats.org/officeDocument/2006/relationships/hyperlink" Target="https://login.consultant.ru/link/?req=doc&amp;base=LAW&amp;n=479229&amp;date=04.02.2025&amp;dst=100086&amp;field=134&amp;demo=2" TargetMode = "External"/>
	<Relationship Id="rId21" Type="http://schemas.openxmlformats.org/officeDocument/2006/relationships/hyperlink" Target="https://login.consultant.ru/link/?req=doc&amp;base=LAW&amp;n=479229&amp;date=04.02.2025&amp;demo=2" TargetMode = "External"/>
	<Relationship Id="rId22" Type="http://schemas.openxmlformats.org/officeDocument/2006/relationships/hyperlink" Target="https://login.consultant.ru/link/?req=doc&amp;base=LAW&amp;n=482884&amp;date=04.02.2025&amp;dst=305&amp;field=134&amp;demo=2" TargetMode = "External"/>
	<Relationship Id="rId23" Type="http://schemas.openxmlformats.org/officeDocument/2006/relationships/hyperlink" Target="https://login.consultant.ru/link/?req=doc&amp;base=LAW&amp;n=482658&amp;date=04.02.2025&amp;dst=100735&amp;field=134&amp;demo=2" TargetMode = "External"/>
	<Relationship Id="rId24" Type="http://schemas.openxmlformats.org/officeDocument/2006/relationships/hyperlink" Target="https://login.consultant.ru/link/?req=doc&amp;base=LAW&amp;n=482658&amp;date=04.02.2025&amp;dst=100736&amp;field=134&amp;demo=2" TargetMode = "External"/>
	<Relationship Id="rId25" Type="http://schemas.openxmlformats.org/officeDocument/2006/relationships/hyperlink" Target="https://login.consultant.ru/link/?req=doc&amp;base=LAW&amp;n=482658&amp;date=04.02.2025&amp;dst=100741&amp;field=134&amp;demo=2" TargetMode = "External"/>
	<Relationship Id="rId26" Type="http://schemas.openxmlformats.org/officeDocument/2006/relationships/hyperlink" Target="https://login.consultant.ru/link/?req=doc&amp;base=LAW&amp;n=482884&amp;date=04.02.2025&amp;demo=2" TargetMode = "External"/>
	<Relationship Id="rId27" Type="http://schemas.openxmlformats.org/officeDocument/2006/relationships/hyperlink" Target="https://login.consultant.ru/link/?req=doc&amp;base=LAW&amp;n=482884&amp;date=04.02.2025&amp;dst=305&amp;field=134&amp;demo=2" TargetMode = "External"/>
	<Relationship Id="rId28" Type="http://schemas.openxmlformats.org/officeDocument/2006/relationships/hyperlink" Target="https://login.consultant.ru/link/?req=doc&amp;base=LAW&amp;n=476883&amp;date=04.02.2025&amp;dst=100042&amp;field=134&amp;demo=2" TargetMode = "External"/>
	<Relationship Id="rId29" Type="http://schemas.openxmlformats.org/officeDocument/2006/relationships/hyperlink" Target="https://login.consultant.ru/link/?req=doc&amp;base=LAW&amp;n=472689&amp;date=04.02.2025&amp;dst=100114&amp;field=134&amp;demo=2" TargetMode = "External"/>
	<Relationship Id="rId30" Type="http://schemas.openxmlformats.org/officeDocument/2006/relationships/hyperlink" Target="https://login.consultant.ru/link/?req=doc&amp;base=LAW&amp;n=494972&amp;date=04.02.2025&amp;dst=504&amp;field=134&amp;demo=2" TargetMode = "External"/>
	<Relationship Id="rId31" Type="http://schemas.openxmlformats.org/officeDocument/2006/relationships/hyperlink" Target="https://login.consultant.ru/link/?req=doc&amp;base=LAW&amp;n=476883&amp;date=04.02.2025&amp;dst=100042&amp;field=134&amp;demo=2" TargetMode = "External"/>
	<Relationship Id="rId32" Type="http://schemas.openxmlformats.org/officeDocument/2006/relationships/hyperlink" Target="https://login.consultant.ru/link/?req=doc&amp;base=LAW&amp;n=476883&amp;date=04.02.2025&amp;dst=100042&amp;field=134&amp;demo=2" TargetMode = "External"/>
	<Relationship Id="rId33" Type="http://schemas.openxmlformats.org/officeDocument/2006/relationships/hyperlink" Target="https://login.consultant.ru/link/?req=doc&amp;base=LAW&amp;n=466514&amp;date=04.02.2025&amp;dst=100108&amp;field=134&amp;demo=2" TargetMode = "External"/>
	<Relationship Id="rId34" Type="http://schemas.openxmlformats.org/officeDocument/2006/relationships/hyperlink" Target="https://login.consultant.ru/link/?req=doc&amp;base=LAW&amp;n=494972&amp;date=04.02.2025&amp;dst=100016&amp;field=134&amp;demo=2" TargetMode = "External"/>
	<Relationship Id="rId35" Type="http://schemas.openxmlformats.org/officeDocument/2006/relationships/hyperlink" Target="https://login.consultant.ru/link/?req=doc&amp;base=LAW&amp;n=494972&amp;date=04.02.2025&amp;dst=100348&amp;field=134&amp;demo=2" TargetMode = "External"/>
	<Relationship Id="rId36" Type="http://schemas.openxmlformats.org/officeDocument/2006/relationships/hyperlink" Target="https://login.consultant.ru/link/?req=doc&amp;base=LAW&amp;n=470690&amp;date=04.02.2025&amp;dst=100068&amp;field=134&amp;demo=2" TargetMode = "External"/>
	<Relationship Id="rId37" Type="http://schemas.openxmlformats.org/officeDocument/2006/relationships/hyperlink" Target="https://login.consultant.ru/link/?req=doc&amp;base=LAW&amp;n=470690&amp;date=04.02.2025&amp;dst=100074&amp;field=134&amp;demo=2" TargetMode = "External"/>
	<Relationship Id="rId38" Type="http://schemas.openxmlformats.org/officeDocument/2006/relationships/hyperlink" Target="https://login.consultant.ru/link/?req=doc&amp;base=LAW&amp;n=470690&amp;date=04.02.2025&amp;dst=100077&amp;field=134&amp;demo=2" TargetMode = "External"/>
	<Relationship Id="rId39" Type="http://schemas.openxmlformats.org/officeDocument/2006/relationships/hyperlink" Target="https://login.consultant.ru/link/?req=doc&amp;base=LAW&amp;n=470690&amp;date=04.02.2025&amp;dst=100535&amp;field=134&amp;demo=2" TargetMode = "External"/>
	<Relationship Id="rId40" Type="http://schemas.openxmlformats.org/officeDocument/2006/relationships/hyperlink" Target="https://login.consultant.ru/link/?req=doc&amp;base=LAW&amp;n=494972&amp;date=04.02.2025&amp;dst=100016&amp;field=134&amp;demo=2" TargetMode = "External"/>
	<Relationship Id="rId41" Type="http://schemas.openxmlformats.org/officeDocument/2006/relationships/hyperlink" Target="https://login.consultant.ru/link/?req=doc&amp;base=LAW&amp;n=494972&amp;date=04.02.2025&amp;dst=100348&amp;field=134&amp;demo=2" TargetMode = "External"/>
	<Relationship Id="rId42" Type="http://schemas.openxmlformats.org/officeDocument/2006/relationships/hyperlink" Target="https://login.consultant.ru/link/?req=doc&amp;base=LAW&amp;n=479229&amp;date=04.02.2025&amp;dst=100155&amp;field=134&amp;demo=2" TargetMode = "External"/>
	<Relationship Id="rId43" Type="http://schemas.openxmlformats.org/officeDocument/2006/relationships/hyperlink" Target="https://login.consultant.ru/link/?req=doc&amp;base=LAW&amp;n=476883&amp;date=04.02.2025&amp;dst=100042&amp;field=134&amp;demo=2" TargetMode = "External"/>
	<Relationship Id="rId44" Type="http://schemas.openxmlformats.org/officeDocument/2006/relationships/hyperlink" Target="https://login.consultant.ru/link/?req=doc&amp;base=LAW&amp;n=365474&amp;date=04.02.2025&amp;dst=10034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N 6, Минздрава России N 11н от 17.01.2025
"Об утверждении формы и порядка выдачи листка освобождения от выполнения служебных обязанностей по временной нетрудоспособности"
(Зарегистрировано в Минюсте России 31.01.2025 N 81105)</dc:title>
  <dcterms:created xsi:type="dcterms:W3CDTF">2025-02-04T16:50:10Z</dcterms:created>
</cp:coreProperties>
</file>