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03.02.2025 N 91</w:t>
              <w:br/>
              <w:t xml:space="preserve">"О внесении изменений в некоторые акты Правительства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07.02.2025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3 февраля 2025 г. N 91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НЕКОТОРЫЕ АКТЫ ПРАВИТЕЛЬСТВА РОССИЙСКОЙ ФЕДЕРАЦИИ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34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акты Правительства Российской Федерации.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П. 2 </w:t>
            </w:r>
            <w:hyperlink w:history="0" w:anchor="P19" w:tooltip="пункта 2 настоящего постановления, абзацев второго и третьего подпункта &quot;г&quot;, подпункта &quot;д&quot;, абзаца второго подпункта &quot;о&quot; и подпункта &quot;п&quot; пункта 1 изменений, утвержденных настоящим постановлением, которые вступают в силу с 1 марта 2026 г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01.03.2026.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13" w:name="P13"/>
    <w:bookmarkEnd w:id="13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2. Установить, что справки, подтверждающие факт установления инвалидности, и выписки из акта освидетельствования граждан, признанных инвалидами, оформленные в порядке, установленном до 1 марта 2026 г., сохраняют свое действие до окончания срока, на который установлена группа инвалидности (категория "ребенок-инвалид").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Фонду пенсионного и социального страхования Российской Федерации: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не позднее 1 ноября 2025 г. обеспечить техническую готовность государственной информационной системы "Единая централизованная цифровая платформа в социальной сфере" к формированию справки, подтверждающей факт установления инвалидности, в форме электронного документа и к приему заявлений на ее выдачу, поступающих из федеральной государственной информационной системы "Единый портал государственных и муниципальных услуг (функций)";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 1 февраля 2026 г. совместно с Министерством цифрового развития, связи и массовых коммуникаций Российской Федерации осуществить разработку и размещение в федеральной государственной информационной системе "Единый портал государственных и муниципальных услуг (функций)" интерактивной формы заявления о выдаче справки, подтверждающей факт установления инвалидности.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Настоящее постановление вступает в силу со дня его официального опубликования, за исключением:</w:t>
      </w:r>
    </w:p>
    <w:bookmarkStart w:id="18" w:name="P18"/>
    <w:bookmarkEnd w:id="18"/>
    <w:p>
      <w:pPr>
        <w:pStyle w:val="0"/>
        <w:spacing w:before="240" w:line-rule="auto"/>
        <w:ind w:firstLine="540"/>
        <w:jc w:val="both"/>
      </w:pPr>
      <w:hyperlink w:history="0" w:anchor="P69" w:tooltip="в абзаце четвертом слова &quot;либо в территориальный фонд обязательного медицинского страхования соответствующего субъекта Российской Федерации&quot; исключить;">
        <w:r>
          <w:rPr>
            <w:sz w:val="24"/>
            <w:color w:val="0000ff"/>
          </w:rPr>
          <w:t xml:space="preserve">абзацев четвертого</w:t>
        </w:r>
      </w:hyperlink>
      <w:r>
        <w:rPr>
          <w:sz w:val="24"/>
        </w:rPr>
        <w:t xml:space="preserve">, </w:t>
      </w:r>
      <w:hyperlink w:history="0" w:anchor="P73" w:tooltip="&quot;В Федеральный фонд обязательного медицинского страхования также передаются сведения о каждом случае направления гражданина на медико-социальную экспертизу и результатах ее проведения, включая данные об установлении (неустановлении) инвалидности.">
        <w:r>
          <w:rPr>
            <w:sz w:val="24"/>
            <w:color w:val="0000ff"/>
          </w:rPr>
          <w:t xml:space="preserve">шестого</w:t>
        </w:r>
      </w:hyperlink>
      <w:r>
        <w:rPr>
          <w:sz w:val="24"/>
        </w:rPr>
        <w:t xml:space="preserve"> и </w:t>
      </w:r>
      <w:hyperlink w:history="0" w:anchor="P78" w:tooltip="&quot;Порядок информационного взаимодействия между бюро и Федеральным фондом обязательного медицинского страхования и состав передаваемых сведений о направлении гражданина на медико-социальную экспертизу и результатах проведения медико-социальной экспертизы утверждаются Министерством труда и социальной защиты Российской Федерации по согласованию с Федеральным фондом обязательного медицинского страхования.">
        <w:r>
          <w:rPr>
            <w:sz w:val="24"/>
            <w:color w:val="0000ff"/>
          </w:rPr>
          <w:t xml:space="preserve">девятого подпункта "ж" пункта 1</w:t>
        </w:r>
      </w:hyperlink>
      <w:r>
        <w:rPr>
          <w:sz w:val="24"/>
        </w:rPr>
        <w:t xml:space="preserve"> изменений, утвержденных настоящим постановлением, которые вступают в силу с 1 марта 2025 г.;</w:t>
      </w:r>
    </w:p>
    <w:bookmarkStart w:id="19" w:name="P19"/>
    <w:bookmarkEnd w:id="19"/>
    <w:p>
      <w:pPr>
        <w:pStyle w:val="0"/>
        <w:spacing w:before="240" w:line-rule="auto"/>
        <w:ind w:firstLine="540"/>
        <w:jc w:val="both"/>
      </w:pPr>
      <w:hyperlink w:history="0" w:anchor="P13" w:tooltip="2. Установить, что справки, подтверждающие факт установления инвалидности, и выписки из акта освидетельствования граждан, признанных инвалидами, оформленные в порядке, установленном до 1 марта 2026 г., сохраняют свое действие до окончания срока, на который установлена группа инвалидности (категория &quot;ребенок-инвалид&quot;).">
        <w:r>
          <w:rPr>
            <w:sz w:val="24"/>
            <w:color w:val="0000ff"/>
          </w:rPr>
          <w:t xml:space="preserve">пункта 2</w:t>
        </w:r>
      </w:hyperlink>
      <w:r>
        <w:rPr>
          <w:sz w:val="24"/>
        </w:rPr>
        <w:t xml:space="preserve"> настоящего постановления, </w:t>
      </w:r>
      <w:hyperlink w:history="0" w:anchor="P48" w:tooltip="абзац первый изложить в следующей редакции:">
        <w:r>
          <w:rPr>
            <w:sz w:val="24"/>
            <w:color w:val="0000ff"/>
          </w:rPr>
          <w:t xml:space="preserve">абзацев второго</w:t>
        </w:r>
      </w:hyperlink>
      <w:r>
        <w:rPr>
          <w:sz w:val="24"/>
        </w:rPr>
        <w:t xml:space="preserve"> и </w:t>
      </w:r>
      <w:hyperlink w:history="0" w:anchor="P49" w:tooltip="&quot;21. В случае если проведение медико-социальной экспертизы необходимо в целях, предусмотренных подпунктами &quot;к&quot;, &quot;н&quot;, &quot;о&quot;, &quot;о(1)&quot; и &quot;п&quot; пункта 22 настоящих Правил, и в случаях, предусмотренных абзацами четвертым и шестым пункта 41 настоящих Правил, а также в целях изменения ранее установленной причины инвалидности, направление на медико-социальную экспертизу не требуется.&quot;;">
        <w:r>
          <w:rPr>
            <w:sz w:val="24"/>
            <w:color w:val="0000ff"/>
          </w:rPr>
          <w:t xml:space="preserve">третьего подпункта "г"</w:t>
        </w:r>
      </w:hyperlink>
      <w:r>
        <w:rPr>
          <w:sz w:val="24"/>
        </w:rPr>
        <w:t xml:space="preserve">, </w:t>
      </w:r>
      <w:hyperlink w:history="0" w:anchor="P54" w:tooltip="д) в пункте 22:">
        <w:r>
          <w:rPr>
            <w:sz w:val="24"/>
            <w:color w:val="0000ff"/>
          </w:rPr>
          <w:t xml:space="preserve">подпункта "д"</w:t>
        </w:r>
      </w:hyperlink>
      <w:r>
        <w:rPr>
          <w:sz w:val="24"/>
        </w:rPr>
        <w:t xml:space="preserve">, </w:t>
      </w:r>
      <w:hyperlink w:history="0" w:anchor="P94" w:tooltip="абзац второй признать утратившим силу;">
        <w:r>
          <w:rPr>
            <w:sz w:val="24"/>
            <w:color w:val="0000ff"/>
          </w:rPr>
          <w:t xml:space="preserve">абзаца второго подпункта "о"</w:t>
        </w:r>
      </w:hyperlink>
      <w:r>
        <w:rPr>
          <w:sz w:val="24"/>
        </w:rPr>
        <w:t xml:space="preserve"> и </w:t>
      </w:r>
      <w:hyperlink w:history="0" w:anchor="P99" w:tooltip="п) пункты 46 и 47 изложить в следующей редакции:">
        <w:r>
          <w:rPr>
            <w:sz w:val="24"/>
            <w:color w:val="0000ff"/>
          </w:rPr>
          <w:t xml:space="preserve">подпункта "п" пункта 1</w:t>
        </w:r>
      </w:hyperlink>
      <w:r>
        <w:rPr>
          <w:sz w:val="24"/>
        </w:rPr>
        <w:t xml:space="preserve"> изменений, утвержденных настоящим постановлением, которые вступают в силу с 1 марта 2026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3 февраля 2025 г. N 91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34" w:name="P34"/>
    <w:bookmarkEnd w:id="34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АКТЫ ПРАВИТЕЛЬСТВА 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7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Правилах</w:t>
        </w:r>
      </w:hyperlink>
      <w:r>
        <w:rPr>
          <w:sz w:val="24"/>
        </w:rPr>
        <w:t xml:space="preserve"> признания лица инвалидом, утвержденных постановлением Правительства Российской Федерации от 5 апреля 2022 г. N 588 "О признании лица инвалидом" (Собрание законодательства Российской Федерации, 2022, N 15, ст. 2506; N 48, ст. 8493; 2023, N 6, ст. 946; N 49, ст. 8757; 2024, N 24, ст. 3315):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8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пункт 15</w:t>
        </w:r>
      </w:hyperlink>
      <w:r>
        <w:rPr>
          <w:sz w:val="24"/>
        </w:rPr>
        <w:t xml:space="preserve"> дополнить подпунктами р(2) и р(3)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"р(2)) инвалидность вследствие увечья (ранения, травмы, контузии), заболевания, полученного в связи с участием в соответствии с решениями органов публичной власти Донецкой Народной Республики, Луганской Народной Республики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р(3)) инвалидность вследствие увечья (ранения, травмы, контузии), заболевания, полученного в связи с исполнением контракта (иных правоотношений) с организациями, содействующими выполнению задач, возложенных на Вооруженные Силы Российской Федерации, в ходе специальной военной операции на территориях Украины, Донецкой Народной Республики и Луганской Народной Республики с 24 февраля 2022 г., а также на территориях Запорожской области и Херсонской области с 30 сентября 2022 г.;";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пункт 17 после </w:t>
      </w:r>
      <w:hyperlink w:history="0" r:id="rId9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абзаца пятого</w:t>
        </w:r>
      </w:hyperlink>
      <w:r>
        <w:rPr>
          <w:sz w:val="24"/>
        </w:rPr>
        <w:t xml:space="preserve"> дополнить абзацем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"Лица, принимавшие участие (содействовавшие выполнению задач) в специальной военной операции на территориях Донецкой Народной Республики, Луганской Народной Республики, Запорожской области, Херсонской области и Украины, направляются на медико-социальную экспертизу в соответствии с решением врачебной комиссии медицинской организации с учетом результатов медицинских обследований, необходимых для получения клинико-функциональных данных в зависимости от заболевания в целях проведения медико-социальной экспертизы, при наличии данных, подтверждающих стойкое нарушение функций организма, обусловленное заболеваниями, последствиями травм или дефектами, в течение 30 рабочих дней со дня поступления в медицинскую организацию, оказывающую медицинскую помощь в стационарных условиях, или обращения данного лица в медицинскую организацию по месту жительства (месту пребывания, месту фактического проживания) за оказанием медицинской помощи.";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пункт 19 после </w:t>
      </w:r>
      <w:hyperlink w:history="0" r:id="rId10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абзаца первого</w:t>
        </w:r>
      </w:hyperlink>
      <w:r>
        <w:rPr>
          <w:sz w:val="24"/>
        </w:rPr>
        <w:t xml:space="preserve"> дополнить абзацем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"При поступлении в медицинскую организацию программы дополнительного обследования, сформированной по основаниям, указанным в абзаце четвертом пункта 27, абзаце втором пункта 39 и абзаце восьмом пункта 41 настоящих Правил, медицинская организация в течение 14 рабочих дней со дня поступления программы дополнительного обследования проводит необходимые медицинские обследования по перечню, предусмотренному абзацем третьим пункта 17 настоящих Правил, и их результаты передает в бюро.";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в </w:t>
      </w:r>
      <w:hyperlink w:history="0" r:id="rId11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пункте 21</w:t>
        </w:r>
      </w:hyperlink>
      <w:r>
        <w:rPr>
          <w:sz w:val="24"/>
        </w:rPr>
        <w:t xml:space="preserve">: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Абз. 2 и 3 пп. "г" п. 1 </w:t>
            </w:r>
            <w:hyperlink w:history="0" w:anchor="P19" w:tooltip="пункта 2 настоящего постановления, абзацев второго и третьего подпункта &quot;г&quot;, подпункта &quot;д&quot;, абзаца второго подпункта &quot;о&quot; и подпункта &quot;п&quot; пункта 1 изменений, утвержденных настоящим постановлением, которые вступают в силу с 1 марта 2026 г.">
              <w:r>
                <w:rPr>
                  <w:sz w:val="24"/>
                  <w:color w:val="0000ff"/>
                </w:rPr>
                <w:t xml:space="preserve">вступают</w:t>
              </w:r>
            </w:hyperlink>
            <w:r>
              <w:rPr>
                <w:sz w:val="24"/>
                <w:color w:val="392c69"/>
              </w:rPr>
              <w:t xml:space="preserve"> в силу с 01.03.2026.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48" w:name="P48"/>
    <w:bookmarkEnd w:id="48"/>
    <w:p>
      <w:pPr>
        <w:pStyle w:val="0"/>
        <w:spacing w:before="300" w:line-rule="auto"/>
        <w:ind w:firstLine="540"/>
        <w:jc w:val="both"/>
      </w:pPr>
      <w:hyperlink w:history="0" r:id="rId12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абзац первый</w:t>
        </w:r>
      </w:hyperlink>
      <w:r>
        <w:rPr>
          <w:sz w:val="24"/>
        </w:rPr>
        <w:t xml:space="preserve"> изложить в следующей редакции:</w:t>
      </w:r>
    </w:p>
    <w:bookmarkStart w:id="49" w:name="P49"/>
    <w:bookmarkEnd w:id="4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"21. В случае если проведение медико-социальной экспертизы необходимо в целях, предусмотренных подпунктами "к", "н", "о", "о(1)" и "п" пункта 22 настоящих Правил, и в случаях, предусмотренных абзацами четвертым и шестым пункта 41 настоящих Правил, а также в целях изменения ранее установленной причины инвалидности, направление на медико-социальную экспертизу не требуется.";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после </w:t>
      </w:r>
      <w:hyperlink w:history="0" r:id="rId13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абзаца первого</w:t>
        </w:r>
      </w:hyperlink>
      <w:r>
        <w:rPr>
          <w:sz w:val="24"/>
        </w:rPr>
        <w:t xml:space="preserve"> дополнить абзацем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"В случае если проведение медико-социальной экспертизы необходимо в целях, предусмотренных подпунктами "з" и "и" пункта 22 настоящих Правил, для определения нуждаемости инвалида I группы в постоянном постороннем уходе направление на медико-социальную экспертизу не требуется.";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Пп. "д" п. 1 </w:t>
            </w:r>
            <w:hyperlink w:history="0" w:anchor="P19" w:tooltip="пункта 2 настоящего постановления, абзацев второго и третьего подпункта &quot;г&quot;, подпункта &quot;д&quot;, абзаца второго подпункта &quot;о&quot; и подпункта &quot;п&quot; пункта 1 изменений, утвержденных настоящим постановлением, которые вступают в силу с 1 марта 2026 г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01.03.2026.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54" w:name="P54"/>
    <w:bookmarkEnd w:id="54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д) в </w:t>
      </w:r>
      <w:hyperlink w:history="0" r:id="rId14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пункте 22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hyperlink w:history="0" r:id="rId15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подпункты "н"</w:t>
        </w:r>
      </w:hyperlink>
      <w:r>
        <w:rPr>
          <w:sz w:val="24"/>
        </w:rPr>
        <w:t xml:space="preserve"> и </w:t>
      </w:r>
      <w:hyperlink w:history="0" r:id="rId16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"о"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"н) выдача справки о результатах установления степени утраты профессиональной трудоспособности;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о) внесение изменений в справку, подтверждающую факт установления инвалидности, в случае изменения фамилии, имени, отчества и даты рождения гражданина;";</w:t>
      </w:r>
    </w:p>
    <w:p>
      <w:pPr>
        <w:pStyle w:val="0"/>
        <w:spacing w:before="240" w:line-rule="auto"/>
        <w:ind w:firstLine="540"/>
        <w:jc w:val="both"/>
      </w:pPr>
      <w:hyperlink w:history="0" r:id="rId17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подпунктом "о(1)"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"о(1)) выдача справки, подтверждающей факт установления инвалидности;";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</w:t>
      </w:r>
      <w:hyperlink w:history="0" r:id="rId18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абзацы второй</w:t>
        </w:r>
      </w:hyperlink>
      <w:r>
        <w:rPr>
          <w:sz w:val="24"/>
        </w:rPr>
        <w:t xml:space="preserve"> - </w:t>
      </w:r>
      <w:hyperlink w:history="0" r:id="rId19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четвертый пункта 26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"Бюро уведомляет гражданина (его законного или уполномоченного представителя) о регистрации направления на медико-социальную экспертизу или заявления о проведении медико-социальной экспертизы посредством направления соответствующего уведомления в личный кабинет на едином портале. При отсутствии возможности направления уведомления в личный кабинет на едином портале, а также в случае волеизъявления гражданина (его законного или уполномоченного представителя) уведомление гражданина может быть осуществлено по каналам телефонной связи, включая мобильную связь, в том числе посредством направления коротких текстовых сообщений, или в форме документа на бумажном носителе заказным почтовым отправлением.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Главное бюро (Федеральное бюро) уведомляет гражданина (его законного или уполномоченного представителя) о регистрации заявления об обжаловании решения бюро (главного бюро) посредством направления соответствующего уведомления в личный кабинет на едином портале. При отсутствии возможности направления уведомления в личный кабинет на едином портале, а также в случае волеизъявления гражданина (его законного или уполномоченного представителя) уведомление гражданина может быть осуществлено по каналам телефонной связи, включая мобильную связь, в том числе посредством направления коротких текстовых сообщений, или в форме документа на бумажном носителе заказным почтовым отправлением.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результатам рассмотрения зарегистрированных документов бюро (главное бюро, Федеральное бюро) с учетом мнения гражданина (его законного или уполномоченного представителя), указанного в направлении на медико-социальную экспертизу, в заявлении о проведении медико-социальной экспертизы или в заявлении об обжаловании решения бюро (главного бюро), принимает решение о форме проведения медико-социальной экспертизы, предусмотренной пунктом 28 настоящих Правил, определяет дату и время проведения медико-социальной экспертизы в случае отсутствия выбора гражданином (его законным или уполномоченным представителем) даты и времени на едином портале и уведомляет гражданина (его законного или уполномоченного представителя) о проведении медико-социальной экспертизы посредством направления соответствующего уведомления в личный кабинет на едином портале. При отсутствии возможности направления уведомления в личный кабинет на едином портале, а также в случае волеизъявления гражданина (его законного или уполномоченного представителя) уведомление гражданина может быть осуществлено по каналам телефонной связи, включая мобильную связь, в том числе посредством направления коротких текстовых сообщений, или в форме документа на бумажном носителе заказным почтовым отправлением.";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в </w:t>
      </w:r>
      <w:hyperlink w:history="0" r:id="rId20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пункте 27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после </w:t>
      </w:r>
      <w:hyperlink w:history="0" r:id="rId21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абзаца третьего</w:t>
        </w:r>
      </w:hyperlink>
      <w:r>
        <w:rPr>
          <w:sz w:val="24"/>
        </w:rPr>
        <w:t xml:space="preserve"> дополнить абзацем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"В случае если зарегистрированное направление на медико-социальную экспертизу, оформленное в отношении лица, принимавшего участие (содействовавшего выполнению задач) в специальной военной операции на территориях Донецкой Народной Республики, Луганской Народной Республики, Запорожской области, Херсонской области и Украины, не содержит данных о результатах проведения полного объема медицинских обследований по перечню медицинских обследований, предусмотренному абзацем третьим пункта 17 настоящих Правил, бюро в течение 3 рабочих дней со дня получения такого направления составляет программу дополнительного обследования в соответствии с пунктом 39 настоящих Правил и передает ее в медицинскую организацию. Возврат такого направления на медико-социальную экспертизу в медицинскую организацию не осуществляется. Сведения о выполнении программы дополнительного обследования передаются медицинской организацией в бюро в срок, определенный в абзаце первом пункта 19 настоящих Правил.";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Абз. 4 пп. "ж" п. 1 </w:t>
            </w:r>
            <w:hyperlink w:history="0" w:anchor="P18" w:tooltip="абзацев четвертого, шестого и девятого подпункта &quot;ж&quot; пункта 1 изменений, утвержденных настоящим постановлением, которые вступают в силу с 1 марта 2025 г.;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01.03.2025.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69" w:name="P69"/>
    <w:bookmarkEnd w:id="69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в </w:t>
      </w:r>
      <w:hyperlink w:history="0" r:id="rId22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абзаце четвертом</w:t>
        </w:r>
      </w:hyperlink>
      <w:r>
        <w:rPr>
          <w:sz w:val="24"/>
        </w:rPr>
        <w:t xml:space="preserve"> слова "либо в территориальный фонд обязательного медицинского страхования соответствующего субъекта Российской Федерации"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после </w:t>
      </w:r>
      <w:hyperlink w:history="0" r:id="rId23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абзаца четвертого</w:t>
        </w:r>
      </w:hyperlink>
      <w:r>
        <w:rPr>
          <w:sz w:val="24"/>
        </w:rPr>
        <w:t xml:space="preserve"> дополнить абзацами следующего содержания: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Абз. 6 пп. "ж" п. 1 </w:t>
            </w:r>
            <w:hyperlink w:history="0" w:anchor="P18" w:tooltip="абзацев четвертого, шестого и девятого подпункта &quot;ж&quot; пункта 1 изменений, утвержденных настоящим постановлением, которые вступают в силу с 1 марта 2025 г.;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01.03.2025.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73" w:name="P73"/>
    <w:bookmarkEnd w:id="73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"В Федеральный фонд обязательного медицинского страхования также передаются сведения о каждом случае направления гражданина на медико-социальную экспертизу и результатах ее проведения, включая данные об установлении (неустановлении) инвалидности.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Информационное взаимодействие между бюро и Федеральным фондом обязательного медицинского страхования в целях выявления недостатков заполнения медицинской организацией направления на медико-социальную экспертизу осуществляется посредством единой системы межведомственного электронного взаимодействия.";</w:t>
      </w:r>
    </w:p>
    <w:p>
      <w:pPr>
        <w:pStyle w:val="0"/>
        <w:spacing w:before="240" w:line-rule="auto"/>
        <w:ind w:firstLine="540"/>
        <w:jc w:val="both"/>
      </w:pPr>
      <w:hyperlink w:history="0" r:id="rId24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абзацы пятый</w:t>
        </w:r>
      </w:hyperlink>
      <w:r>
        <w:rPr>
          <w:sz w:val="24"/>
        </w:rPr>
        <w:t xml:space="preserve"> и </w:t>
      </w:r>
      <w:hyperlink w:history="0" r:id="rId25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шестой</w:t>
        </w:r>
      </w:hyperlink>
      <w:r>
        <w:rPr>
          <w:sz w:val="24"/>
        </w:rPr>
        <w:t xml:space="preserve"> изложить в следующей редакции: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Абз. 9 пп. "ж" п. 1 </w:t>
            </w:r>
            <w:hyperlink w:history="0" w:anchor="P18" w:tooltip="абзацев четвертого, шестого и девятого подпункта &quot;ж&quot; пункта 1 изменений, утвержденных настоящим постановлением, которые вступают в силу с 1 марта 2025 г.;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01.03.2025.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78" w:name="P78"/>
    <w:bookmarkEnd w:id="78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"Порядок информационного взаимодействия между бюро и Федеральным фондом обязательного медицинского страхования и состав передаваемых сведений о направлении гражданина на медико-социальную экспертизу и результатах проведения медико-социальной экспертизы утверждаются Министерством труда и социальной защиты Российской Федерации по согласованию с Федеральным фондом обязательного медицинского страхования.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Бюро уведомляет гражданина (его законного или уполномоченного представителя) о возврате направления на медико-социальную экспертизу в медицинскую организацию и о причинах данного возврата в срок, не превышающий одного рабочего дня со дня его возврата в медицинскую организацию, посредством направления соответствующего уведомления в личный кабинет на едином портале. При отсутствии возможности направления уведомления в личный кабинет на едином портале, а также в случае волеизъявления гражданина (его законного или уполномоченного представителя) уведомление гражданина может быть осуществлено по каналам телефонной связи, включая мобильную связь, в том числе посредством направления коротких текстовых сообщений, или в форме документа на бумажном носителе заказным почтовым отправлением.";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</w:t>
      </w:r>
      <w:hyperlink w:history="0" r:id="rId26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пункт 37</w:t>
        </w:r>
      </w:hyperlink>
      <w:r>
        <w:rPr>
          <w:sz w:val="24"/>
        </w:rPr>
        <w:t xml:space="preserve"> дополнить абзацем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"Медико-социальная экспертиза лица, принимавшего участие (содействовавшего выполнению задач) в специальной военной операции на территориях Донецкой Народной Республики, Луганской Народной Республики, Запорожской области, Херсонской области и Украины, проводится в срок, не превышающий 10 рабочих дней со дня поступления в бюро направления на медико-социальную экспертизу.";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и) в </w:t>
      </w:r>
      <w:hyperlink w:history="0" r:id="rId27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пункте 39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hyperlink w:history="0" r:id="rId28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абзац третий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"Программа дополнительного обследования формируется в Единой цифровой платформе, подписывается усиленной квалифицированной электронной подписью руководителя бюро (главного бюро, Федерального бюро) либо усиленной квалифицированной электронной подписью уполномоченного им должностного лица и направляется гражданину (его законному или уполномоченному представителю) в электронном виде в личный кабинет на едином портале. При отсутствии возможности направления программы дополнительного обследования в личный кабинет на едином портале, а также в случае волеизъявления гражданина (его законного или уполномоченного представителя) программа дополнительного обследования направляется в форме документа на бумажном носителе заказным почтовым отправлением или путем непосредственной передачи гражданину (его законному или уполномоченному представителю) в бюро (главном бюро, Федеральном бюро).";</w:t>
      </w:r>
    </w:p>
    <w:p>
      <w:pPr>
        <w:pStyle w:val="0"/>
        <w:spacing w:before="240" w:line-rule="auto"/>
        <w:ind w:firstLine="540"/>
        <w:jc w:val="both"/>
      </w:pPr>
      <w:hyperlink w:history="0" r:id="rId29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абзац пятый</w:t>
        </w:r>
      </w:hyperlink>
      <w:r>
        <w:rPr>
          <w:sz w:val="24"/>
        </w:rPr>
        <w:t xml:space="preserve"> признать утратившим силу;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к) в </w:t>
      </w:r>
      <w:hyperlink w:history="0" r:id="rId30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абзаце втором пункта 40</w:t>
        </w:r>
      </w:hyperlink>
      <w:r>
        <w:rPr>
          <w:sz w:val="24"/>
        </w:rPr>
        <w:t xml:space="preserve"> слова "указанным в абзаце третьем пункта 19" заменить словами "указанным в абзаце четвертом пункта 19";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л) </w:t>
      </w:r>
      <w:hyperlink w:history="0" r:id="rId31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абзац второй пункта 41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"Индивидуальная программа реабилитации или абилитации формируется в Единой цифровой платформе в форме электронного документа, подписывается усиленной квалифицированной электронной подписью руководителя бюро (главного бюро, Федерального бюро) либо усиленной квалифицированной электронной подписью уполномоченного им должностного лица и направляется гражданину (его законному или уполномоченному представителю) в личный кабинет на едином портале. При отсутствии возможности такого направления индивидуальная программа реабилитации или абилитации на бумажном носителе подписывается руководителем бюро (главного бюро, Федерального бюро) или уполномоченным должностным лицом бюро и направляется гражданину (его законному или уполномоченному представителю) заказным почтовым отправлением.";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м) в </w:t>
      </w:r>
      <w:hyperlink w:history="0" r:id="rId32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абзаце седьмом пункта 42</w:t>
        </w:r>
      </w:hyperlink>
      <w:r>
        <w:rPr>
          <w:sz w:val="24"/>
        </w:rPr>
        <w:t xml:space="preserve"> слова "усиленной квалифицированной электронной подписью руководителя бюро (главного бюро, Федерального бюро) либо усиленной квалифицированной электронной подписью уполномоченного им должностного лица" заменить словами "усиленной квалифицированной электронной подписью оператора Единой цифровой платформы";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н) </w:t>
      </w:r>
      <w:hyperlink w:history="0" r:id="rId33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пункт 43</w:t>
        </w:r>
      </w:hyperlink>
      <w:r>
        <w:rPr>
          <w:sz w:val="24"/>
        </w:rPr>
        <w:t xml:space="preserve"> признать утратившим силу;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о) в </w:t>
      </w:r>
      <w:hyperlink w:history="0" r:id="rId34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пункте 45</w:t>
        </w:r>
      </w:hyperlink>
      <w:r>
        <w:rPr>
          <w:sz w:val="24"/>
        </w:rPr>
        <w:t xml:space="preserve">: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Абз. 2 пп. "о" п. 1 </w:t>
            </w:r>
            <w:hyperlink w:history="0" w:anchor="P19" w:tooltip="пункта 2 настоящего постановления, абзацев второго и третьего подпункта &quot;г&quot;, подпункта &quot;д&quot;, абзаца второго подпункта &quot;о&quot; и подпункта &quot;п&quot; пункта 1 изменений, утвержденных настоящим постановлением, которые вступают в силу с 1 марта 2026 г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01.03.2026.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94" w:name="P94"/>
    <w:bookmarkEnd w:id="94"/>
    <w:p>
      <w:pPr>
        <w:pStyle w:val="0"/>
        <w:spacing w:before="300" w:line-rule="auto"/>
        <w:ind w:firstLine="540"/>
        <w:jc w:val="both"/>
      </w:pPr>
      <w:hyperlink w:history="0" r:id="rId35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абзац второй</w:t>
        </w:r>
      </w:hyperlink>
      <w:r>
        <w:rPr>
          <w:sz w:val="24"/>
        </w:rPr>
        <w:t xml:space="preserve"> признать утратившим силу;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после </w:t>
      </w:r>
      <w:hyperlink w:history="0" r:id="rId36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абзаца третьего</w:t>
        </w:r>
      </w:hyperlink>
      <w:r>
        <w:rPr>
          <w:sz w:val="24"/>
        </w:rPr>
        <w:t xml:space="preserve"> дополнить абзацем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"В отношении лица, проходящего (проходившего) военную или приравненную к ней службу в федеральных органах исполнительной власти, в которых федеральными законами предусмотрена военная и приравненная к ней служба, выписка из акта медико-социальной экспертизы гражданина в день принятия решения о признании гражданина инвалидом направляется посредством Единой цифровой платформы в орган, осуществляющий его пенсионное обеспечение. До наличия технической возможности и готовности данного органа получать выписку посредством Единой цифровой платформы выписка формируется и направляется на бумажном носителе.";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Пп. "п" п. 1 </w:t>
            </w:r>
            <w:hyperlink w:history="0" w:anchor="P19" w:tooltip="пункта 2 настоящего постановления, абзацев второго и третьего подпункта &quot;г&quot;, подпункта &quot;д&quot;, абзаца второго подпункта &quot;о&quot; и подпункта &quot;п&quot; пункта 1 изменений, утвержденных настоящим постановлением, которые вступают в силу с 1 марта 2026 г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01.03.2026.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99" w:name="P99"/>
    <w:bookmarkEnd w:id="99"/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п) </w:t>
      </w:r>
      <w:hyperlink w:history="0" r:id="rId37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пункты 46</w:t>
        </w:r>
      </w:hyperlink>
      <w:r>
        <w:rPr>
          <w:sz w:val="24"/>
        </w:rPr>
        <w:t xml:space="preserve"> и </w:t>
      </w:r>
      <w:hyperlink w:history="0" r:id="rId38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47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"46. Гражданину, признанному инвалидом, выдается справка, подтверждающая факт установления инвалидности, и индивидуальная программа реабилитации и абилитации.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Справка, подтверждающая факт установления инвалидности, содержит сведения о группе инвалидности (категории "ребенок-инвалид") на момент выдачи указанной справки.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Справка, подтверждающая факт установления инвалидности, формируется в форме электронного документа, подписывается усиленной квалифицированной электронной подписью руководителя бюро (главного бюро, Федерального бюро) либо усиленной квалифицированной электронной подписью уполномоченного им должностного лица и направляется инвалиду (его законному или уполномоченному представителю) в личный кабинет на едином портале.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невозможности направления справки, подтверждающей факт установления инвалидности, в личный кабинет инвалида на едином портале либо в случае волеизъявления инвалида (его законного или уполномоченного представителя) справка, сформированная в соответствии с абзацем третьим настоящего пункта, оформляется на бумажном носителе, заверяется печатью бюро (главного бюро, Федерального бюро) и может быть получена инвалидом (его законным или уполномоченным представителем) в бюро (главном бюро, Федеральном бюро) или направлена ему заказным почтовым отправлением.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заявлению гражданина (его законного или уполномоченного представителя), поданному в бюро (главное бюро, Федеральное бюро) в электронной форме с использованием единого портала, гражданину не позднее следующего рабочего дня со дня подачи указанного заявления справка, подтверждающая факт установления инвалидности (в зависимости от выбранного им варианта получения):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выдается в бюро (главном бюро) на бумажном носителе и заверяется печатью бюро (главного бюро);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направляется в личный кабинет на едином портале в форме электронного документа, заверенного усиленной квалифицированной электронной подписью оператора Единой цифровой платформы.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47. Гражданину, не признанному инвалидом, посредством использования Единой цифровой платформы формируется выписка из акта медико-социальной экспертизы гражданина, подписывается усиленной квалифицированной электронной подписью руководителя бюро (главного бюро, Федерального бюро) либо усиленной квалифицированной электронной подписью уполномоченного им должностного лица и направляется гражданину (его законному или уполномоченному представителю) в личный кабинет на едином портале.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отсутствии возможности направления выписки из акта медико-социальной экспертизы гражданина в личный кабинет на едином портале либо в случае волеизъявления гражданина (его законного или уполномоченного представителя) выписка, сформированная в соответствии с абзацем первым настоящего пункта, оформляется на бумажном носителе, заверяется печатью бюро (главного бюро, Федерального бюро) и может быть получена гражданином (его законным или уполномоченным представителем) в бюро (главном бюро, Федеральном бюро) или направлена ему заказным почтовым отправлением.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Форма справки, подтверждающей факт установления инвалидности, и форма выписки из акта медико-социальной экспертизы гражданина, а также порядок их составления, в том числе в форме электронного документа, утверждаются Министерством труда и социальной защиты Российской Федерации.";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р) в </w:t>
      </w:r>
      <w:hyperlink w:history="0" r:id="rId39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абзаце первом пункта 49</w:t>
        </w:r>
      </w:hyperlink>
      <w:r>
        <w:rPr>
          <w:sz w:val="24"/>
        </w:rPr>
        <w:t xml:space="preserve"> слова "в абзаце третьем пункта 19 настоящих Правил" заменить словами "в абзаце четвертом пункта 19 настоящих Привил";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с) в </w:t>
      </w:r>
      <w:hyperlink w:history="0" r:id="rId40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приложении</w:t>
        </w:r>
      </w:hyperlink>
      <w:r>
        <w:rPr>
          <w:sz w:val="24"/>
        </w:rPr>
        <w:t xml:space="preserve"> к указанным Правилам: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</w:t>
      </w:r>
      <w:hyperlink w:history="0" r:id="rId41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пункте 5</w:t>
        </w:r>
      </w:hyperlink>
      <w:r>
        <w:rPr>
          <w:sz w:val="24"/>
        </w:rPr>
        <w:t xml:space="preserve"> слова "сенсорных (зрения) функций" заменить словами "сенсорных и психических функций";</w:t>
      </w:r>
    </w:p>
    <w:p>
      <w:pPr>
        <w:pStyle w:val="0"/>
        <w:spacing w:before="240" w:line-rule="auto"/>
        <w:ind w:firstLine="540"/>
        <w:jc w:val="both"/>
      </w:pPr>
      <w:hyperlink w:history="0" r:id="rId42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пункт 7</w:t>
        </w:r>
      </w:hyperlink>
      <w:r>
        <w:rPr>
          <w:sz w:val="24"/>
        </w:rPr>
        <w:t xml:space="preserve"> после слов "повышенным артериальным давлением" дополнить словами ", цереброваскулярные болезни";</w:t>
      </w:r>
    </w:p>
    <w:p>
      <w:pPr>
        <w:pStyle w:val="0"/>
        <w:spacing w:before="240" w:line-rule="auto"/>
        <w:ind w:firstLine="540"/>
        <w:jc w:val="both"/>
      </w:pPr>
      <w:hyperlink w:history="0" r:id="rId43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пункт 12</w:t>
        </w:r>
      </w:hyperlink>
      <w:r>
        <w:rPr>
          <w:sz w:val="24"/>
        </w:rPr>
        <w:t xml:space="preserve"> после слов "аномалии развития" дополнить словами "системы кровообращения,";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</w:t>
      </w:r>
      <w:hyperlink w:history="0" r:id="rId44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пункте 16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</w:t>
      </w:r>
      <w:hyperlink w:history="0" r:id="rId45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подпункте "а"</w:t>
        </w:r>
      </w:hyperlink>
      <w:r>
        <w:rPr>
          <w:sz w:val="24"/>
        </w:rPr>
        <w:t xml:space="preserve"> слово "первичном"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</w:t>
      </w:r>
      <w:hyperlink w:history="0" r:id="rId46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подпунктах "б"</w:t>
        </w:r>
      </w:hyperlink>
      <w:r>
        <w:rPr>
          <w:sz w:val="24"/>
        </w:rPr>
        <w:t xml:space="preserve"> - </w:t>
      </w:r>
      <w:hyperlink w:history="0" r:id="rId47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"д"</w:t>
        </w:r>
      </w:hyperlink>
      <w:r>
        <w:rPr>
          <w:sz w:val="24"/>
        </w:rPr>
        <w:t xml:space="preserve"> слово "повторном"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</w:t>
      </w:r>
      <w:hyperlink w:history="0" r:id="rId48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подпункте "ж"</w:t>
        </w:r>
      </w:hyperlink>
      <w:r>
        <w:rPr>
          <w:sz w:val="24"/>
        </w:rPr>
        <w:t xml:space="preserve"> слово "первичном" исключить;</w:t>
      </w:r>
    </w:p>
    <w:p>
      <w:pPr>
        <w:pStyle w:val="0"/>
        <w:spacing w:before="240" w:line-rule="auto"/>
        <w:ind w:firstLine="540"/>
        <w:jc w:val="both"/>
      </w:pPr>
      <w:hyperlink w:history="0" r:id="rId49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пункт 17</w:t>
        </w:r>
      </w:hyperlink>
      <w:r>
        <w:rPr>
          <w:sz w:val="24"/>
        </w:rPr>
        <w:t xml:space="preserve">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</w:t>
      </w:r>
      <w:hyperlink w:history="0" r:id="rId50" w:tooltip="Постановление Правительства РФ от 05.04.2022 N 588 (ред. от 28.11.2023) &quot;О признании лица инвалидом&quot; (вместе с &quot;Правилами признания лица инвалидом&quot;) ------------ Недействующая редакция {КонсультантПлюс}">
        <w:r>
          <w:rPr>
            <w:sz w:val="24"/>
            <w:color w:val="0000ff"/>
          </w:rPr>
          <w:t xml:space="preserve">подпункте "в" пункта 18</w:t>
        </w:r>
      </w:hyperlink>
      <w:r>
        <w:rPr>
          <w:sz w:val="24"/>
        </w:rPr>
        <w:t xml:space="preserve"> слова "среднетяжелого течения" заменить словами "умеренной формы и тяжелой формы".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</w:t>
      </w:r>
      <w:hyperlink w:history="0" r:id="rId51" w:tooltip="Постановление Правительства РФ от 06.06.2024 N 771 &quot;О внесении изменений в постановление Правительства Российской Федерации от 5 апреля 2022 г. N 588&quot; ------------ Не вступил в силу {КонсультантПлюс}">
        <w:r>
          <w:rPr>
            <w:sz w:val="24"/>
            <w:color w:val="0000ff"/>
          </w:rPr>
          <w:t xml:space="preserve">изменениях</w:t>
        </w:r>
      </w:hyperlink>
      <w:r>
        <w:rPr>
          <w:sz w:val="24"/>
        </w:rPr>
        <w:t xml:space="preserve">, которые вносятся в Правила признания лица инвалидом, утвержденных постановлением Правительства Российской Федерации от 6 июня 2024 г. N 771 "О внесении изменений в постановление Правительства Российской Федерации от 5 апреля 2022 г. N 588" (Собрание законодательства Российской Федерации, 2024, N 24, ст. 3315):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</w:t>
      </w:r>
      <w:hyperlink w:history="0" r:id="rId52" w:tooltip="Постановление Правительства РФ от 06.06.2024 N 771 &quot;О внесении изменений в постановление Правительства Российской Федерации от 5 апреля 2022 г. N 588&quot; ------------ Не вступил в силу {КонсультантПлюс}">
        <w:r>
          <w:rPr>
            <w:sz w:val="24"/>
            <w:color w:val="0000ff"/>
          </w:rPr>
          <w:t xml:space="preserve">подпункте "б" пункта 8</w:t>
        </w:r>
      </w:hyperlink>
      <w:r>
        <w:rPr>
          <w:sz w:val="24"/>
        </w:rPr>
        <w:t xml:space="preserve"> слова "абзаце десятом" заменить словами "абзаце одиннадцатом";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</w:t>
      </w:r>
      <w:hyperlink w:history="0" r:id="rId53" w:tooltip="Постановление Правительства РФ от 06.06.2024 N 771 &quot;О внесении изменений в постановление Правительства Российской Федерации от 5 апреля 2022 г. N 588&quot; ------------ Не вступил в силу {КонсультантПлюс}">
        <w:r>
          <w:rPr>
            <w:sz w:val="24"/>
            <w:color w:val="0000ff"/>
          </w:rPr>
          <w:t xml:space="preserve">подпункте "б" пункта 15</w:t>
        </w:r>
      </w:hyperlink>
      <w:r>
        <w:rPr>
          <w:sz w:val="24"/>
        </w:rPr>
        <w:t xml:space="preserve"> слова "в абзацах втором и третьем" заменить словами "по тексту абзаца второго и в абзаце третьем".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03.02.2025 N 91</w:t>
            <w:br/>
            <w:t>"О внесении изменений в некоторые акты Правительства Российской Федера...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63598&amp;date=07.02.2025&amp;dst=100016&amp;field=134&amp;demo=2" TargetMode = "External"/>
	<Relationship Id="rId8" Type="http://schemas.openxmlformats.org/officeDocument/2006/relationships/hyperlink" Target="https://login.consultant.ru/link/?req=doc&amp;base=LAW&amp;n=463598&amp;date=07.02.2025&amp;dst=100044&amp;field=134&amp;demo=2" TargetMode = "External"/>
	<Relationship Id="rId9" Type="http://schemas.openxmlformats.org/officeDocument/2006/relationships/hyperlink" Target="https://login.consultant.ru/link/?req=doc&amp;base=LAW&amp;n=463598&amp;date=07.02.2025&amp;dst=100069&amp;field=134&amp;demo=2" TargetMode = "External"/>
	<Relationship Id="rId10" Type="http://schemas.openxmlformats.org/officeDocument/2006/relationships/hyperlink" Target="https://login.consultant.ru/link/?req=doc&amp;base=LAW&amp;n=463598&amp;date=07.02.2025&amp;dst=100084&amp;field=134&amp;demo=2" TargetMode = "External"/>
	<Relationship Id="rId11" Type="http://schemas.openxmlformats.org/officeDocument/2006/relationships/hyperlink" Target="https://login.consultant.ru/link/?req=doc&amp;base=LAW&amp;n=463598&amp;date=07.02.2025&amp;dst=100089&amp;field=134&amp;demo=2" TargetMode = "External"/>
	<Relationship Id="rId12" Type="http://schemas.openxmlformats.org/officeDocument/2006/relationships/hyperlink" Target="https://login.consultant.ru/link/?req=doc&amp;base=LAW&amp;n=463598&amp;date=07.02.2025&amp;dst=100089&amp;field=134&amp;demo=2" TargetMode = "External"/>
	<Relationship Id="rId13" Type="http://schemas.openxmlformats.org/officeDocument/2006/relationships/hyperlink" Target="https://login.consultant.ru/link/?req=doc&amp;base=LAW&amp;n=463598&amp;date=07.02.2025&amp;dst=100089&amp;field=134&amp;demo=2" TargetMode = "External"/>
	<Relationship Id="rId14" Type="http://schemas.openxmlformats.org/officeDocument/2006/relationships/hyperlink" Target="https://login.consultant.ru/link/?req=doc&amp;base=LAW&amp;n=463598&amp;date=07.02.2025&amp;dst=100095&amp;field=134&amp;demo=2" TargetMode = "External"/>
	<Relationship Id="rId15" Type="http://schemas.openxmlformats.org/officeDocument/2006/relationships/hyperlink" Target="https://login.consultant.ru/link/?req=doc&amp;base=LAW&amp;n=463598&amp;date=07.02.2025&amp;dst=100108&amp;field=134&amp;demo=2" TargetMode = "External"/>
	<Relationship Id="rId16" Type="http://schemas.openxmlformats.org/officeDocument/2006/relationships/hyperlink" Target="https://login.consultant.ru/link/?req=doc&amp;base=LAW&amp;n=463598&amp;date=07.02.2025&amp;dst=100109&amp;field=134&amp;demo=2" TargetMode = "External"/>
	<Relationship Id="rId17" Type="http://schemas.openxmlformats.org/officeDocument/2006/relationships/hyperlink" Target="https://login.consultant.ru/link/?req=doc&amp;base=LAW&amp;n=463598&amp;date=07.02.2025&amp;dst=100095&amp;field=134&amp;demo=2" TargetMode = "External"/>
	<Relationship Id="rId18" Type="http://schemas.openxmlformats.org/officeDocument/2006/relationships/hyperlink" Target="https://login.consultant.ru/link/?req=doc&amp;base=LAW&amp;n=463598&amp;date=07.02.2025&amp;dst=100115&amp;field=134&amp;demo=2" TargetMode = "External"/>
	<Relationship Id="rId19" Type="http://schemas.openxmlformats.org/officeDocument/2006/relationships/hyperlink" Target="https://login.consultant.ru/link/?req=doc&amp;base=LAW&amp;n=463598&amp;date=07.02.2025&amp;dst=100117&amp;field=134&amp;demo=2" TargetMode = "External"/>
	<Relationship Id="rId20" Type="http://schemas.openxmlformats.org/officeDocument/2006/relationships/hyperlink" Target="https://login.consultant.ru/link/?req=doc&amp;base=LAW&amp;n=463598&amp;date=07.02.2025&amp;dst=13&amp;field=134&amp;demo=2" TargetMode = "External"/>
	<Relationship Id="rId21" Type="http://schemas.openxmlformats.org/officeDocument/2006/relationships/hyperlink" Target="https://login.consultant.ru/link/?req=doc&amp;base=LAW&amp;n=463598&amp;date=07.02.2025&amp;dst=100121&amp;field=134&amp;demo=2" TargetMode = "External"/>
	<Relationship Id="rId22" Type="http://schemas.openxmlformats.org/officeDocument/2006/relationships/hyperlink" Target="https://login.consultant.ru/link/?req=doc&amp;base=LAW&amp;n=463598&amp;date=07.02.2025&amp;dst=100122&amp;field=134&amp;demo=2" TargetMode = "External"/>
	<Relationship Id="rId23" Type="http://schemas.openxmlformats.org/officeDocument/2006/relationships/hyperlink" Target="https://login.consultant.ru/link/?req=doc&amp;base=LAW&amp;n=463598&amp;date=07.02.2025&amp;dst=100122&amp;field=134&amp;demo=2" TargetMode = "External"/>
	<Relationship Id="rId24" Type="http://schemas.openxmlformats.org/officeDocument/2006/relationships/hyperlink" Target="https://login.consultant.ru/link/?req=doc&amp;base=LAW&amp;n=463598&amp;date=07.02.2025&amp;dst=100123&amp;field=134&amp;demo=2" TargetMode = "External"/>
	<Relationship Id="rId25" Type="http://schemas.openxmlformats.org/officeDocument/2006/relationships/hyperlink" Target="https://login.consultant.ru/link/?req=doc&amp;base=LAW&amp;n=463598&amp;date=07.02.2025&amp;dst=100124&amp;field=134&amp;demo=2" TargetMode = "External"/>
	<Relationship Id="rId26" Type="http://schemas.openxmlformats.org/officeDocument/2006/relationships/hyperlink" Target="https://login.consultant.ru/link/?req=doc&amp;base=LAW&amp;n=463598&amp;date=07.02.2025&amp;dst=100155&amp;field=134&amp;demo=2" TargetMode = "External"/>
	<Relationship Id="rId27" Type="http://schemas.openxmlformats.org/officeDocument/2006/relationships/hyperlink" Target="https://login.consultant.ru/link/?req=doc&amp;base=LAW&amp;n=463598&amp;date=07.02.2025&amp;dst=100162&amp;field=134&amp;demo=2" TargetMode = "External"/>
	<Relationship Id="rId28" Type="http://schemas.openxmlformats.org/officeDocument/2006/relationships/hyperlink" Target="https://login.consultant.ru/link/?req=doc&amp;base=LAW&amp;n=463598&amp;date=07.02.2025&amp;dst=18&amp;field=134&amp;demo=2" TargetMode = "External"/>
	<Relationship Id="rId29" Type="http://schemas.openxmlformats.org/officeDocument/2006/relationships/hyperlink" Target="https://login.consultant.ru/link/?req=doc&amp;base=LAW&amp;n=463598&amp;date=07.02.2025&amp;dst=100166&amp;field=134&amp;demo=2" TargetMode = "External"/>
	<Relationship Id="rId30" Type="http://schemas.openxmlformats.org/officeDocument/2006/relationships/hyperlink" Target="https://login.consultant.ru/link/?req=doc&amp;base=LAW&amp;n=463598&amp;date=07.02.2025&amp;dst=100169&amp;field=134&amp;demo=2" TargetMode = "External"/>
	<Relationship Id="rId31" Type="http://schemas.openxmlformats.org/officeDocument/2006/relationships/hyperlink" Target="https://login.consultant.ru/link/?req=doc&amp;base=LAW&amp;n=463598&amp;date=07.02.2025&amp;dst=21&amp;field=134&amp;demo=2" TargetMode = "External"/>
	<Relationship Id="rId32" Type="http://schemas.openxmlformats.org/officeDocument/2006/relationships/hyperlink" Target="https://login.consultant.ru/link/?req=doc&amp;base=LAW&amp;n=463598&amp;date=07.02.2025&amp;dst=100193&amp;field=134&amp;demo=2" TargetMode = "External"/>
	<Relationship Id="rId33" Type="http://schemas.openxmlformats.org/officeDocument/2006/relationships/hyperlink" Target="https://login.consultant.ru/link/?req=doc&amp;base=LAW&amp;n=463598&amp;date=07.02.2025&amp;dst=100194&amp;field=134&amp;demo=2" TargetMode = "External"/>
	<Relationship Id="rId34" Type="http://schemas.openxmlformats.org/officeDocument/2006/relationships/hyperlink" Target="https://login.consultant.ru/link/?req=doc&amp;base=LAW&amp;n=463598&amp;date=07.02.2025&amp;dst=24&amp;field=134&amp;demo=2" TargetMode = "External"/>
	<Relationship Id="rId35" Type="http://schemas.openxmlformats.org/officeDocument/2006/relationships/hyperlink" Target="https://login.consultant.ru/link/?req=doc&amp;base=LAW&amp;n=463598&amp;date=07.02.2025&amp;dst=100199&amp;field=134&amp;demo=2" TargetMode = "External"/>
	<Relationship Id="rId36" Type="http://schemas.openxmlformats.org/officeDocument/2006/relationships/hyperlink" Target="https://login.consultant.ru/link/?req=doc&amp;base=LAW&amp;n=463598&amp;date=07.02.2025&amp;dst=100200&amp;field=134&amp;demo=2" TargetMode = "External"/>
	<Relationship Id="rId37" Type="http://schemas.openxmlformats.org/officeDocument/2006/relationships/hyperlink" Target="https://login.consultant.ru/link/?req=doc&amp;base=LAW&amp;n=463598&amp;date=07.02.2025&amp;dst=27&amp;field=134&amp;demo=2" TargetMode = "External"/>
	<Relationship Id="rId38" Type="http://schemas.openxmlformats.org/officeDocument/2006/relationships/hyperlink" Target="https://login.consultant.ru/link/?req=doc&amp;base=LAW&amp;n=463598&amp;date=07.02.2025&amp;dst=28&amp;field=134&amp;demo=2" TargetMode = "External"/>
	<Relationship Id="rId39" Type="http://schemas.openxmlformats.org/officeDocument/2006/relationships/hyperlink" Target="https://login.consultant.ru/link/?req=doc&amp;base=LAW&amp;n=463598&amp;date=07.02.2025&amp;dst=29&amp;field=134&amp;demo=2" TargetMode = "External"/>
	<Relationship Id="rId40" Type="http://schemas.openxmlformats.org/officeDocument/2006/relationships/hyperlink" Target="https://login.consultant.ru/link/?req=doc&amp;base=LAW&amp;n=463598&amp;date=07.02.2025&amp;dst=100233&amp;field=134&amp;demo=2" TargetMode = "External"/>
	<Relationship Id="rId41" Type="http://schemas.openxmlformats.org/officeDocument/2006/relationships/hyperlink" Target="https://login.consultant.ru/link/?req=doc&amp;base=LAW&amp;n=463598&amp;date=07.02.2025&amp;dst=100239&amp;field=134&amp;demo=2" TargetMode = "External"/>
	<Relationship Id="rId42" Type="http://schemas.openxmlformats.org/officeDocument/2006/relationships/hyperlink" Target="https://login.consultant.ru/link/?req=doc&amp;base=LAW&amp;n=463598&amp;date=07.02.2025&amp;dst=100241&amp;field=134&amp;demo=2" TargetMode = "External"/>
	<Relationship Id="rId43" Type="http://schemas.openxmlformats.org/officeDocument/2006/relationships/hyperlink" Target="https://login.consultant.ru/link/?req=doc&amp;base=LAW&amp;n=463598&amp;date=07.02.2025&amp;dst=100246&amp;field=134&amp;demo=2" TargetMode = "External"/>
	<Relationship Id="rId44" Type="http://schemas.openxmlformats.org/officeDocument/2006/relationships/hyperlink" Target="https://login.consultant.ru/link/?req=doc&amp;base=LAW&amp;n=463598&amp;date=07.02.2025&amp;dst=100251&amp;field=134&amp;demo=2" TargetMode = "External"/>
	<Relationship Id="rId45" Type="http://schemas.openxmlformats.org/officeDocument/2006/relationships/hyperlink" Target="https://login.consultant.ru/link/?req=doc&amp;base=LAW&amp;n=463598&amp;date=07.02.2025&amp;dst=100252&amp;field=134&amp;demo=2" TargetMode = "External"/>
	<Relationship Id="rId46" Type="http://schemas.openxmlformats.org/officeDocument/2006/relationships/hyperlink" Target="https://login.consultant.ru/link/?req=doc&amp;base=LAW&amp;n=463598&amp;date=07.02.2025&amp;dst=100253&amp;field=134&amp;demo=2" TargetMode = "External"/>
	<Relationship Id="rId47" Type="http://schemas.openxmlformats.org/officeDocument/2006/relationships/hyperlink" Target="https://login.consultant.ru/link/?req=doc&amp;base=LAW&amp;n=463598&amp;date=07.02.2025&amp;dst=100256&amp;field=134&amp;demo=2" TargetMode = "External"/>
	<Relationship Id="rId48" Type="http://schemas.openxmlformats.org/officeDocument/2006/relationships/hyperlink" Target="https://login.consultant.ru/link/?req=doc&amp;base=LAW&amp;n=463598&amp;date=07.02.2025&amp;dst=100258&amp;field=134&amp;demo=2" TargetMode = "External"/>
	<Relationship Id="rId49" Type="http://schemas.openxmlformats.org/officeDocument/2006/relationships/hyperlink" Target="https://login.consultant.ru/link/?req=doc&amp;base=LAW&amp;n=463598&amp;date=07.02.2025&amp;dst=100259&amp;field=134&amp;demo=2" TargetMode = "External"/>
	<Relationship Id="rId50" Type="http://schemas.openxmlformats.org/officeDocument/2006/relationships/hyperlink" Target="https://login.consultant.ru/link/?req=doc&amp;base=LAW&amp;n=463598&amp;date=07.02.2025&amp;dst=100264&amp;field=134&amp;demo=2" TargetMode = "External"/>
	<Relationship Id="rId51" Type="http://schemas.openxmlformats.org/officeDocument/2006/relationships/hyperlink" Target="https://login.consultant.ru/link/?req=doc&amp;base=LAW&amp;n=478360&amp;date=07.02.2025&amp;dst=100009&amp;field=134&amp;demo=2" TargetMode = "External"/>
	<Relationship Id="rId52" Type="http://schemas.openxmlformats.org/officeDocument/2006/relationships/hyperlink" Target="https://login.consultant.ru/link/?req=doc&amp;base=LAW&amp;n=478360&amp;date=07.02.2025&amp;dst=100026&amp;field=134&amp;demo=2" TargetMode = "External"/>
	<Relationship Id="rId53" Type="http://schemas.openxmlformats.org/officeDocument/2006/relationships/hyperlink" Target="https://login.consultant.ru/link/?req=doc&amp;base=LAW&amp;n=478360&amp;date=07.02.2025&amp;dst=100045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03.02.2025 N 91
"О внесении изменений в некоторые акты Правительства Российской Федерации"</dc:title>
  <dcterms:created xsi:type="dcterms:W3CDTF">2025-02-07T14:12:47Z</dcterms:created>
</cp:coreProperties>
</file>