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27.12.2024 N 290</w:t>
              <w:br/>
              <w:t xml:space="preserve">"О внесении изменений в Инструкцию по делопроизводству в военных судах, утвержденную приказом Судебного департамента при Верховном Суде Российской Федерации от 9 октября 2014 г. N 219"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27 декабря 2024 г. N 290</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ИНСТРУКЦИЮ ПО ДЕЛОПРОИЗВОДСТВУ В ВОЕННЫХ СУДАХ,</w:t>
      </w:r>
    </w:p>
    <w:p>
      <w:pPr>
        <w:pStyle w:val="2"/>
        <w:jc w:val="center"/>
      </w:pPr>
      <w:r>
        <w:rPr>
          <w:sz w:val="24"/>
        </w:rPr>
        <w:t xml:space="preserve">УТВЕРЖДЕННУЮ ПРИКАЗОМ СУДЕБНОГО ДЕПАРТАМЕНТА ПРИ ВЕРХОВНОМ</w:t>
      </w:r>
    </w:p>
    <w:p>
      <w:pPr>
        <w:pStyle w:val="2"/>
        <w:jc w:val="center"/>
      </w:pPr>
      <w:r>
        <w:rPr>
          <w:sz w:val="24"/>
        </w:rPr>
        <w:t xml:space="preserve">СУДЕ РОССИЙСКОЙ ФЕДЕРАЦИИ ОТ 9 ОКТЯБРЯ 2014 Г. N 219</w:t>
      </w:r>
    </w:p>
    <w:p>
      <w:pPr>
        <w:pStyle w:val="0"/>
        <w:jc w:val="both"/>
      </w:pPr>
      <w:r>
        <w:rPr>
          <w:sz w:val="24"/>
        </w:rPr>
      </w:r>
    </w:p>
    <w:p>
      <w:pPr>
        <w:pStyle w:val="0"/>
        <w:ind w:firstLine="540"/>
        <w:jc w:val="both"/>
      </w:pPr>
      <w:r>
        <w:rPr>
          <w:sz w:val="24"/>
        </w:rPr>
        <w:t xml:space="preserve">В соответствии с Федеральным </w:t>
      </w:r>
      <w:hyperlink w:history="0" r:id="rId7" w:tooltip="Федеральный закон от 08.01.1998 N 7-ФЗ (ред. от 04.08.2023) &quot;О Судебном департаменте при Верховном Суде Российской Федерации&quot; {КонсультантПлюс}">
        <w:r>
          <w:rPr>
            <w:sz w:val="24"/>
            <w:color w:val="0000ff"/>
          </w:rPr>
          <w:t xml:space="preserve">законом</w:t>
        </w:r>
      </w:hyperlink>
      <w:r>
        <w:rPr>
          <w:sz w:val="24"/>
        </w:rPr>
        <w:t xml:space="preserve"> от 8 января 1998 г. N 7-ФЗ "О Судебном департаменте при Верховном Суде Российской Федерации" приказываю:</w:t>
      </w:r>
    </w:p>
    <w:p>
      <w:pPr>
        <w:pStyle w:val="0"/>
        <w:spacing w:before="240" w:line-rule="auto"/>
        <w:ind w:firstLine="540"/>
        <w:jc w:val="both"/>
      </w:pPr>
      <w:r>
        <w:rPr>
          <w:sz w:val="24"/>
        </w:rPr>
        <w:t xml:space="preserve">1. Внести в </w:t>
      </w:r>
      <w:hyperlink w:history="0" r:id="rId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Инструкцию</w:t>
        </w:r>
      </w:hyperlink>
      <w:r>
        <w:rPr>
          <w:sz w:val="24"/>
        </w:rPr>
        <w:t xml:space="preserve"> по делопроизводству в военных судах, утвержденную приказом Судебного департамента при Верховном Суде Российской Федерации от 9 октября 2014 г. N 219 (далее - Инструкция), следующие изменения:</w:t>
      </w:r>
    </w:p>
    <w:p>
      <w:pPr>
        <w:pStyle w:val="0"/>
        <w:spacing w:before="240" w:line-rule="auto"/>
        <w:ind w:firstLine="540"/>
        <w:jc w:val="both"/>
      </w:pPr>
      <w:r>
        <w:rPr>
          <w:sz w:val="24"/>
        </w:rPr>
        <w:t xml:space="preserve">1.1. В </w:t>
      </w:r>
      <w:hyperlink w:history="0" r:id="rId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2.1.7</w:t>
        </w:r>
      </w:hyperlink>
      <w:r>
        <w:rPr>
          <w:sz w:val="24"/>
        </w:rPr>
        <w:t xml:space="preserve"> после слов "(приговоров, решений и судебных постановлений)" дополнить словами "на бумажном носителе либо в электронном виде".</w:t>
      </w:r>
    </w:p>
    <w:p>
      <w:pPr>
        <w:pStyle w:val="0"/>
        <w:spacing w:before="240" w:line-rule="auto"/>
        <w:ind w:firstLine="540"/>
        <w:jc w:val="both"/>
      </w:pPr>
      <w:r>
        <w:rPr>
          <w:sz w:val="24"/>
        </w:rPr>
        <w:t xml:space="preserve">1.2. </w:t>
      </w:r>
      <w:hyperlink w:history="0" r:id="rId1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2.1.8</w:t>
        </w:r>
      </w:hyperlink>
      <w:r>
        <w:rPr>
          <w:sz w:val="24"/>
        </w:rPr>
        <w:t xml:space="preserve"> изложить в следующей редакции:</w:t>
      </w:r>
    </w:p>
    <w:p>
      <w:pPr>
        <w:pStyle w:val="0"/>
        <w:spacing w:before="240" w:line-rule="auto"/>
        <w:ind w:firstLine="540"/>
        <w:jc w:val="both"/>
      </w:pPr>
      <w:r>
        <w:rPr>
          <w:sz w:val="24"/>
        </w:rPr>
        <w:t xml:space="preserve">"2.1.8. Обращение к исполнению судебных актов по уголовным, административным, гражданским делам, по делам об административных правонарушениях; материалам досудебного производства и материалам о грубых дисциплинарных проступках военнослужащих; контроль за получением сообщений об их исполнении.".</w:t>
      </w:r>
    </w:p>
    <w:p>
      <w:pPr>
        <w:pStyle w:val="0"/>
        <w:spacing w:before="240" w:line-rule="auto"/>
        <w:ind w:firstLine="540"/>
        <w:jc w:val="both"/>
      </w:pPr>
      <w:r>
        <w:rPr>
          <w:sz w:val="24"/>
        </w:rPr>
        <w:t xml:space="preserve">1.3. В </w:t>
      </w:r>
      <w:hyperlink w:history="0" r:id="rId1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2.2.3</w:t>
        </w:r>
      </w:hyperlink>
      <w:r>
        <w:rPr>
          <w:sz w:val="24"/>
        </w:rPr>
        <w:t xml:space="preserve"> после слова "судов" дополнить словами "на бумажном носителе либо в электронном виде.".</w:t>
      </w:r>
    </w:p>
    <w:p>
      <w:pPr>
        <w:pStyle w:val="0"/>
        <w:spacing w:before="240" w:line-rule="auto"/>
        <w:ind w:firstLine="540"/>
        <w:jc w:val="both"/>
      </w:pPr>
      <w:r>
        <w:rPr>
          <w:sz w:val="24"/>
        </w:rPr>
        <w:t xml:space="preserve">1.4. В </w:t>
      </w:r>
      <w:hyperlink w:history="0" r:id="rId1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3.1.4</w:t>
        </w:r>
      </w:hyperlink>
      <w:r>
        <w:rPr>
          <w:sz w:val="24"/>
        </w:rPr>
        <w:t xml:space="preserve">:</w:t>
      </w:r>
    </w:p>
    <w:p>
      <w:pPr>
        <w:pStyle w:val="0"/>
        <w:spacing w:before="240" w:line-rule="auto"/>
        <w:ind w:firstLine="540"/>
        <w:jc w:val="both"/>
      </w:pPr>
      <w:r>
        <w:rPr>
          <w:sz w:val="24"/>
        </w:rPr>
        <w:t xml:space="preserve">в </w:t>
      </w:r>
      <w:hyperlink w:history="0" r:id="rId1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первом</w:t>
        </w:r>
      </w:hyperlink>
      <w:r>
        <w:rPr>
          <w:sz w:val="24"/>
        </w:rPr>
        <w:t xml:space="preserve"> после слова "документы" дополнить словами ", в том числе поданные в электронном виде,";</w:t>
      </w:r>
    </w:p>
    <w:p>
      <w:pPr>
        <w:pStyle w:val="0"/>
        <w:spacing w:before="240" w:line-rule="auto"/>
        <w:ind w:firstLine="540"/>
        <w:jc w:val="both"/>
      </w:pPr>
      <w:hyperlink w:history="0" r:id="rId1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абзацем девятым следующего содержания:</w:t>
      </w:r>
    </w:p>
    <w:p>
      <w:pPr>
        <w:pStyle w:val="0"/>
        <w:spacing w:before="240" w:line-rule="auto"/>
        <w:ind w:firstLine="540"/>
        <w:jc w:val="both"/>
      </w:pPr>
      <w:r>
        <w:rPr>
          <w:sz w:val="24"/>
        </w:rPr>
        <w:t xml:space="preserve">"Исполнительные листы, возвращенные в суд в связи с невозможностью их доставки адресату, не подлежат регистрации и вместе с сопроводительным письмом и почтовым конвертом подшиваются в соответствующий наряд, предусмотренный номенклатурой дел суда, таким способом, чтобы при необходимости исполнительный лист в неповрежденном виде можно было выдать (направить повторно) получателю.".</w:t>
      </w:r>
    </w:p>
    <w:p>
      <w:pPr>
        <w:pStyle w:val="0"/>
        <w:spacing w:before="240" w:line-rule="auto"/>
        <w:ind w:firstLine="540"/>
        <w:jc w:val="both"/>
      </w:pPr>
      <w:r>
        <w:rPr>
          <w:sz w:val="24"/>
        </w:rPr>
        <w:t xml:space="preserve">1.5. В пункте 3.3.4 </w:t>
      </w:r>
      <w:hyperlink w:history="0" r:id="rId1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реквизит</w:t>
        </w:r>
      </w:hyperlink>
      <w:r>
        <w:rPr>
          <w:sz w:val="24"/>
        </w:rPr>
        <w:t xml:space="preserve"> "Копии документов" изложить в следующей редакции:</w:t>
      </w:r>
    </w:p>
    <w:p>
      <w:pPr>
        <w:pStyle w:val="0"/>
        <w:spacing w:before="240" w:line-rule="auto"/>
        <w:ind w:firstLine="540"/>
        <w:jc w:val="both"/>
      </w:pPr>
      <w:r>
        <w:rPr>
          <w:sz w:val="24"/>
        </w:rPr>
        <w:t xml:space="preserve">"Копии документов.</w:t>
      </w:r>
    </w:p>
    <w:p>
      <w:pPr>
        <w:pStyle w:val="0"/>
        <w:spacing w:before="240" w:line-rule="auto"/>
        <w:ind w:firstLine="540"/>
        <w:jc w:val="both"/>
      </w:pPr>
      <w:r>
        <w:rPr>
          <w:sz w:val="24"/>
        </w:rPr>
        <w:t xml:space="preserve">Копии судебных актов (приговора, решения, определения, постановления) и иных документов суда изготавливаются уполномоченным работником аппарата суда и заверяются в порядке, предусмотренном настоящим пунктом. В правом верхнем углу первого листа документа проставляется штамп "КОПИЯ".</w:t>
      </w:r>
    </w:p>
    <w:p>
      <w:pPr>
        <w:pStyle w:val="0"/>
        <w:spacing w:before="240" w:line-rule="auto"/>
        <w:ind w:firstLine="540"/>
        <w:jc w:val="both"/>
      </w:pPr>
      <w:r>
        <w:rPr>
          <w:sz w:val="24"/>
        </w:rPr>
        <w:t xml:space="preserve">При заверении соответствия копии документа, не являющегося судебным актом, его подлиннику ниже реквизита "Подпись" проставляют: заверительную надпись "Верно"; должность лица, заверившего копию, личную подпись, расшифровку подписи (инициалы, фамилию), дату заверения. Например:</w:t>
      </w:r>
    </w:p>
    <w:p>
      <w:pPr>
        <w:pStyle w:val="0"/>
        <w:jc w:val="both"/>
      </w:pPr>
      <w:r>
        <w:rPr>
          <w:sz w:val="24"/>
        </w:rPr>
      </w:r>
    </w:p>
    <w:tbl>
      <w:tblPr>
        <w:tblInd w:w="0" w:type="dxa"/>
        <w:tblLayout w:type="fixed"/>
        <w:tblCellMar>
          <w:top w:w="102" w:type="dxa"/>
          <w:left w:w="62" w:type="dxa"/>
          <w:bottom w:w="102" w:type="dxa"/>
          <w:right w:w="62" w:type="dxa"/>
        </w:tblCellMar>
      </w:tblPr>
      <w:tblGrid>
        <w:gridCol w:w="4862"/>
        <w:gridCol w:w="4195"/>
      </w:tblGrid>
      <w:tr>
        <w:tc>
          <w:tcPr>
            <w:tcW w:w="4862" w:type="dxa"/>
            <w:vAlign w:val="center"/>
            <w:tcBorders>
              <w:top w:val="nil"/>
              <w:left w:val="nil"/>
              <w:bottom w:val="nil"/>
              <w:right w:val="nil"/>
            </w:tcBorders>
          </w:tcPr>
          <w:p>
            <w:pPr>
              <w:pStyle w:val="0"/>
            </w:pPr>
            <w:r>
              <w:rPr>
                <w:sz w:val="24"/>
              </w:rPr>
              <w:t xml:space="preserve">Верно</w:t>
            </w:r>
          </w:p>
          <w:p>
            <w:pPr>
              <w:pStyle w:val="0"/>
            </w:pPr>
            <w:r>
              <w:rPr>
                <w:sz w:val="24"/>
              </w:rPr>
              <w:t xml:space="preserve">Начальник отдела</w:t>
            </w:r>
          </w:p>
          <w:p>
            <w:pPr>
              <w:pStyle w:val="0"/>
            </w:pPr>
            <w:r>
              <w:rPr>
                <w:sz w:val="24"/>
              </w:rPr>
              <w:t xml:space="preserve">14.10.2024</w:t>
            </w:r>
          </w:p>
        </w:tc>
        <w:tc>
          <w:tcPr>
            <w:tcW w:w="4195" w:type="dxa"/>
            <w:vAlign w:val="center"/>
            <w:tcBorders>
              <w:top w:val="nil"/>
              <w:left w:val="nil"/>
              <w:bottom w:val="nil"/>
              <w:right w:val="nil"/>
            </w:tcBorders>
          </w:tcPr>
          <w:p>
            <w:pPr>
              <w:pStyle w:val="0"/>
              <w:jc w:val="right"/>
            </w:pPr>
            <w:r>
              <w:rPr>
                <w:sz w:val="24"/>
              </w:rPr>
              <w:t xml:space="preserve">И.Ф. Сидоров</w:t>
            </w:r>
          </w:p>
        </w:tc>
      </w:tr>
    </w:tbl>
    <w:p>
      <w:pPr>
        <w:pStyle w:val="0"/>
        <w:jc w:val="both"/>
      </w:pPr>
      <w:r>
        <w:rPr>
          <w:sz w:val="24"/>
        </w:rPr>
      </w:r>
    </w:p>
    <w:p>
      <w:pPr>
        <w:pStyle w:val="0"/>
        <w:ind w:firstLine="540"/>
        <w:jc w:val="both"/>
      </w:pPr>
      <w:r>
        <w:rPr>
          <w:sz w:val="24"/>
        </w:rPr>
        <w:t xml:space="preserve">Выдаваемые судом копии судебных актов должны быть заверены подписями судьи, председательствующего по делу, а в случае его отсутствия - председателя суда (заместителя председателя суда) или иного уполномоченного им лица, секретаря суда либо иного уполномоченного работника аппарата суда, а также гербовой печатью суда. При заверении соответствия копии судебного акта подлиннику на лицевой стороне последнего листа под текстом копии судебного акта (ниже реквизита "Подпись") проставляется штамп "Копия верна" (форма N 9.1) и гербовая печать суда.</w:t>
      </w:r>
    </w:p>
    <w:p>
      <w:pPr>
        <w:pStyle w:val="0"/>
        <w:spacing w:before="240" w:line-rule="auto"/>
        <w:ind w:firstLine="540"/>
        <w:jc w:val="both"/>
      </w:pPr>
      <w:r>
        <w:rPr>
          <w:sz w:val="24"/>
        </w:rPr>
        <w:t xml:space="preserve">Если копия документа состоит из нескольких листов, то все листы должны быть пронумерованы, прошиты прочной нитью, концы которой выводятся на оборотную сторону последнего листа копии документа, или скреплены скобой с использованием степлера. На оборотной стороне последнего листа в местах скрепления накладывается наклейка с проставлением штампа (форма N 9.2), подпись скрепляется гербовой печатью суда. Гербовую печать ставят таким образом, чтобы частично захватить отрезок бумаги, заклеивающий концы нити, либо место скрепления.</w:t>
      </w:r>
    </w:p>
    <w:p>
      <w:pPr>
        <w:pStyle w:val="0"/>
        <w:spacing w:before="240" w:line-rule="auto"/>
        <w:ind w:firstLine="540"/>
        <w:jc w:val="both"/>
      </w:pPr>
      <w:r>
        <w:rPr>
          <w:sz w:val="24"/>
        </w:rPr>
        <w:t xml:space="preserve">В случае, если вышестоящий суд изменил судебный акт, на его копии делается об этом отметка. На копии судебного акта делаются отметки о дате вступления его в законную силу или о том, что оно в законную силу не вступило, а также о том, в каком деле подшит подлинный документ и в производстве какого суда находится дело. На судебных актах, вступивших в законную силу, также указывается уникальный идентификатор дела.</w:t>
      </w:r>
    </w:p>
    <w:p>
      <w:pPr>
        <w:pStyle w:val="0"/>
        <w:spacing w:before="240" w:line-rule="auto"/>
        <w:ind w:firstLine="540"/>
        <w:jc w:val="both"/>
      </w:pPr>
      <w:r>
        <w:rPr>
          <w:sz w:val="24"/>
        </w:rPr>
        <w:t xml:space="preserve">Изготовление и выдача копии аудиозаписи судебного заседания осуществляется в соответствии с положениями пункта 19.6.-1 настоящей Инструкции.</w:t>
      </w:r>
    </w:p>
    <w:p>
      <w:pPr>
        <w:pStyle w:val="0"/>
        <w:spacing w:before="240" w:line-rule="auto"/>
        <w:ind w:firstLine="540"/>
        <w:jc w:val="both"/>
      </w:pPr>
      <w:r>
        <w:rPr>
          <w:sz w:val="24"/>
        </w:rPr>
        <w:t xml:space="preserve">По ходатайству (заявлению) лица, участвующего в деле, участника уголовного судопроизводства и при наличии технической возможности копия судебного акта, принятого до вступления в силу Федерального </w:t>
      </w:r>
      <w:hyperlink w:history="0" r:id="rId16" w:tooltip="Федеральный закон от 23.06.2016 N 220-ФЗ &quot;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quot; {КонсультантПлюс}">
        <w:r>
          <w:rPr>
            <w:sz w:val="24"/>
            <w:color w:val="0000ff"/>
          </w:rPr>
          <w:t xml:space="preserve">закона</w:t>
        </w:r>
      </w:hyperlink>
      <w:r>
        <w:rPr>
          <w:sz w:val="24"/>
        </w:rPr>
        <w:t xml:space="preserve"> от 23 июня 2016 г. N 220-ФЗ "О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 может быть изготовлена и направлена вышеуказанным лицам в виде электронного образа, заверенного усиленной квалифицированной электронной подписью.</w:t>
      </w:r>
    </w:p>
    <w:p>
      <w:pPr>
        <w:pStyle w:val="0"/>
        <w:spacing w:before="240" w:line-rule="auto"/>
        <w:ind w:firstLine="540"/>
        <w:jc w:val="both"/>
      </w:pPr>
      <w:r>
        <w:rPr>
          <w:sz w:val="24"/>
        </w:rPr>
        <w:t xml:space="preserve">Копия судебного акта в виде электронного образа для направления лицам, участвующим в деле, изготавливается посредством сканирования судебного акта, выполненного на бумажном носителе, подлежит заверению усиленной квалифицированной электронной подписью судьи, председательствующего по делу, а в случае его отсутствия - председателя суда (заместителя председателя суда) и передается с использованием имеющихся технических средств в суде, электронных способов и носителей информации для размещения в установленном порядке в информационно-телекоммуникационной сети "Интернет" в режиме ограниченного доступа (личный кабинет ГАС "Правосудие").</w:t>
      </w:r>
    </w:p>
    <w:p>
      <w:pPr>
        <w:pStyle w:val="0"/>
        <w:spacing w:before="240" w:line-rule="auto"/>
        <w:ind w:firstLine="540"/>
        <w:jc w:val="both"/>
      </w:pPr>
      <w:r>
        <w:rPr>
          <w:sz w:val="24"/>
        </w:rPr>
        <w:t xml:space="preserve">О направлении копии судебного акта в электронном виде делается соответствующая отметка в ПС ГАС "Правосудие".".</w:t>
      </w:r>
    </w:p>
    <w:p>
      <w:pPr>
        <w:pStyle w:val="0"/>
        <w:spacing w:before="240" w:line-rule="auto"/>
        <w:ind w:firstLine="540"/>
        <w:jc w:val="both"/>
      </w:pPr>
      <w:r>
        <w:rPr>
          <w:sz w:val="24"/>
        </w:rPr>
        <w:t xml:space="preserve">1.6. Дополнить </w:t>
      </w:r>
      <w:hyperlink w:history="0" r:id="rId1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главу 3.4</w:t>
        </w:r>
      </w:hyperlink>
      <w:r>
        <w:rPr>
          <w:sz w:val="24"/>
        </w:rPr>
        <w:t xml:space="preserve"> пунктом 3.4.4 следующего содержания:</w:t>
      </w:r>
    </w:p>
    <w:p>
      <w:pPr>
        <w:pStyle w:val="0"/>
        <w:spacing w:before="240" w:line-rule="auto"/>
        <w:ind w:firstLine="540"/>
        <w:jc w:val="both"/>
      </w:pPr>
      <w:r>
        <w:rPr>
          <w:sz w:val="24"/>
        </w:rPr>
        <w:t xml:space="preserve">"3.4.4. Подписание судебного акта в форме электронного документа, копии судебного акта в виде электронного образа осуществляется отсоединенной усиленной квалифицированной электронной подписью судьи, формируемой в виде отдельного файла в формате SIG. При подписании документа несколькими судьями каждая электронная подпись должна содержаться в отдельном файле. В обязательном порядке проставляется штамп (отметка) о времени подписания судебного акта.".</w:t>
      </w:r>
    </w:p>
    <w:p>
      <w:pPr>
        <w:pStyle w:val="0"/>
        <w:spacing w:before="240" w:line-rule="auto"/>
        <w:ind w:firstLine="540"/>
        <w:jc w:val="both"/>
      </w:pPr>
      <w:r>
        <w:rPr>
          <w:sz w:val="24"/>
        </w:rPr>
        <w:t xml:space="preserve">1.7. </w:t>
      </w:r>
      <w:hyperlink w:history="0" r:id="rId1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3.5.5</w:t>
        </w:r>
      </w:hyperlink>
      <w:r>
        <w:rPr>
          <w:sz w:val="24"/>
        </w:rPr>
        <w:t xml:space="preserve"> изложить в следующей редакции:</w:t>
      </w:r>
    </w:p>
    <w:p>
      <w:pPr>
        <w:pStyle w:val="0"/>
        <w:spacing w:before="240" w:line-rule="auto"/>
        <w:ind w:firstLine="540"/>
        <w:jc w:val="both"/>
      </w:pPr>
      <w:r>
        <w:rPr>
          <w:sz w:val="24"/>
        </w:rPr>
        <w:t xml:space="preserve">"3.5.5. Вид почтового отправления (письмо, бандероль, посылка и т.д.) при пересылке документов определяется военным судом в соответствии с требованиями действующего законодательства.</w:t>
      </w:r>
    </w:p>
    <w:p>
      <w:pPr>
        <w:pStyle w:val="0"/>
        <w:spacing w:before="240" w:line-rule="auto"/>
        <w:ind w:firstLine="540"/>
        <w:jc w:val="both"/>
      </w:pPr>
      <w:r>
        <w:rPr>
          <w:sz w:val="24"/>
        </w:rPr>
        <w:t xml:space="preserve">Исходящая корреспонденция суда сдается в объект почтовой связи (отделение почтовой связи) уполномоченным работником аппарата военного суда по формам списков, установленным организацией федеральной почтовой связи в части, касающейся оформления сопроводительных документов при приеме почтовых отправлений. Указанные списки составляются в двух экземплярах, один из которых с соответствующей отметкой отделения почтовой связи подшивается в хронологическом порядке в наряд.</w:t>
      </w:r>
    </w:p>
    <w:p>
      <w:pPr>
        <w:pStyle w:val="0"/>
        <w:spacing w:before="240" w:line-rule="auto"/>
        <w:ind w:firstLine="540"/>
        <w:jc w:val="both"/>
      </w:pPr>
      <w:r>
        <w:rPr>
          <w:sz w:val="24"/>
        </w:rPr>
        <w:t xml:space="preserve">Список почтовых отправлений может формироваться с использованием программного изделия "Судебная корреспонденция" подсистемы "Судебное делопроизводство и статистика" ГАС "Правосудие" либо иных автоматизированных программ в электронном виде с последующим выводом на бумажный носитель (например, программных изделий автоматизированных информационных систем, обеспечивающих информационную и технологическую поддержку судопроизводства, сервисом "Личный кабинет" ФГУП "Почта России" и др.).</w:t>
      </w:r>
    </w:p>
    <w:p>
      <w:pPr>
        <w:pStyle w:val="0"/>
        <w:spacing w:before="240" w:line-rule="auto"/>
        <w:ind w:firstLine="540"/>
        <w:jc w:val="both"/>
      </w:pPr>
      <w:r>
        <w:rPr>
          <w:sz w:val="24"/>
        </w:rPr>
        <w:t xml:space="preserve">Судебные дела, материалы и иная корреспонденция, направляемые курьером (нарочным), записываются в разносную книгу для корреспонденции (форма N 11) и сдаются получателям с проставлением подписи в указанной книге.".</w:t>
      </w:r>
    </w:p>
    <w:p>
      <w:pPr>
        <w:pStyle w:val="0"/>
        <w:spacing w:before="240" w:line-rule="auto"/>
        <w:ind w:firstLine="540"/>
        <w:jc w:val="both"/>
      </w:pPr>
      <w:r>
        <w:rPr>
          <w:sz w:val="24"/>
        </w:rPr>
        <w:t xml:space="preserve">1.8. </w:t>
      </w:r>
      <w:hyperlink w:history="0" r:id="rId1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3.8.5</w:t>
        </w:r>
      </w:hyperlink>
      <w:r>
        <w:rPr>
          <w:sz w:val="24"/>
        </w:rPr>
        <w:t xml:space="preserve"> изложить в следующей редакции:</w:t>
      </w:r>
    </w:p>
    <w:p>
      <w:pPr>
        <w:pStyle w:val="0"/>
        <w:spacing w:before="240" w:line-rule="auto"/>
        <w:ind w:firstLine="540"/>
        <w:jc w:val="both"/>
      </w:pPr>
      <w:r>
        <w:rPr>
          <w:sz w:val="24"/>
        </w:rPr>
        <w:t xml:space="preserve">"3.8.5. Законченные делопроизводством (ведением) дела (наряды, книги и журналы) передаются на хранение в архив военного суда.".</w:t>
      </w:r>
    </w:p>
    <w:p>
      <w:pPr>
        <w:pStyle w:val="0"/>
        <w:spacing w:before="240" w:line-rule="auto"/>
        <w:ind w:firstLine="540"/>
        <w:jc w:val="both"/>
      </w:pPr>
      <w:r>
        <w:rPr>
          <w:sz w:val="24"/>
        </w:rPr>
        <w:t xml:space="preserve">1.9. </w:t>
      </w:r>
      <w:hyperlink w:history="0" r:id="rId2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пунктом 3.8.6 следующего содержания:</w:t>
      </w:r>
    </w:p>
    <w:p>
      <w:pPr>
        <w:pStyle w:val="0"/>
        <w:spacing w:before="240" w:line-rule="auto"/>
        <w:ind w:firstLine="540"/>
        <w:jc w:val="both"/>
      </w:pPr>
      <w:r>
        <w:rPr>
          <w:sz w:val="24"/>
        </w:rPr>
        <w:t xml:space="preserve">"3.8.6. Порядок передачи архивных документов суда в объединенный судебный архив и их хранения в таких архивах устанавливается примерным положением о порядке организации работы объединенного судебного архива, утвержденным приказом Судебного департамента при Верховном Суде Российской Федерации от 3 мая 2024 г. N 98.".</w:t>
      </w:r>
    </w:p>
    <w:p>
      <w:pPr>
        <w:pStyle w:val="0"/>
        <w:spacing w:before="240" w:line-rule="auto"/>
        <w:ind w:firstLine="540"/>
        <w:jc w:val="both"/>
      </w:pPr>
      <w:r>
        <w:rPr>
          <w:sz w:val="24"/>
        </w:rPr>
        <w:t xml:space="preserve">1.10. В </w:t>
      </w:r>
      <w:hyperlink w:history="0" r:id="rId2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4.1.3</w:t>
        </w:r>
      </w:hyperlink>
      <w:r>
        <w:rPr>
          <w:sz w:val="24"/>
        </w:rPr>
        <w:t xml:space="preserve">:</w:t>
      </w:r>
    </w:p>
    <w:p>
      <w:pPr>
        <w:pStyle w:val="0"/>
        <w:spacing w:before="240" w:line-rule="auto"/>
        <w:ind w:firstLine="540"/>
        <w:jc w:val="both"/>
      </w:pPr>
      <w:r>
        <w:rPr>
          <w:sz w:val="24"/>
        </w:rPr>
        <w:t xml:space="preserve">в </w:t>
      </w:r>
      <w:hyperlink w:history="0" r:id="rId2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седьмом</w:t>
        </w:r>
      </w:hyperlink>
      <w:r>
        <w:rPr>
          <w:sz w:val="24"/>
        </w:rPr>
        <w:t xml:space="preserve"> после слова "экспертизы;" дополнить словами "о временном помещении подозреваемого, обвиняемого, содержащегося под стражей, в медицинскую организацию, оказывающую психиатрическую помощь в стационарных условиях; о продлении срока временного пребывания подозреваемого, обвиняемого, содержащегося под стражей, в медицинской организации, оказывающей психиатрическую помощь в стационарных условиях;";</w:t>
      </w:r>
    </w:p>
    <w:p>
      <w:pPr>
        <w:pStyle w:val="0"/>
        <w:spacing w:before="240" w:line-rule="auto"/>
        <w:ind w:firstLine="540"/>
        <w:jc w:val="both"/>
      </w:pPr>
      <w:r>
        <w:rPr>
          <w:sz w:val="24"/>
        </w:rPr>
        <w:t xml:space="preserve">в </w:t>
      </w:r>
      <w:hyperlink w:history="0" r:id="rId2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восьмом</w:t>
        </w:r>
      </w:hyperlink>
      <w:r>
        <w:rPr>
          <w:sz w:val="24"/>
        </w:rPr>
        <w:t xml:space="preserve"> после слова "имущество;" дополнить словами "об установлении срока ареста, наложенного на имущество, и его продлении;";</w:t>
      </w:r>
    </w:p>
    <w:p>
      <w:pPr>
        <w:pStyle w:val="0"/>
        <w:spacing w:before="240" w:line-rule="auto"/>
        <w:ind w:firstLine="540"/>
        <w:jc w:val="both"/>
      </w:pPr>
      <w:hyperlink w:history="0" r:id="rId2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девятый</w:t>
        </w:r>
      </w:hyperlink>
      <w:r>
        <w:rPr>
          <w:sz w:val="24"/>
        </w:rPr>
        <w:t xml:space="preserve"> изложить в следующей редакции:</w:t>
      </w:r>
    </w:p>
    <w:p>
      <w:pPr>
        <w:pStyle w:val="0"/>
        <w:spacing w:before="240" w:line-rule="auto"/>
        <w:ind w:firstLine="540"/>
        <w:jc w:val="both"/>
      </w:pPr>
      <w:r>
        <w:rPr>
          <w:sz w:val="24"/>
        </w:rPr>
        <w:t xml:space="preserve">"3/7" - о производстве выемки предметов и документов, содержащих государственную или иную охраняемую федеральным законом тайну, а также предметов и документов, содержащих информацию о вкладах и счетах в банках и иных кредитных организациях;";</w:t>
      </w:r>
    </w:p>
    <w:p>
      <w:pPr>
        <w:pStyle w:val="0"/>
        <w:spacing w:before="240" w:line-rule="auto"/>
        <w:ind w:firstLine="540"/>
        <w:jc w:val="both"/>
      </w:pPr>
      <w:r>
        <w:rPr>
          <w:sz w:val="24"/>
        </w:rPr>
        <w:t xml:space="preserve">в </w:t>
      </w:r>
      <w:hyperlink w:history="0" r:id="rId2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тринадцатом</w:t>
        </w:r>
      </w:hyperlink>
      <w:r>
        <w:rPr>
          <w:sz w:val="24"/>
        </w:rPr>
        <w:t xml:space="preserve"> после слова "отстранении" дополнить словами "подозреваемого или";</w:t>
      </w:r>
    </w:p>
    <w:p>
      <w:pPr>
        <w:pStyle w:val="0"/>
        <w:spacing w:before="240" w:line-rule="auto"/>
        <w:ind w:firstLine="540"/>
        <w:jc w:val="both"/>
      </w:pPr>
      <w:r>
        <w:rPr>
          <w:sz w:val="24"/>
        </w:rPr>
        <w:t xml:space="preserve">в </w:t>
      </w:r>
      <w:hyperlink w:history="0" r:id="rId2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четырнадцатом</w:t>
        </w:r>
      </w:hyperlink>
      <w:r>
        <w:rPr>
          <w:sz w:val="24"/>
        </w:rPr>
        <w:t xml:space="preserve"> слова "учет жалобы" заменить словами "жалобы";</w:t>
      </w:r>
    </w:p>
    <w:p>
      <w:pPr>
        <w:pStyle w:val="0"/>
        <w:spacing w:before="240" w:line-rule="auto"/>
        <w:ind w:firstLine="540"/>
        <w:jc w:val="both"/>
      </w:pPr>
      <w:hyperlink w:history="0" r:id="rId2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абзацы шестнадцатый</w:t>
        </w:r>
      </w:hyperlink>
      <w:r>
        <w:rPr>
          <w:sz w:val="24"/>
        </w:rPr>
        <w:t xml:space="preserve"> - </w:t>
      </w:r>
      <w:hyperlink w:history="0" r:id="rId2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семнадцатый</w:t>
        </w:r>
      </w:hyperlink>
      <w:r>
        <w:rPr>
          <w:sz w:val="24"/>
        </w:rPr>
        <w:t xml:space="preserve"> изложить в следующей редакции:</w:t>
      </w:r>
    </w:p>
    <w:p>
      <w:pPr>
        <w:pStyle w:val="0"/>
        <w:spacing w:before="240" w:line-rule="auto"/>
        <w:ind w:firstLine="540"/>
        <w:jc w:val="both"/>
      </w:pPr>
      <w:r>
        <w:rPr>
          <w:sz w:val="24"/>
        </w:rPr>
        <w:t xml:space="preserve">"3/14" - об избрании меры пресечения в виде залога, о продлении срока применения залога;</w:t>
      </w:r>
    </w:p>
    <w:p>
      <w:pPr>
        <w:pStyle w:val="0"/>
        <w:spacing w:before="240" w:line-rule="auto"/>
        <w:ind w:firstLine="540"/>
        <w:jc w:val="both"/>
      </w:pPr>
      <w:r>
        <w:rPr>
          <w:sz w:val="24"/>
        </w:rPr>
        <w:t xml:space="preserve">"3/15" - об избрании меры пресечения в виде запрета определенных действий или о продлении срока запрета определенных действий;";</w:t>
      </w:r>
    </w:p>
    <w:p>
      <w:pPr>
        <w:pStyle w:val="0"/>
        <w:spacing w:before="240" w:line-rule="auto"/>
        <w:ind w:firstLine="540"/>
        <w:jc w:val="both"/>
      </w:pPr>
      <w:hyperlink w:history="0" r:id="rId2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абзацами восемнадцатым и девятнадцатым следующего содержания:</w:t>
      </w:r>
    </w:p>
    <w:p>
      <w:pPr>
        <w:pStyle w:val="0"/>
        <w:spacing w:before="240" w:line-rule="auto"/>
        <w:ind w:firstLine="540"/>
        <w:jc w:val="both"/>
      </w:pPr>
      <w:r>
        <w:rPr>
          <w:sz w:val="24"/>
        </w:rPr>
        <w:t xml:space="preserve">"3/16" - об изменении территориальной подсудности, иные ходатайства в порядке досудебного производства (судебного контроля);</w:t>
      </w:r>
    </w:p>
    <w:p>
      <w:pPr>
        <w:pStyle w:val="0"/>
        <w:spacing w:before="240" w:line-rule="auto"/>
        <w:ind w:firstLine="540"/>
        <w:jc w:val="both"/>
      </w:pPr>
      <w:r>
        <w:rPr>
          <w:sz w:val="24"/>
        </w:rPr>
        <w:t xml:space="preserve">"3/17" - о реализации, об утилизации или уничтожении вещественных доказательств, о передаче безвозмездно вещественных доказательств.".</w:t>
      </w:r>
    </w:p>
    <w:p>
      <w:pPr>
        <w:pStyle w:val="0"/>
        <w:spacing w:before="240" w:line-rule="auto"/>
        <w:ind w:firstLine="540"/>
        <w:jc w:val="both"/>
      </w:pPr>
      <w:r>
        <w:rPr>
          <w:sz w:val="24"/>
        </w:rPr>
        <w:t xml:space="preserve">1.11. В </w:t>
      </w:r>
      <w:hyperlink w:history="0" r:id="rId3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4.1.4</w:t>
        </w:r>
      </w:hyperlink>
      <w:r>
        <w:rPr>
          <w:sz w:val="24"/>
        </w:rPr>
        <w:t xml:space="preserve">:</w:t>
      </w:r>
    </w:p>
    <w:p>
      <w:pPr>
        <w:pStyle w:val="0"/>
        <w:spacing w:before="240" w:line-rule="auto"/>
        <w:ind w:firstLine="540"/>
        <w:jc w:val="both"/>
      </w:pPr>
      <w:hyperlink w:history="0" r:id="rId3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абзацы второй</w:t>
        </w:r>
      </w:hyperlink>
      <w:r>
        <w:rPr>
          <w:sz w:val="24"/>
        </w:rPr>
        <w:t xml:space="preserve"> - </w:t>
      </w:r>
      <w:hyperlink w:history="0" r:id="rId3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семнадцатый</w:t>
        </w:r>
      </w:hyperlink>
      <w:r>
        <w:rPr>
          <w:sz w:val="24"/>
        </w:rPr>
        <w:t xml:space="preserve"> изложить в следующей редакции:</w:t>
      </w:r>
    </w:p>
    <w:p>
      <w:pPr>
        <w:pStyle w:val="0"/>
        <w:spacing w:before="240" w:line-rule="auto"/>
        <w:ind w:firstLine="540"/>
        <w:jc w:val="both"/>
      </w:pPr>
      <w:r>
        <w:rPr>
          <w:sz w:val="24"/>
        </w:rPr>
        <w:t xml:space="preserve">"4/1" - об отмене условно-досрочного освобождения; об условно-досрочном освобождении от отбывания наказания;</w:t>
      </w:r>
    </w:p>
    <w:p>
      <w:pPr>
        <w:pStyle w:val="0"/>
        <w:spacing w:before="240" w:line-rule="auto"/>
        <w:ind w:firstLine="540"/>
        <w:jc w:val="both"/>
      </w:pPr>
      <w:r>
        <w:rPr>
          <w:sz w:val="24"/>
        </w:rPr>
        <w:t xml:space="preserve">"4/2" - об освобождении от наказания в связи с болезнью осужденного;</w:t>
      </w:r>
    </w:p>
    <w:p>
      <w:pPr>
        <w:pStyle w:val="0"/>
        <w:spacing w:before="240" w:line-rule="auto"/>
        <w:ind w:firstLine="540"/>
        <w:jc w:val="both"/>
      </w:pPr>
      <w:r>
        <w:rPr>
          <w:sz w:val="24"/>
        </w:rPr>
        <w:t xml:space="preserve">"4/3" - о возмещении вреда реабилитированному, восстановлении его трудовых, пенсионных, жилищных и иных прав;</w:t>
      </w:r>
    </w:p>
    <w:p>
      <w:pPr>
        <w:pStyle w:val="0"/>
        <w:spacing w:before="240" w:line-rule="auto"/>
        <w:ind w:firstLine="540"/>
        <w:jc w:val="both"/>
      </w:pPr>
      <w:r>
        <w:rPr>
          <w:sz w:val="24"/>
        </w:rPr>
        <w:t xml:space="preserve">"4/4" - о назначении, о продлении, об изменении или о прекращении применения принудительных мер медицинского характера;</w:t>
      </w:r>
    </w:p>
    <w:p>
      <w:pPr>
        <w:pStyle w:val="0"/>
        <w:spacing w:before="240" w:line-rule="auto"/>
        <w:ind w:firstLine="540"/>
        <w:jc w:val="both"/>
      </w:pPr>
      <w:r>
        <w:rPr>
          <w:sz w:val="24"/>
        </w:rPr>
        <w:t xml:space="preserve">"4/5" - об освобождении от наказания несовершеннолетних с применением принудительных мер воспитательного воздействия;</w:t>
      </w:r>
    </w:p>
    <w:p>
      <w:pPr>
        <w:pStyle w:val="0"/>
        <w:spacing w:before="240" w:line-rule="auto"/>
        <w:ind w:firstLine="540"/>
        <w:jc w:val="both"/>
      </w:pPr>
      <w:r>
        <w:rPr>
          <w:sz w:val="24"/>
        </w:rPr>
        <w:t xml:space="preserve">"4/6" - об отсрочке отбывания наказания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о сокращении им срока отсрочки отбывания наказания, а также об отмене отсрочки отбывания наказания больным наркоманией,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w:t>
      </w:r>
    </w:p>
    <w:p>
      <w:pPr>
        <w:pStyle w:val="0"/>
        <w:spacing w:before="240" w:line-rule="auto"/>
        <w:ind w:firstLine="540"/>
        <w:jc w:val="both"/>
      </w:pPr>
      <w:r>
        <w:rPr>
          <w:sz w:val="24"/>
        </w:rPr>
        <w:t xml:space="preserve">"4/7" - об отмене условного осуждения с освобождением от наказания;</w:t>
      </w:r>
    </w:p>
    <w:p>
      <w:pPr>
        <w:pStyle w:val="0"/>
        <w:spacing w:before="240" w:line-rule="auto"/>
        <w:ind w:firstLine="540"/>
        <w:jc w:val="both"/>
      </w:pPr>
      <w:r>
        <w:rPr>
          <w:sz w:val="24"/>
        </w:rPr>
        <w:t xml:space="preserve">"4/8" - об отмене условного осуждения с заменой на другой вид наказания, о продлении испытательного срока;</w:t>
      </w:r>
    </w:p>
    <w:p>
      <w:pPr>
        <w:pStyle w:val="0"/>
        <w:spacing w:before="240" w:line-rule="auto"/>
        <w:ind w:firstLine="540"/>
        <w:jc w:val="both"/>
      </w:pPr>
      <w:r>
        <w:rPr>
          <w:sz w:val="24"/>
        </w:rPr>
        <w:t xml:space="preserve">"4/9" - об отсрочке, рассрочке уплаты штрафа;</w:t>
      </w:r>
    </w:p>
    <w:p>
      <w:pPr>
        <w:pStyle w:val="0"/>
        <w:spacing w:before="240" w:line-rule="auto"/>
        <w:ind w:firstLine="540"/>
        <w:jc w:val="both"/>
      </w:pPr>
      <w:r>
        <w:rPr>
          <w:sz w:val="24"/>
        </w:rPr>
        <w:t xml:space="preserve">"4/10" - о замене штрафа, обязательных работ, исправительных работ, ограничения свободы, принудительных работ в случае злостного уклонения от их отбывания иным видом наказания;</w:t>
      </w:r>
    </w:p>
    <w:p>
      <w:pPr>
        <w:pStyle w:val="0"/>
        <w:spacing w:before="240" w:line-rule="auto"/>
        <w:ind w:firstLine="540"/>
        <w:jc w:val="both"/>
      </w:pPr>
      <w:r>
        <w:rPr>
          <w:sz w:val="24"/>
        </w:rPr>
        <w:t xml:space="preserve">"4/11" - о лишении специального права;</w:t>
      </w:r>
    </w:p>
    <w:p>
      <w:pPr>
        <w:pStyle w:val="0"/>
        <w:spacing w:before="240" w:line-rule="auto"/>
        <w:ind w:firstLine="540"/>
        <w:jc w:val="both"/>
      </w:pPr>
      <w:r>
        <w:rPr>
          <w:sz w:val="24"/>
        </w:rPr>
        <w:t xml:space="preserve">"4/12" - об освобождении от наказания или о смягчении наказания вследствие издания уголовного закона, имеющего обратную силу;</w:t>
      </w:r>
    </w:p>
    <w:p>
      <w:pPr>
        <w:pStyle w:val="0"/>
        <w:spacing w:before="240" w:line-rule="auto"/>
        <w:ind w:firstLine="540"/>
        <w:jc w:val="both"/>
      </w:pPr>
      <w:r>
        <w:rPr>
          <w:sz w:val="24"/>
        </w:rPr>
        <w:t xml:space="preserve">"4/13" - об освобождении от отбывания наказания в связи с истечением срока давности обвинительного приговора;</w:t>
      </w:r>
    </w:p>
    <w:p>
      <w:pPr>
        <w:pStyle w:val="0"/>
        <w:spacing w:before="240" w:line-rule="auto"/>
        <w:ind w:firstLine="540"/>
        <w:jc w:val="both"/>
      </w:pPr>
      <w:r>
        <w:rPr>
          <w:sz w:val="24"/>
        </w:rPr>
        <w:t xml:space="preserve">"4/14" - об отмене либо о дополнении возложенных на осужденного обязанностей; об отмене частично либо о дополнении установленных осужденному к наказанию в виде ограничения свободы ограничений;</w:t>
      </w:r>
    </w:p>
    <w:p>
      <w:pPr>
        <w:pStyle w:val="0"/>
        <w:spacing w:before="240" w:line-rule="auto"/>
        <w:ind w:firstLine="540"/>
        <w:jc w:val="both"/>
      </w:pPr>
      <w:r>
        <w:rPr>
          <w:sz w:val="24"/>
        </w:rPr>
        <w:t xml:space="preserve">"4/15" - об изменении вида исправительного учреждения, назначенного по приговору суда осужденному к лишению свободы;</w:t>
      </w:r>
    </w:p>
    <w:p>
      <w:pPr>
        <w:pStyle w:val="0"/>
        <w:spacing w:before="240" w:line-rule="auto"/>
        <w:ind w:firstLine="540"/>
        <w:jc w:val="both"/>
      </w:pPr>
      <w:r>
        <w:rPr>
          <w:sz w:val="24"/>
        </w:rPr>
        <w:t xml:space="preserve">"4/16" - о замене неотбытого срока лишения свободы более мягким видом наказания;".</w:t>
      </w:r>
    </w:p>
    <w:p>
      <w:pPr>
        <w:pStyle w:val="0"/>
        <w:spacing w:before="240" w:line-rule="auto"/>
        <w:ind w:firstLine="540"/>
        <w:jc w:val="both"/>
      </w:pPr>
      <w:r>
        <w:rPr>
          <w:sz w:val="24"/>
        </w:rPr>
        <w:t xml:space="preserve">1.12. В </w:t>
      </w:r>
      <w:hyperlink w:history="0" r:id="rId3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восьмом пункта 4.1.6</w:t>
        </w:r>
      </w:hyperlink>
      <w:r>
        <w:rPr>
          <w:sz w:val="24"/>
        </w:rPr>
        <w:t xml:space="preserve"> слова "администратора суда" заменить словами "руководителя аппарата - администратора суда".</w:t>
      </w:r>
    </w:p>
    <w:p>
      <w:pPr>
        <w:pStyle w:val="0"/>
        <w:spacing w:before="240" w:line-rule="auto"/>
        <w:ind w:firstLine="540"/>
        <w:jc w:val="both"/>
      </w:pPr>
      <w:r>
        <w:rPr>
          <w:sz w:val="24"/>
        </w:rPr>
        <w:t xml:space="preserve">1.13. В </w:t>
      </w:r>
      <w:hyperlink w:history="0" r:id="rId3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четвертом пункта 4.1.6-1</w:t>
        </w:r>
      </w:hyperlink>
      <w:r>
        <w:rPr>
          <w:sz w:val="24"/>
        </w:rPr>
        <w:t xml:space="preserve"> слова "администратора суда" заменить словами "руководителя аппарата - администратора суда".</w:t>
      </w:r>
    </w:p>
    <w:p>
      <w:pPr>
        <w:pStyle w:val="0"/>
        <w:spacing w:before="240" w:line-rule="auto"/>
        <w:ind w:firstLine="540"/>
        <w:jc w:val="both"/>
      </w:pPr>
      <w:r>
        <w:rPr>
          <w:sz w:val="24"/>
        </w:rPr>
        <w:t xml:space="preserve">1.14. В </w:t>
      </w:r>
      <w:hyperlink w:history="0" r:id="rId3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четвертом пункта 4.1.6-2</w:t>
        </w:r>
      </w:hyperlink>
      <w:r>
        <w:rPr>
          <w:sz w:val="24"/>
        </w:rPr>
        <w:t xml:space="preserve"> слова "администратора суда" заменить словами "руководителя аппарата - администратора суда".</w:t>
      </w:r>
    </w:p>
    <w:p>
      <w:pPr>
        <w:pStyle w:val="0"/>
        <w:spacing w:before="240" w:line-rule="auto"/>
        <w:ind w:firstLine="540"/>
        <w:jc w:val="both"/>
      </w:pPr>
      <w:r>
        <w:rPr>
          <w:sz w:val="24"/>
        </w:rPr>
        <w:t xml:space="preserve">1.15. В </w:t>
      </w:r>
      <w:hyperlink w:history="0" r:id="rId3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4.1.8</w:t>
        </w:r>
      </w:hyperlink>
      <w:r>
        <w:rPr>
          <w:sz w:val="24"/>
        </w:rPr>
        <w:t xml:space="preserve">:</w:t>
      </w:r>
    </w:p>
    <w:p>
      <w:pPr>
        <w:pStyle w:val="0"/>
        <w:spacing w:before="240" w:line-rule="auto"/>
        <w:ind w:firstLine="540"/>
        <w:jc w:val="both"/>
      </w:pPr>
      <w:hyperlink w:history="0" r:id="rId3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"4.1.8. Исковые заявления, административные исковые заявления, ходатайства, заявления, жалобы, представления и иные документы в рамках уголовного, административного и гражданского судопроизводства, а также жалобы на постановление по делу об административном правонарушении могут быть поданы в суд в электронном виде, в том числе в форме электронного документа, подписанного лицом, направившим такой документ, электронной подписью, в порядке, установленном законодательством Российской Федерации, через личный кабинет пользователя, созданный в модуле "Электронное правосудие" программного изделия "Интернет-портал" ГАС "Правосудие" (</w:t>
      </w:r>
      <w:hyperlink w:history="0" r:id="rId38">
        <w:r>
          <w:rPr>
            <w:sz w:val="24"/>
            <w:color w:val="0000ff"/>
          </w:rPr>
          <w:t xml:space="preserve">www.ej.sudrf.ru</w:t>
        </w:r>
      </w:hyperlink>
      <w:r>
        <w:rPr>
          <w:sz w:val="24"/>
        </w:rPr>
        <w:t xml:space="preserve">) в информационно-телекоммуникационной сети "Интернет" (далее - личный кабинет ГАС "Правосудие"), либо через личный кабинет Единого портала государственных и муниципальных услуг (функций) (далее - ЛК на ЕПГУ, ЕПГУ).";</w:t>
      </w:r>
    </w:p>
    <w:p>
      <w:pPr>
        <w:pStyle w:val="0"/>
        <w:spacing w:before="240" w:line-rule="auto"/>
        <w:ind w:firstLine="540"/>
        <w:jc w:val="both"/>
      </w:pPr>
      <w:hyperlink w:history="0" r:id="rId3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"Уполномоченный работник аппарата военного суда, ответственный за прием документов в электронном виде и (или) их регистрацию, проверяет соответствующие разделы модуля "Электронное правосудие" программного изделия "Интернет-портал" ГАС "Правосудие" на предмет поступления электронных документов, не менее двух раз в течение рабочего дня.".</w:t>
      </w:r>
    </w:p>
    <w:p>
      <w:pPr>
        <w:pStyle w:val="0"/>
        <w:spacing w:before="240" w:line-rule="auto"/>
        <w:ind w:firstLine="540"/>
        <w:jc w:val="both"/>
      </w:pPr>
      <w:r>
        <w:rPr>
          <w:sz w:val="24"/>
        </w:rPr>
        <w:t xml:space="preserve">1.16. В </w:t>
      </w:r>
      <w:hyperlink w:history="0" r:id="rId4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4.1.14</w:t>
        </w:r>
      </w:hyperlink>
      <w:r>
        <w:rPr>
          <w:sz w:val="24"/>
        </w:rPr>
        <w:t xml:space="preserve">:</w:t>
      </w:r>
    </w:p>
    <w:p>
      <w:pPr>
        <w:pStyle w:val="0"/>
        <w:spacing w:before="240" w:line-rule="auto"/>
        <w:ind w:firstLine="540"/>
        <w:jc w:val="both"/>
      </w:pPr>
      <w:hyperlink w:history="0" r:id="rId4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w:t>
        </w:r>
      </w:hyperlink>
      <w:r>
        <w:rPr>
          <w:sz w:val="24"/>
        </w:rPr>
        <w:t xml:space="preserve"> считать абзацем третьим;</w:t>
      </w:r>
    </w:p>
    <w:p>
      <w:pPr>
        <w:pStyle w:val="0"/>
        <w:spacing w:before="240" w:line-rule="auto"/>
        <w:ind w:firstLine="540"/>
        <w:jc w:val="both"/>
      </w:pPr>
      <w:hyperlink w:history="0" r:id="rId4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абзацем вторым следующего содержания:</w:t>
      </w:r>
    </w:p>
    <w:p>
      <w:pPr>
        <w:pStyle w:val="0"/>
        <w:spacing w:before="240" w:line-rule="auto"/>
        <w:ind w:firstLine="540"/>
        <w:jc w:val="both"/>
      </w:pPr>
      <w:r>
        <w:rPr>
          <w:sz w:val="24"/>
        </w:rPr>
        <w:t xml:space="preserve">"По результатам распределения дел в автоматизированном режиме формируется и распечатывается на бумажном носителе выписка из протокола распределения дел с указанием даты и времени распределения (перераспределения) дела, номера дела (материала), Ф.И.О. судьи, которому дело распределено (перераспределено), подписи и Ф.И.О. уполномоченного работника аппарата суда, оформившего выписку из протокола (форма N 16.1), которая передается судье одновременно с документами и подлежит приобщению к материалам дела.".</w:t>
      </w:r>
    </w:p>
    <w:p>
      <w:pPr>
        <w:pStyle w:val="0"/>
        <w:spacing w:before="240" w:line-rule="auto"/>
        <w:ind w:firstLine="540"/>
        <w:jc w:val="both"/>
      </w:pPr>
      <w:r>
        <w:rPr>
          <w:sz w:val="24"/>
        </w:rPr>
        <w:t xml:space="preserve">1.17. </w:t>
      </w:r>
      <w:hyperlink w:history="0" r:id="rId4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пунктом 4.1.15 следующего содержания:</w:t>
      </w:r>
    </w:p>
    <w:p>
      <w:pPr>
        <w:pStyle w:val="0"/>
        <w:spacing w:before="240" w:line-rule="auto"/>
        <w:ind w:firstLine="540"/>
        <w:jc w:val="both"/>
      </w:pPr>
      <w:r>
        <w:rPr>
          <w:sz w:val="24"/>
        </w:rPr>
        <w:t xml:space="preserve">"4.1.15. Поступившие определения (поручения) судов (письменные заявки об организации проведения судебного заседания в режиме видео-конференц-связи) подлежат регистрации в журнале учета входящей корреспонденции и в ПС ГАС "Правосудие" как материалы по видам судопроизводства. Данные документы подлежат помещению в соответствующий наряд суда, предусмотренный номенклатурой дел, при этом в ПИ "Судебное делопроизводство и статистика" ГАС "Правосудие" делается отметка о номере наряда.".</w:t>
      </w:r>
    </w:p>
    <w:p>
      <w:pPr>
        <w:pStyle w:val="0"/>
        <w:spacing w:before="240" w:line-rule="auto"/>
        <w:ind w:firstLine="540"/>
        <w:jc w:val="both"/>
      </w:pPr>
      <w:r>
        <w:rPr>
          <w:sz w:val="24"/>
        </w:rPr>
        <w:t xml:space="preserve">1.18. В </w:t>
      </w:r>
      <w:hyperlink w:history="0" r:id="rId4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5.1.10</w:t>
        </w:r>
      </w:hyperlink>
      <w:r>
        <w:rPr>
          <w:sz w:val="24"/>
        </w:rPr>
        <w:t xml:space="preserve">:</w:t>
      </w:r>
    </w:p>
    <w:p>
      <w:pPr>
        <w:pStyle w:val="0"/>
        <w:spacing w:before="240" w:line-rule="auto"/>
        <w:ind w:firstLine="540"/>
        <w:jc w:val="both"/>
      </w:pPr>
      <w:hyperlink w:history="0" r:id="rId4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абзацы второй</w:t>
        </w:r>
      </w:hyperlink>
      <w:r>
        <w:rPr>
          <w:sz w:val="24"/>
        </w:rPr>
        <w:t xml:space="preserve"> - </w:t>
      </w:r>
      <w:hyperlink w:history="0" r:id="rId4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пятый</w:t>
        </w:r>
      </w:hyperlink>
      <w:r>
        <w:rPr>
          <w:sz w:val="24"/>
        </w:rPr>
        <w:t xml:space="preserve"> считать абзацами четвертым - седьмым;</w:t>
      </w:r>
    </w:p>
    <w:p>
      <w:pPr>
        <w:pStyle w:val="0"/>
        <w:spacing w:before="240" w:line-rule="auto"/>
        <w:ind w:firstLine="540"/>
        <w:jc w:val="both"/>
      </w:pPr>
      <w:hyperlink w:history="0" r:id="rId4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абзацами вторым и третьим следующего содержания:</w:t>
      </w:r>
    </w:p>
    <w:p>
      <w:pPr>
        <w:pStyle w:val="0"/>
        <w:spacing w:before="240" w:line-rule="auto"/>
        <w:ind w:firstLine="540"/>
        <w:jc w:val="both"/>
      </w:pPr>
      <w:r>
        <w:rPr>
          <w:sz w:val="24"/>
        </w:rPr>
        <w:t xml:space="preserve">"Участники уголовного судопроизводства могут извещаться о времени и месте судебного заседания путем направления им уполномоченным работником аппарата суда по поручению судьи извещений или вызовов по электронной почте при наличии их согласия на извещение посредством указания адреса электронной почты в тексте обращения в суд, а также при подаче обращения в суд в электронном виде.</w:t>
      </w:r>
    </w:p>
    <w:p>
      <w:pPr>
        <w:pStyle w:val="0"/>
        <w:spacing w:before="240" w:line-rule="auto"/>
        <w:ind w:firstLine="540"/>
        <w:jc w:val="both"/>
      </w:pPr>
      <w:r>
        <w:rPr>
          <w:sz w:val="24"/>
        </w:rPr>
        <w:t xml:space="preserve">Повестка или уведомление в электронном виде участникам уголовного судопроизводства могут быть направлены уполномоченным работником аппарата суда посредством ЕПГУ либо системы электронного документооборота участника уголовного судопроизводства с использованием единой системы межведомственного электронного взаимодействия в соответствии с </w:t>
      </w:r>
      <w:hyperlink w:history="0" r:id="rId48"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частью 6 статьи 474.1</w:t>
        </w:r>
      </w:hyperlink>
      <w:r>
        <w:rPr>
          <w:sz w:val="24"/>
        </w:rPr>
        <w:t xml:space="preserve"> УПК РФ.".</w:t>
      </w:r>
    </w:p>
    <w:p>
      <w:pPr>
        <w:pStyle w:val="0"/>
        <w:spacing w:before="240" w:line-rule="auto"/>
        <w:ind w:firstLine="540"/>
        <w:jc w:val="both"/>
      </w:pPr>
      <w:r>
        <w:rPr>
          <w:sz w:val="24"/>
        </w:rPr>
        <w:t xml:space="preserve">1.19. </w:t>
      </w:r>
      <w:hyperlink w:history="0" r:id="rId4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5.2.2</w:t>
        </w:r>
      </w:hyperlink>
      <w:r>
        <w:rPr>
          <w:sz w:val="24"/>
        </w:rPr>
        <w:t xml:space="preserve"> дополнить абзацем пятым следующего содержания:</w:t>
      </w:r>
    </w:p>
    <w:p>
      <w:pPr>
        <w:pStyle w:val="0"/>
        <w:spacing w:before="240" w:line-rule="auto"/>
        <w:ind w:firstLine="540"/>
        <w:jc w:val="both"/>
      </w:pPr>
      <w:r>
        <w:rPr>
          <w:sz w:val="24"/>
        </w:rPr>
        <w:t xml:space="preserve">"Лица, участвующие в деле, могут извещаться о времени и месте судебного заседания путем направления им уполномоченным работником аппарата суда по поручению судьи извещений или вызовов по электронной почте при наличии их согласия на извещение посредством указания адреса электронной почты в тексте обращения в суд, а также при подаче обращения в суд в электронном виде.".</w:t>
      </w:r>
    </w:p>
    <w:p>
      <w:pPr>
        <w:pStyle w:val="0"/>
        <w:spacing w:before="240" w:line-rule="auto"/>
        <w:ind w:firstLine="540"/>
        <w:jc w:val="both"/>
      </w:pPr>
      <w:r>
        <w:rPr>
          <w:sz w:val="24"/>
        </w:rPr>
        <w:t xml:space="preserve">1.20. </w:t>
      </w:r>
      <w:hyperlink w:history="0" r:id="rId5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5.2.7</w:t>
        </w:r>
      </w:hyperlink>
      <w:r>
        <w:rPr>
          <w:sz w:val="24"/>
        </w:rPr>
        <w:t xml:space="preserve"> изложить в следующей редакции:</w:t>
      </w:r>
    </w:p>
    <w:p>
      <w:pPr>
        <w:pStyle w:val="0"/>
        <w:spacing w:before="240" w:line-rule="auto"/>
        <w:ind w:firstLine="540"/>
        <w:jc w:val="both"/>
      </w:pPr>
      <w:r>
        <w:rPr>
          <w:sz w:val="24"/>
        </w:rPr>
        <w:t xml:space="preserve">"5.2.7. Копии определения суда о приостановлении или об отказе в приостановлении, о возобновлении или об отказе в возобновлении, о прекращении производства по административному делу, оставлении административного искового заявления без рассмотрения направляются (вручаются) лицам, участвующим в деле, в порядке, предусмотренном </w:t>
      </w:r>
      <w:hyperlink w:history="0" r:id="rId51"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статьями 193</w:t>
        </w:r>
      </w:hyperlink>
      <w:r>
        <w:rPr>
          <w:sz w:val="24"/>
        </w:rPr>
        <w:t xml:space="preserve">, </w:t>
      </w:r>
      <w:hyperlink w:history="0" r:id="rId52" w:tooltip="&quot;Кодекс административного судопроизводства Российской Федерации&quot; от 08.03.2015 N 21-ФЗ (ред. от 28.12.2024) {КонсультантПлюс}">
        <w:r>
          <w:rPr>
            <w:sz w:val="24"/>
            <w:color w:val="0000ff"/>
          </w:rPr>
          <w:t xml:space="preserve">195</w:t>
        </w:r>
      </w:hyperlink>
      <w:r>
        <w:rPr>
          <w:sz w:val="24"/>
        </w:rPr>
        <w:t xml:space="preserve">, </w:t>
      </w:r>
      <w:hyperlink w:history="0" r:id="rId53" w:tooltip="&quot;Кодекс административного судопроизводства Российской Федерации&quot; от 08.03.2015 N 21-ФЗ (ред. от 28.12.2024) {КонсультантПлюс}">
        <w:r>
          <w:rPr>
            <w:sz w:val="24"/>
            <w:color w:val="0000ff"/>
          </w:rPr>
          <w:t xml:space="preserve">197</w:t>
        </w:r>
      </w:hyperlink>
      <w:r>
        <w:rPr>
          <w:sz w:val="24"/>
        </w:rPr>
        <w:t xml:space="preserve"> КАС РФ.</w:t>
      </w:r>
    </w:p>
    <w:p>
      <w:pPr>
        <w:pStyle w:val="0"/>
        <w:spacing w:before="240" w:line-rule="auto"/>
        <w:ind w:firstLine="540"/>
        <w:jc w:val="both"/>
      </w:pPr>
      <w:r>
        <w:rPr>
          <w:sz w:val="24"/>
        </w:rPr>
        <w:t xml:space="preserve">Лицам, участвующим в гражданском деле, но не явившимся в судебное заседание, копии определения суда о приостановлении, о прекращении производства по делу, об оставлении искового заявления без рассмотрения высылаются (размещаются) в порядке, предусмотренном </w:t>
      </w:r>
      <w:hyperlink w:history="0" r:id="rId54"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статьей 227</w:t>
        </w:r>
      </w:hyperlink>
      <w:r>
        <w:rPr>
          <w:sz w:val="24"/>
        </w:rPr>
        <w:t xml:space="preserve"> ГПК РФ.".</w:t>
      </w:r>
    </w:p>
    <w:p>
      <w:pPr>
        <w:pStyle w:val="0"/>
        <w:spacing w:before="240" w:line-rule="auto"/>
        <w:ind w:firstLine="540"/>
        <w:jc w:val="both"/>
      </w:pPr>
      <w:r>
        <w:rPr>
          <w:sz w:val="24"/>
        </w:rPr>
        <w:t xml:space="preserve">1.21. В </w:t>
      </w:r>
      <w:hyperlink w:history="0" r:id="rId5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5.3.4</w:t>
        </w:r>
      </w:hyperlink>
      <w:r>
        <w:rPr>
          <w:sz w:val="24"/>
        </w:rPr>
        <w:t xml:space="preserve"> после слов "СМС-сообщения" дополнить словами "или по электронной почте при наличии их согласия".</w:t>
      </w:r>
    </w:p>
    <w:p>
      <w:pPr>
        <w:pStyle w:val="0"/>
        <w:spacing w:before="240" w:line-rule="auto"/>
        <w:ind w:firstLine="540"/>
        <w:jc w:val="both"/>
      </w:pPr>
      <w:r>
        <w:rPr>
          <w:sz w:val="24"/>
        </w:rPr>
        <w:t xml:space="preserve">1.22. </w:t>
      </w:r>
      <w:hyperlink w:history="0" r:id="rId5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6.1</w:t>
        </w:r>
      </w:hyperlink>
      <w:r>
        <w:rPr>
          <w:sz w:val="24"/>
        </w:rPr>
        <w:t xml:space="preserve"> изложить в следующей редакции:</w:t>
      </w:r>
    </w:p>
    <w:p>
      <w:pPr>
        <w:pStyle w:val="0"/>
        <w:spacing w:before="240" w:line-rule="auto"/>
        <w:ind w:firstLine="540"/>
        <w:jc w:val="both"/>
      </w:pPr>
      <w:r>
        <w:rPr>
          <w:sz w:val="24"/>
        </w:rPr>
        <w:t xml:space="preserve">"6.1. После рассмотрения уголовного дела секретарем судебного заседания: производится расчет рассылки копий приговора, постановления, определения (далее также - судебное решение); изготавливаются копии, которые заверяются в порядке, изложенном в пункте 3.3.4 настоящей Инструкции; составляются сопроводительные письма и другие документы, которые подписываются председателем военного суда, его заместителем либо председательствующим по делу, а затем направляются (вручаются) адресатам.</w:t>
      </w:r>
    </w:p>
    <w:p>
      <w:pPr>
        <w:pStyle w:val="0"/>
        <w:spacing w:before="240" w:line-rule="auto"/>
        <w:ind w:firstLine="540"/>
        <w:jc w:val="both"/>
      </w:pPr>
      <w:r>
        <w:rPr>
          <w:sz w:val="24"/>
        </w:rPr>
        <w:t xml:space="preserve">В уголовное дело подшиваются документы в хронологическом порядке, копии сопроводительных писем, материалы предварительного слушания (в случае его проведения) и другая переписка, предшествовавшая судебному разбирательству, протокол судебного заседания, подписанный в установленном порядке, документы, приобщенные к делу в ходе судебного разбирательства, приговор (постановление, определение), а затем документы, касающиеся исполнения судебного решения.</w:t>
      </w:r>
    </w:p>
    <w:p>
      <w:pPr>
        <w:pStyle w:val="0"/>
        <w:spacing w:before="240" w:line-rule="auto"/>
        <w:ind w:firstLine="540"/>
        <w:jc w:val="both"/>
      </w:pPr>
      <w:r>
        <w:rPr>
          <w:sz w:val="24"/>
        </w:rPr>
        <w:t xml:space="preserve">Для подшивки указанных документов заводится новый том уголовного дела. Переоформлять тома уголовного дела, поступившие из органов предварительного следствия, и подшивать в них материалы судебного производства запрещается. Листы дела пронумеровываются. Документы, находящиеся в деле, заносятся во внутреннюю опись.</w:t>
      </w:r>
    </w:p>
    <w:p>
      <w:pPr>
        <w:pStyle w:val="0"/>
        <w:spacing w:before="240" w:line-rule="auto"/>
        <w:ind w:firstLine="540"/>
        <w:jc w:val="both"/>
      </w:pPr>
      <w:r>
        <w:rPr>
          <w:sz w:val="24"/>
        </w:rPr>
        <w:t xml:space="preserve">При изготовлении приговора (постановления, определения) печатным способом его копия в дело не подшивается.</w:t>
      </w:r>
    </w:p>
    <w:p>
      <w:pPr>
        <w:pStyle w:val="0"/>
        <w:spacing w:before="240" w:line-rule="auto"/>
        <w:ind w:firstLine="540"/>
        <w:jc w:val="both"/>
      </w:pPr>
      <w:r>
        <w:rPr>
          <w:sz w:val="24"/>
        </w:rPr>
        <w:t xml:space="preserve">Судебное решение, за исключением решения, содержащего сведения, составляющие охраняемую федеральным законом тайну, затрагивающие безопасность государства, права и законные интересы несовершеннолетних, решение по делам о преступлениях против половой неприкосновенности и половой свободы личности (</w:t>
      </w:r>
      <w:hyperlink w:history="0" r:id="rId57"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статья 474.1</w:t>
        </w:r>
      </w:hyperlink>
      <w:r>
        <w:rPr>
          <w:sz w:val="24"/>
        </w:rPr>
        <w:t xml:space="preserve"> УПК РФ) может быть изготовлено в форме электронного документа, который подписывается судьей (судьями) усиленной квалифицированной электронной подписью с использованием ключа электронной подписи и соответствующего программного обеспечения. При изготовлении судебного решения в форме электронного документа дополнительно изготавливается экземпляр на бумажном носителе, который собственноручно подписывается судьей (судьями) и приобщается к уголовному делу.</w:t>
      </w:r>
    </w:p>
    <w:p>
      <w:pPr>
        <w:pStyle w:val="0"/>
        <w:spacing w:before="240" w:line-rule="auto"/>
        <w:ind w:firstLine="540"/>
        <w:jc w:val="both"/>
      </w:pPr>
      <w:r>
        <w:rPr>
          <w:sz w:val="24"/>
        </w:rPr>
        <w:t xml:space="preserve">После подписания судьей (судьями) судебного решения в форме электронного документа соответствующие файлы (файл) передаются уполномоченному работнику аппарата суда с использованием 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 а также для размещения в установленном порядке в информационно-телекоммуникационной сети "Интернет" в режиме ограниченного доступа. Экземпляр судебного решения в форме электронного документа хранится в ПС ГАС "Правосудие".</w:t>
      </w:r>
    </w:p>
    <w:p>
      <w:pPr>
        <w:pStyle w:val="0"/>
        <w:spacing w:before="240" w:line-rule="auto"/>
        <w:ind w:firstLine="540"/>
        <w:jc w:val="both"/>
      </w:pPr>
      <w:r>
        <w:rPr>
          <w:sz w:val="24"/>
        </w:rPr>
        <w:t xml:space="preserve">Копия судебного решения, изготовленная в форме электронного документа, по просьбе либо с согласия участника уголовного судопроизводства может быть направлена ему уполномоченным работником аппарата суда в электронном виде посредством ЕПГУ, ГАС "Правосудие" либо систем электронного документооборота участников уголовного судопроизводства с использованием единой системы межведомственного электронного взаимодействия при условии, что возможность их использования указанным лицом не ограничена в связи с примененной к нему мерой пресечения или назначенным наказанием. При наличии согласия участника уголовного судопроизводства направление такой копии заменяет ее направление на бумажном носителе за исключением случаев, предусмотренных </w:t>
      </w:r>
      <w:hyperlink w:history="0" r:id="rId58"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частью 2 статьи 101</w:t>
        </w:r>
      </w:hyperlink>
      <w:r>
        <w:rPr>
          <w:sz w:val="24"/>
        </w:rPr>
        <w:t xml:space="preserve">, </w:t>
      </w:r>
      <w:hyperlink w:history="0" r:id="rId59"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статьей 312</w:t>
        </w:r>
      </w:hyperlink>
      <w:r>
        <w:rPr>
          <w:sz w:val="24"/>
        </w:rPr>
        <w:t xml:space="preserve"> УПК РФ.</w:t>
      </w:r>
    </w:p>
    <w:p>
      <w:pPr>
        <w:pStyle w:val="0"/>
        <w:spacing w:before="240" w:line-rule="auto"/>
        <w:ind w:firstLine="540"/>
        <w:jc w:val="both"/>
      </w:pPr>
      <w:r>
        <w:rPr>
          <w:sz w:val="24"/>
        </w:rPr>
        <w:t xml:space="preserve">О прекращении уголовного дела в отношении граждан, состоящих на воинском учете или не состоящих, но обязанных состоять на воинском учете, сообщается в военный комиссариат в соответствии с пунктом 15.2.5 Инструкции.".</w:t>
      </w:r>
    </w:p>
    <w:p>
      <w:pPr>
        <w:pStyle w:val="0"/>
        <w:spacing w:before="240" w:line-rule="auto"/>
        <w:ind w:firstLine="540"/>
        <w:jc w:val="both"/>
      </w:pPr>
      <w:r>
        <w:rPr>
          <w:sz w:val="24"/>
        </w:rPr>
        <w:t xml:space="preserve">1.23. </w:t>
      </w:r>
      <w:hyperlink w:history="0" r:id="rId6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Пункты 6.4-1</w:t>
        </w:r>
      </w:hyperlink>
      <w:r>
        <w:rPr>
          <w:sz w:val="24"/>
        </w:rPr>
        <w:t xml:space="preserve"> - </w:t>
      </w:r>
      <w:hyperlink w:history="0" r:id="rId6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6.4-2</w:t>
        </w:r>
      </w:hyperlink>
      <w:r>
        <w:rPr>
          <w:sz w:val="24"/>
        </w:rPr>
        <w:t xml:space="preserve"> изложить в следующей редакции:</w:t>
      </w:r>
    </w:p>
    <w:p>
      <w:pPr>
        <w:pStyle w:val="0"/>
        <w:spacing w:before="240" w:line-rule="auto"/>
        <w:ind w:firstLine="540"/>
        <w:jc w:val="both"/>
      </w:pPr>
      <w:r>
        <w:rPr>
          <w:sz w:val="24"/>
        </w:rPr>
        <w:t xml:space="preserve">"6.4-1. Судебное постановление (</w:t>
      </w:r>
      <w:hyperlink w:history="0" r:id="rId62"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 1 ст. 13</w:t>
        </w:r>
      </w:hyperlink>
      <w:r>
        <w:rPr>
          <w:sz w:val="24"/>
        </w:rPr>
        <w:t xml:space="preserve"> ГПК РФ), судебный акт (</w:t>
      </w:r>
      <w:hyperlink w:history="0" r:id="rId63" w:tooltip="&quot;Кодекс административного судопроизводства Российской Федерации&quot; от 08.03.2015 N 21-ФЗ (ред. от 28.12.2024) {КонсультантПлюс}">
        <w:r>
          <w:rPr>
            <w:sz w:val="24"/>
            <w:color w:val="0000ff"/>
          </w:rPr>
          <w:t xml:space="preserve">ст. 16</w:t>
        </w:r>
      </w:hyperlink>
      <w:r>
        <w:rPr>
          <w:sz w:val="24"/>
        </w:rPr>
        <w:t xml:space="preserve"> КАС РФ), за исключением постановления (акта), содержащего сведения, составляющие охраняемую законом тайну, а также резолютивная часть решений по гражданскому и административному делу (</w:t>
      </w:r>
      <w:hyperlink w:history="0" r:id="rId64"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 199</w:t>
        </w:r>
      </w:hyperlink>
      <w:r>
        <w:rPr>
          <w:sz w:val="24"/>
        </w:rPr>
        <w:t xml:space="preserve"> ГПК РФ, </w:t>
      </w:r>
      <w:hyperlink w:history="0" r:id="rId65" w:tooltip="&quot;Кодекс административного судопроизводства Российской Федерации&quot; от 08.03.2015 N 21-ФЗ (ред. от 28.12.2024) {КонсультантПлюс}">
        <w:r>
          <w:rPr>
            <w:sz w:val="24"/>
            <w:color w:val="0000ff"/>
          </w:rPr>
          <w:t xml:space="preserve">ст. 177</w:t>
        </w:r>
      </w:hyperlink>
      <w:r>
        <w:rPr>
          <w:sz w:val="24"/>
        </w:rPr>
        <w:t xml:space="preserve"> КАС РФ) могут быть выполнены (изготовлены) в форме электронного документа, который подписывается судьей (судьями) усиленной квалифицированной электронной подписью с использованием ключа электронной подписи и соответствующего программного обеспечения. При выполнении судебного постановления (акта), резолютивной части решения в форме электронного документа дополнительно изготавливается экземпляр на бумажном носителе, который собственноручно подписывается судьей (судьями) и приобщается к материалам дела.</w:t>
      </w:r>
    </w:p>
    <w:p>
      <w:pPr>
        <w:pStyle w:val="0"/>
        <w:spacing w:before="240" w:line-rule="auto"/>
        <w:ind w:firstLine="540"/>
        <w:jc w:val="both"/>
      </w:pPr>
      <w:r>
        <w:rPr>
          <w:sz w:val="24"/>
        </w:rPr>
        <w:t xml:space="preserve">После подписания судьей (судьями) судебного постановления (акта), резолютивной части решения в форме электронного документа соответствующие файлы (файл) передаются уполномоченному работнику аппарата суда с использованием 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 а также для размещения в установленном порядке в информационно-телекоммуникационной сети "Интернет" в режиме ограниченного доступа. Экземпляр судебного постановления (акта), резолютивной части решения в форме электронного документа хранится в ПС ГАС "Правосудие".</w:t>
      </w:r>
    </w:p>
    <w:p>
      <w:pPr>
        <w:pStyle w:val="0"/>
        <w:spacing w:before="240" w:line-rule="auto"/>
        <w:ind w:firstLine="540"/>
        <w:jc w:val="both"/>
      </w:pPr>
      <w:r>
        <w:rPr>
          <w:sz w:val="24"/>
        </w:rPr>
        <w:t xml:space="preserve">Копия судебного постановления (акта) изготавливается в соответствии с положениями пункта 3.3.4 настоящей Инструкции.</w:t>
      </w:r>
    </w:p>
    <w:p>
      <w:pPr>
        <w:pStyle w:val="0"/>
        <w:spacing w:before="240" w:line-rule="auto"/>
        <w:ind w:firstLine="540"/>
        <w:jc w:val="both"/>
      </w:pPr>
      <w:r>
        <w:rPr>
          <w:sz w:val="24"/>
        </w:rPr>
        <w:t xml:space="preserve">Решение суда, его копия в соответствии со </w:t>
      </w:r>
      <w:hyperlink w:history="0" r:id="rId66"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статьями 214</w:t>
        </w:r>
      </w:hyperlink>
      <w:r>
        <w:rPr>
          <w:sz w:val="24"/>
        </w:rPr>
        <w:t xml:space="preserve"> ГПК РФ, </w:t>
      </w:r>
      <w:hyperlink w:history="0" r:id="rId67" w:tooltip="&quot;Кодекс административного судопроизводства Российской Федерации&quot; от 08.03.2015 N 21-ФЗ (ред. от 28.12.2024) {КонсультантПлюс}">
        <w:r>
          <w:rPr>
            <w:sz w:val="24"/>
            <w:color w:val="0000ff"/>
          </w:rPr>
          <w:t xml:space="preserve">182</w:t>
        </w:r>
      </w:hyperlink>
      <w:r>
        <w:rPr>
          <w:sz w:val="24"/>
        </w:rPr>
        <w:t xml:space="preserve"> КАС РФ могут быть направлены участнику процесса посредством ЕПГУ либо системы электронного документооборота участника процесса с использованием единой системы межведомственного электронного взаимодействия.</w:t>
      </w:r>
    </w:p>
    <w:p>
      <w:pPr>
        <w:pStyle w:val="0"/>
        <w:spacing w:before="240" w:line-rule="auto"/>
        <w:ind w:firstLine="540"/>
        <w:jc w:val="both"/>
      </w:pPr>
      <w:r>
        <w:rPr>
          <w:sz w:val="24"/>
        </w:rPr>
        <w:t xml:space="preserve">6.4-2. Копии решения суда по гражданскому делу вручаются под расписку лицам, участвующим в деле, их представителям или направляются им не позднее пяти дней после дня принятия и (или) составления решения суда. Если решение суда выполнено только на бумажном носителе, копии решения суда по ходатайству указанных лиц вручаются им под расписку или не позднее пяти дней после дня принятия и (или) составления решения суда направляются заказным письмом с уведомлением о вручении (</w:t>
      </w:r>
      <w:hyperlink w:history="0" r:id="rId68"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часть 2 статьи 214</w:t>
        </w:r>
      </w:hyperlink>
      <w:r>
        <w:rPr>
          <w:sz w:val="24"/>
        </w:rPr>
        <w:t xml:space="preserve"> ГПК РФ).</w:t>
      </w:r>
    </w:p>
    <w:p>
      <w:pPr>
        <w:pStyle w:val="0"/>
        <w:spacing w:before="240" w:line-rule="auto"/>
        <w:ind w:firstLine="540"/>
        <w:jc w:val="both"/>
      </w:pPr>
      <w:r>
        <w:rPr>
          <w:sz w:val="24"/>
        </w:rPr>
        <w:t xml:space="preserve">Решение суда, выполненное в форме электронного документа, с согласия лиц, участвующих в деле, их представителей направляется им посредством его размещения в установленном порядке в информационно-телекоммуникационной сети "Интернет" в режиме ограниченного доступа не позднее следующего дня после дня составления мотивированного решения.".</w:t>
      </w:r>
    </w:p>
    <w:p>
      <w:pPr>
        <w:pStyle w:val="0"/>
        <w:spacing w:before="240" w:line-rule="auto"/>
        <w:ind w:firstLine="540"/>
        <w:jc w:val="both"/>
      </w:pPr>
      <w:r>
        <w:rPr>
          <w:sz w:val="24"/>
        </w:rPr>
        <w:t xml:space="preserve">1.24. </w:t>
      </w:r>
      <w:hyperlink w:history="0" r:id="rId6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6.11</w:t>
        </w:r>
      </w:hyperlink>
      <w:r>
        <w:rPr>
          <w:sz w:val="24"/>
        </w:rPr>
        <w:t xml:space="preserve"> исключить.</w:t>
      </w:r>
    </w:p>
    <w:p>
      <w:pPr>
        <w:pStyle w:val="0"/>
        <w:spacing w:before="240" w:line-rule="auto"/>
        <w:ind w:firstLine="540"/>
        <w:jc w:val="both"/>
      </w:pPr>
      <w:r>
        <w:rPr>
          <w:sz w:val="24"/>
        </w:rPr>
        <w:t xml:space="preserve">1.25. В </w:t>
      </w:r>
      <w:hyperlink w:history="0" r:id="rId7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7.2</w:t>
        </w:r>
      </w:hyperlink>
      <w:r>
        <w:rPr>
          <w:sz w:val="24"/>
        </w:rPr>
        <w:t xml:space="preserve">:</w:t>
      </w:r>
    </w:p>
    <w:p>
      <w:pPr>
        <w:pStyle w:val="0"/>
        <w:spacing w:before="240" w:line-rule="auto"/>
        <w:ind w:firstLine="540"/>
        <w:jc w:val="both"/>
      </w:pPr>
      <w:hyperlink w:history="0" r:id="rId7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четвертый</w:t>
        </w:r>
      </w:hyperlink>
      <w:r>
        <w:rPr>
          <w:sz w:val="24"/>
        </w:rPr>
        <w:t xml:space="preserve"> считать абзацем пятым;</w:t>
      </w:r>
    </w:p>
    <w:p>
      <w:pPr>
        <w:pStyle w:val="0"/>
        <w:spacing w:before="240" w:line-rule="auto"/>
        <w:ind w:firstLine="540"/>
        <w:jc w:val="both"/>
      </w:pPr>
      <w:hyperlink w:history="0" r:id="rId7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абзацем четвертым следующего содержания:</w:t>
      </w:r>
    </w:p>
    <w:p>
      <w:pPr>
        <w:pStyle w:val="0"/>
        <w:spacing w:before="240" w:line-rule="auto"/>
        <w:ind w:firstLine="540"/>
        <w:jc w:val="both"/>
      </w:pPr>
      <w:r>
        <w:rPr>
          <w:sz w:val="24"/>
        </w:rPr>
        <w:t xml:space="preserve">"В ПС ГАС "Правосудие" регистрация материалов в порядке досудебного производства, содержащих ходатайства, предусмотренные </w:t>
      </w:r>
      <w:hyperlink w:history="0" r:id="rId73"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 2 ст. 29</w:t>
        </w:r>
      </w:hyperlink>
      <w:r>
        <w:rPr>
          <w:sz w:val="24"/>
        </w:rPr>
        <w:t xml:space="preserve"> УПК РФ, затрагивающие конституционные права граждан (например, </w:t>
      </w:r>
      <w:hyperlink w:history="0" r:id="rId74"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пункты 4</w:t>
        </w:r>
      </w:hyperlink>
      <w:r>
        <w:rPr>
          <w:sz w:val="24"/>
        </w:rPr>
        <w:t xml:space="preserve">, </w:t>
      </w:r>
      <w:hyperlink w:history="0" r:id="rId75"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5</w:t>
        </w:r>
      </w:hyperlink>
      <w:r>
        <w:rPr>
          <w:sz w:val="24"/>
        </w:rPr>
        <w:t xml:space="preserve">, </w:t>
      </w:r>
      <w:hyperlink w:history="0" r:id="rId76"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7</w:t>
        </w:r>
      </w:hyperlink>
      <w:r>
        <w:rPr>
          <w:sz w:val="24"/>
        </w:rPr>
        <w:t xml:space="preserve">, </w:t>
      </w:r>
      <w:hyperlink w:history="0" r:id="rId77"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8</w:t>
        </w:r>
      </w:hyperlink>
      <w:r>
        <w:rPr>
          <w:sz w:val="24"/>
        </w:rPr>
        <w:t xml:space="preserve">, </w:t>
      </w:r>
      <w:hyperlink w:history="0" r:id="rId78"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11</w:t>
        </w:r>
      </w:hyperlink>
      <w:r>
        <w:rPr>
          <w:sz w:val="24"/>
        </w:rPr>
        <w:t xml:space="preserve">, </w:t>
      </w:r>
      <w:hyperlink w:history="0" r:id="rId79"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12 ч. 2 ст. 29</w:t>
        </w:r>
      </w:hyperlink>
      <w:r>
        <w:rPr>
          <w:sz w:val="24"/>
        </w:rPr>
        <w:t xml:space="preserve"> УПК РФ), осуществляется в ограниченном атрибутивном составе о движении материала.".</w:t>
      </w:r>
    </w:p>
    <w:p>
      <w:pPr>
        <w:pStyle w:val="0"/>
        <w:spacing w:before="240" w:line-rule="auto"/>
        <w:ind w:firstLine="540"/>
        <w:jc w:val="both"/>
      </w:pPr>
      <w:r>
        <w:rPr>
          <w:sz w:val="24"/>
        </w:rPr>
        <w:t xml:space="preserve">1.26. В </w:t>
      </w:r>
      <w:hyperlink w:history="0" r:id="rId8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7.3</w:t>
        </w:r>
      </w:hyperlink>
      <w:r>
        <w:rPr>
          <w:sz w:val="24"/>
        </w:rPr>
        <w:t xml:space="preserve">:</w:t>
      </w:r>
    </w:p>
    <w:p>
      <w:pPr>
        <w:pStyle w:val="0"/>
        <w:spacing w:before="240" w:line-rule="auto"/>
        <w:ind w:firstLine="540"/>
        <w:jc w:val="both"/>
      </w:pPr>
      <w:hyperlink w:history="0" r:id="rId8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"7.3. Зарегистрированные ходатайства учитываются в журналах либо в формируемых автоматически посредством ПС ГАС "Правосудие" реестрах с последующим их распечатыванием в конце рабочего дня либо по мере необходимости и помещением распечатанных страниц в соответствующие наряды суда.";</w:t>
      </w:r>
    </w:p>
    <w:p>
      <w:pPr>
        <w:pStyle w:val="0"/>
        <w:spacing w:before="240" w:line-rule="auto"/>
        <w:ind w:firstLine="540"/>
        <w:jc w:val="both"/>
      </w:pPr>
      <w:hyperlink w:history="0" r:id="rId8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w:t>
        </w:r>
      </w:hyperlink>
      <w:r>
        <w:rPr>
          <w:sz w:val="24"/>
        </w:rPr>
        <w:t xml:space="preserve"> исключить;</w:t>
      </w:r>
    </w:p>
    <w:p>
      <w:pPr>
        <w:pStyle w:val="0"/>
        <w:spacing w:before="240" w:line-rule="auto"/>
        <w:ind w:firstLine="540"/>
        <w:jc w:val="both"/>
      </w:pPr>
      <w:r>
        <w:rPr>
          <w:sz w:val="24"/>
        </w:rPr>
        <w:t xml:space="preserve">в </w:t>
      </w:r>
      <w:hyperlink w:history="0" r:id="rId8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пятом</w:t>
        </w:r>
      </w:hyperlink>
      <w:r>
        <w:rPr>
          <w:sz w:val="24"/>
        </w:rPr>
        <w:t xml:space="preserve"> после слова "экспертизы" дополнить словами ", о временном помещении обвиняемого (подозреваемого), содержащегося под стражей, в психиатрический стационар и о продлении срока временного пребывания";</w:t>
      </w:r>
    </w:p>
    <w:p>
      <w:pPr>
        <w:pStyle w:val="0"/>
        <w:spacing w:before="240" w:line-rule="auto"/>
        <w:ind w:firstLine="540"/>
        <w:jc w:val="both"/>
      </w:pPr>
      <w:r>
        <w:rPr>
          <w:sz w:val="24"/>
        </w:rPr>
        <w:t xml:space="preserve">в </w:t>
      </w:r>
      <w:hyperlink w:history="0" r:id="rId8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седьмом</w:t>
        </w:r>
      </w:hyperlink>
      <w:r>
        <w:rPr>
          <w:sz w:val="24"/>
        </w:rPr>
        <w:t xml:space="preserve"> слова "журнал имеет гриф "для служебного пользования" исключить;</w:t>
      </w:r>
    </w:p>
    <w:p>
      <w:pPr>
        <w:pStyle w:val="0"/>
        <w:spacing w:before="240" w:line-rule="auto"/>
        <w:ind w:firstLine="540"/>
        <w:jc w:val="both"/>
      </w:pPr>
      <w:hyperlink w:history="0" r:id="rId8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одиннадцатый</w:t>
        </w:r>
      </w:hyperlink>
      <w:r>
        <w:rPr>
          <w:sz w:val="24"/>
        </w:rPr>
        <w:t xml:space="preserve"> изложить в следующей редакции:</w:t>
      </w:r>
    </w:p>
    <w:p>
      <w:pPr>
        <w:pStyle w:val="0"/>
        <w:spacing w:before="240" w:line-rule="auto"/>
        <w:ind w:firstLine="540"/>
        <w:jc w:val="both"/>
      </w:pPr>
      <w:r>
        <w:rPr>
          <w:sz w:val="24"/>
        </w:rPr>
        <w:t xml:space="preserve">"8) журнал учета ходатайств об избрании меры пресечения в виде залога, запрета определенных действий, о продлении срока применения залога, срока запрета определенных действий в отношении подозреваемых или обвиняемых (форма N 51);";</w:t>
      </w:r>
    </w:p>
    <w:p>
      <w:pPr>
        <w:pStyle w:val="0"/>
        <w:spacing w:before="240" w:line-rule="auto"/>
        <w:ind w:firstLine="540"/>
        <w:jc w:val="both"/>
      </w:pPr>
      <w:hyperlink w:history="0" r:id="rId8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двенадцатый</w:t>
        </w:r>
      </w:hyperlink>
      <w:r>
        <w:rPr>
          <w:sz w:val="24"/>
        </w:rPr>
        <w:t xml:space="preserve"> считать абзацем тринадцатым;</w:t>
      </w:r>
    </w:p>
    <w:p>
      <w:pPr>
        <w:pStyle w:val="0"/>
        <w:spacing w:before="240" w:line-rule="auto"/>
        <w:ind w:firstLine="540"/>
        <w:jc w:val="both"/>
      </w:pPr>
      <w:hyperlink w:history="0" r:id="rId8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абзацем двенадцатым следующего содержания:</w:t>
      </w:r>
    </w:p>
    <w:p>
      <w:pPr>
        <w:pStyle w:val="0"/>
        <w:spacing w:before="240" w:line-rule="auto"/>
        <w:ind w:firstLine="540"/>
        <w:jc w:val="both"/>
      </w:pPr>
      <w:r>
        <w:rPr>
          <w:sz w:val="24"/>
        </w:rPr>
        <w:t xml:space="preserve">"9) журнал учета ходатайств о реализации, об утилизации или уничтожении вещественных доказательств (форма N 51.1).".</w:t>
      </w:r>
    </w:p>
    <w:p>
      <w:pPr>
        <w:pStyle w:val="0"/>
        <w:spacing w:before="240" w:line-rule="auto"/>
        <w:ind w:firstLine="540"/>
        <w:jc w:val="both"/>
      </w:pPr>
      <w:r>
        <w:rPr>
          <w:sz w:val="24"/>
        </w:rPr>
        <w:t xml:space="preserve">1.27. </w:t>
      </w:r>
      <w:hyperlink w:history="0" r:id="rId8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 пункта 11.1.5</w:t>
        </w:r>
      </w:hyperlink>
      <w:r>
        <w:rPr>
          <w:sz w:val="24"/>
        </w:rPr>
        <w:t xml:space="preserve"> изложить в следующей редакции:</w:t>
      </w:r>
    </w:p>
    <w:p>
      <w:pPr>
        <w:pStyle w:val="0"/>
        <w:spacing w:before="240" w:line-rule="auto"/>
        <w:ind w:firstLine="540"/>
        <w:jc w:val="both"/>
      </w:pPr>
      <w:r>
        <w:rPr>
          <w:sz w:val="24"/>
        </w:rPr>
        <w:t xml:space="preserve">"О назначении судьей даты, времени и места судебного заседания в соответствии со </w:t>
      </w:r>
      <w:hyperlink w:history="0" r:id="rId89"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статьей 389.11</w:t>
        </w:r>
      </w:hyperlink>
      <w:r>
        <w:rPr>
          <w:sz w:val="24"/>
        </w:rPr>
        <w:t xml:space="preserve"> УПК РФ извещаются стороны. Извещение участников судопроизводства осуществляется в соответствии с пунктом 5.1.10 настоящей Инструкции.".</w:t>
      </w:r>
    </w:p>
    <w:p>
      <w:pPr>
        <w:pStyle w:val="0"/>
        <w:spacing w:before="240" w:line-rule="auto"/>
        <w:ind w:firstLine="540"/>
        <w:jc w:val="both"/>
      </w:pPr>
      <w:r>
        <w:rPr>
          <w:sz w:val="24"/>
        </w:rPr>
        <w:t xml:space="preserve">1.28. </w:t>
      </w:r>
      <w:hyperlink w:history="0" r:id="rId9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 пункта 11.2.2</w:t>
        </w:r>
      </w:hyperlink>
      <w:r>
        <w:rPr>
          <w:sz w:val="24"/>
        </w:rPr>
        <w:t xml:space="preserve"> изложить в следующей редакции:</w:t>
      </w:r>
    </w:p>
    <w:p>
      <w:pPr>
        <w:pStyle w:val="0"/>
        <w:spacing w:before="240" w:line-rule="auto"/>
        <w:ind w:firstLine="540"/>
        <w:jc w:val="both"/>
      </w:pPr>
      <w:r>
        <w:rPr>
          <w:sz w:val="24"/>
        </w:rPr>
        <w:t xml:space="preserve">"Лица, участвующие в административных, гражданских делах, о времени и месте рассмотрения жалобы, представления в апелляционном порядке извещаются в соответствии с пунктом 5.2.2 настоящей Инструкции.".</w:t>
      </w:r>
    </w:p>
    <w:p>
      <w:pPr>
        <w:pStyle w:val="0"/>
        <w:spacing w:before="240" w:line-rule="auto"/>
        <w:ind w:firstLine="540"/>
        <w:jc w:val="both"/>
      </w:pPr>
      <w:r>
        <w:rPr>
          <w:sz w:val="24"/>
        </w:rPr>
        <w:t xml:space="preserve">1.29. В </w:t>
      </w:r>
      <w:hyperlink w:history="0" r:id="rId9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15.1.2-1</w:t>
        </w:r>
      </w:hyperlink>
      <w:r>
        <w:rPr>
          <w:sz w:val="24"/>
        </w:rPr>
        <w:t xml:space="preserve">:</w:t>
      </w:r>
    </w:p>
    <w:p>
      <w:pPr>
        <w:pStyle w:val="0"/>
        <w:spacing w:before="240" w:line-rule="auto"/>
        <w:ind w:firstLine="540"/>
        <w:jc w:val="both"/>
      </w:pPr>
      <w:r>
        <w:rPr>
          <w:sz w:val="24"/>
        </w:rPr>
        <w:t xml:space="preserve">в </w:t>
      </w:r>
      <w:hyperlink w:history="0" r:id="rId9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первом</w:t>
        </w:r>
      </w:hyperlink>
      <w:r>
        <w:rPr>
          <w:sz w:val="24"/>
        </w:rPr>
        <w:t xml:space="preserve"> после слова "направляются" дополнить словами "или передаются на бумажном носителе под подпись в журнале (форма N 68.2)";</w:t>
      </w:r>
    </w:p>
    <w:p>
      <w:pPr>
        <w:pStyle w:val="0"/>
        <w:spacing w:before="240" w:line-rule="auto"/>
        <w:ind w:firstLine="540"/>
        <w:jc w:val="both"/>
      </w:pPr>
      <w:r>
        <w:rPr>
          <w:sz w:val="24"/>
        </w:rPr>
        <w:t xml:space="preserve">в </w:t>
      </w:r>
      <w:hyperlink w:history="0" r:id="rId9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втором</w:t>
        </w:r>
      </w:hyperlink>
      <w:r>
        <w:rPr>
          <w:sz w:val="24"/>
        </w:rPr>
        <w:t xml:space="preserve"> после слова "издержек" дополнить словами ", выполненные на бумажном носителе,";</w:t>
      </w:r>
    </w:p>
    <w:p>
      <w:pPr>
        <w:pStyle w:val="0"/>
        <w:spacing w:before="240" w:line-rule="auto"/>
        <w:ind w:firstLine="540"/>
        <w:jc w:val="both"/>
      </w:pPr>
      <w:hyperlink w:history="0" r:id="rId9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пятый</w:t>
        </w:r>
      </w:hyperlink>
      <w:r>
        <w:rPr>
          <w:sz w:val="24"/>
        </w:rPr>
        <w:t xml:space="preserve"> изложить в следующей редакции:</w:t>
      </w:r>
    </w:p>
    <w:p>
      <w:pPr>
        <w:pStyle w:val="0"/>
        <w:spacing w:before="240" w:line-rule="auto"/>
        <w:ind w:firstLine="540"/>
        <w:jc w:val="both"/>
      </w:pPr>
      <w:r>
        <w:rPr>
          <w:sz w:val="24"/>
        </w:rPr>
        <w:t xml:space="preserve">"Определения (постановления) военного суда (судьи) на оплату процессуальных издержек за счет средств федерального бюджета, выполненные, в том числе, в электронном виде, подлежат учету в журнале (форма N 68.2) либо в формируемом автоматически посредством ПС ГАС "Правосудие" реестре с последующим его распечатыванием в конце рабочего дня либо по мере необходимости и помещением распечатанных страниц в соответствующий наряд суда.";</w:t>
      </w:r>
    </w:p>
    <w:p>
      <w:pPr>
        <w:pStyle w:val="0"/>
        <w:spacing w:before="240" w:line-rule="auto"/>
        <w:ind w:firstLine="540"/>
        <w:jc w:val="both"/>
      </w:pPr>
      <w:hyperlink w:history="0" r:id="rId9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абзацами шестым и седьмым следующего содержания:</w:t>
      </w:r>
    </w:p>
    <w:p>
      <w:pPr>
        <w:pStyle w:val="0"/>
        <w:spacing w:before="240" w:line-rule="auto"/>
        <w:ind w:firstLine="540"/>
        <w:jc w:val="both"/>
      </w:pPr>
      <w:r>
        <w:rPr>
          <w:sz w:val="24"/>
        </w:rPr>
        <w:t xml:space="preserve">"Определение (постановление) суда на оплату процессуальных издержек могут быть выполнены в форме электронного документа, подписываемого судьями (судьей) усиленной квалифицированной электронной подписью, и направлены в соответствующую финансовую службу суда (управления Судебного департамента в субъекте Российской Федерации) посредством модуля "Документооборот" программного изделия "Судебное делопроизводство" ГАС "Правосудие", а также лицам, которым подлежат выплате денежные суммы, или их представителям (по их просьбе или с их согласия) в форме электронного документа в сети Интернет в режиме ограниченного доступа (личный кабинет ГАС "Правосудие"). Судебный акт на оплату процессуальных издержек, подписанный или заверенный судьей усиленной квалифицированной электронной подписью, размещается уполномоченным работником аппарата суда в ПС ГАС "Правосудие", на основании которого в модуле "Документооборот" ПИ "Судебное делопроизводство" создается электронная копия судебного акта с отметками ("Документ подписан электронной подписью"; номер сертификата ключа электронной подписи; фамилия, имя, отчество владельца сертификата; срок действия сертификата ключа электронной подписи; "Копия", которая направляется в финансовую службу суда (управления Судебного департамента в субъекте Российской Федерации) на оплату.</w:t>
      </w:r>
    </w:p>
    <w:p>
      <w:pPr>
        <w:pStyle w:val="0"/>
        <w:spacing w:before="240" w:line-rule="auto"/>
        <w:ind w:firstLine="540"/>
        <w:jc w:val="both"/>
      </w:pPr>
      <w:r>
        <w:rPr>
          <w:sz w:val="24"/>
        </w:rPr>
        <w:t xml:space="preserve">В этом случае надлежаще заверенная копия судебного акта об оплате процессуальных издержек и соответствующее сопроводительное письмо на бумажном носителе не оформляется и не направляется.".</w:t>
      </w:r>
    </w:p>
    <w:p>
      <w:pPr>
        <w:pStyle w:val="0"/>
        <w:spacing w:before="240" w:line-rule="auto"/>
        <w:ind w:firstLine="540"/>
        <w:jc w:val="both"/>
      </w:pPr>
      <w:r>
        <w:rPr>
          <w:sz w:val="24"/>
        </w:rPr>
        <w:t xml:space="preserve">1.30. </w:t>
      </w:r>
      <w:hyperlink w:history="0" r:id="rId9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15.1.3</w:t>
        </w:r>
      </w:hyperlink>
      <w:r>
        <w:rPr>
          <w:sz w:val="24"/>
        </w:rPr>
        <w:t xml:space="preserve"> изложить в следующей редакции:</w:t>
      </w:r>
    </w:p>
    <w:p>
      <w:pPr>
        <w:pStyle w:val="0"/>
        <w:spacing w:before="240" w:line-rule="auto"/>
        <w:ind w:firstLine="540"/>
        <w:jc w:val="both"/>
      </w:pPr>
      <w:r>
        <w:rPr>
          <w:sz w:val="24"/>
        </w:rPr>
        <w:t xml:space="preserve">"15.1.3. Содержание исполнительного листа должно соответствовать требованиям </w:t>
      </w:r>
      <w:hyperlink w:history="0" r:id="rId97" w:tooltip="Федеральный закон от 02.10.2007 N 229-ФЗ (ред. от 23.11.2024) &quot;Об исполнительном производстве&quot; (с изм. и доп., вступ. в силу с 05.02.2025) {КонсультантПлюс}">
        <w:r>
          <w:rPr>
            <w:sz w:val="24"/>
            <w:color w:val="0000ff"/>
          </w:rPr>
          <w:t xml:space="preserve">статьи 13</w:t>
        </w:r>
      </w:hyperlink>
      <w:r>
        <w:rPr>
          <w:sz w:val="24"/>
        </w:rPr>
        <w:t xml:space="preserve"> Федерального закона от 2 октября 2007 г. N 229-ФЗ "Об исполнительном производстве". Исполнительные листы заполняются без помарок, дополнений и исправлений, подписываются судьей и заверяются гербовой печатью суда.</w:t>
      </w:r>
    </w:p>
    <w:p>
      <w:pPr>
        <w:pStyle w:val="0"/>
        <w:spacing w:before="240" w:line-rule="auto"/>
        <w:ind w:firstLine="540"/>
        <w:jc w:val="both"/>
      </w:pPr>
      <w:r>
        <w:rPr>
          <w:sz w:val="24"/>
        </w:rPr>
        <w:t xml:space="preserve">Одновременно с оригиналами исполнительного документа и сопроводительного письма к нему изготавливаются их копии, которые подшиваются к материалам дела.</w:t>
      </w:r>
    </w:p>
    <w:p>
      <w:pPr>
        <w:pStyle w:val="0"/>
        <w:spacing w:before="240" w:line-rule="auto"/>
        <w:ind w:firstLine="540"/>
        <w:jc w:val="both"/>
      </w:pPr>
      <w:r>
        <w:rPr>
          <w:sz w:val="24"/>
        </w:rPr>
        <w:t xml:space="preserve">Исполнительный лист, судебный приказ, постановление по делу об административном правонарушении могут быть направлены судом на исполнение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pPr>
        <w:pStyle w:val="0"/>
        <w:spacing w:before="240" w:line-rule="auto"/>
        <w:ind w:firstLine="540"/>
        <w:jc w:val="both"/>
      </w:pPr>
      <w:r>
        <w:rPr>
          <w:sz w:val="24"/>
        </w:rPr>
        <w:t xml:space="preserve">При направлении исполнительного листа в форме электронного документа его изготовление на бумажном носителе не производится.</w:t>
      </w:r>
    </w:p>
    <w:p>
      <w:pPr>
        <w:pStyle w:val="0"/>
        <w:spacing w:before="240" w:line-rule="auto"/>
        <w:ind w:firstLine="540"/>
        <w:jc w:val="both"/>
      </w:pPr>
      <w:r>
        <w:rPr>
          <w:sz w:val="24"/>
        </w:rPr>
        <w:t xml:space="preserve">О направлении (выдаче) исполнительного листа, в том числе в электронном виде, делается соответствующая отметка в журнале учета выдаваемых (направляемых) исполнительных документов (форма N 69).</w:t>
      </w:r>
    </w:p>
    <w:p>
      <w:pPr>
        <w:pStyle w:val="0"/>
        <w:spacing w:before="240" w:line-rule="auto"/>
        <w:ind w:firstLine="540"/>
        <w:jc w:val="both"/>
      </w:pPr>
      <w:r>
        <w:rPr>
          <w:sz w:val="24"/>
        </w:rPr>
        <w:t xml:space="preserve">Учет, хранение, использование и уничтожение бланков исполнительных листов осуществляются в соответствии с </w:t>
      </w:r>
      <w:hyperlink w:history="0" r:id="rId98" w:tooltip="Постановление Правительства РФ от 31.07.2008 N 579 (ред. от 16.05.2022) &quot;О бланках исполнительных листов&quot; (вместе с &quot;Правилами изготовления, учета, хранения и уничтожения бланков исполнительных листов&quot;) {КонсультантПлюс}">
        <w:r>
          <w:rPr>
            <w:sz w:val="24"/>
            <w:color w:val="0000ff"/>
          </w:rPr>
          <w:t xml:space="preserve">правилами</w:t>
        </w:r>
      </w:hyperlink>
      <w:r>
        <w:rPr>
          <w:sz w:val="24"/>
        </w:rPr>
        <w:t xml:space="preserve">, утвержденными постановлением Правительства Российской Федерации от 31 июля 2008 г. N 579 "О бланках исполнительных листов", </w:t>
      </w:r>
      <w:hyperlink w:history="0" r:id="rId99" w:tooltip="Приказ Судебного департамента при Верховном Суде РФ от 25.10.2023 N 216 (ред. от 22.03.2024) &quot;Об утверждении Инструкции об организации работы с бланками исполнительных листов в федеральных судах и управлениях Судебного департамента в субъектах Российской Федерации&quot; {КонсультантПлюс}">
        <w:r>
          <w:rPr>
            <w:sz w:val="24"/>
            <w:color w:val="0000ff"/>
          </w:rPr>
          <w:t xml:space="preserve">Инструкцией</w:t>
        </w:r>
      </w:hyperlink>
      <w:r>
        <w:rPr>
          <w:sz w:val="24"/>
        </w:rPr>
        <w:t xml:space="preserve"> об организации работы с бланками исполнительных листов в федеральных судах и управлениях Судебного департамента в субъектах Российской Федерации, утвержденной приказом Судебного департамента от 25 октября 2023 г. N 216.</w:t>
      </w:r>
    </w:p>
    <w:p>
      <w:pPr>
        <w:pStyle w:val="0"/>
        <w:spacing w:before="240" w:line-rule="auto"/>
        <w:ind w:firstLine="540"/>
        <w:jc w:val="both"/>
      </w:pPr>
      <w:r>
        <w:rPr>
          <w:sz w:val="24"/>
        </w:rPr>
        <w:t xml:space="preserve">Учет обращенных к исполнению исполнительных листов по уголовным, административным, гражданским делам и постановлений по делам об административных правонарушениях ведется в журнале (форма N 69) либо в формируемом автоматически посредством ПС ГАС "Правосудие" реестре с последующим его распечатыванием в конце рабочего дня либо по мере необходимости и помещением распечатанных страниц в соответствующий наряд суда.".</w:t>
      </w:r>
    </w:p>
    <w:p>
      <w:pPr>
        <w:pStyle w:val="0"/>
        <w:spacing w:before="240" w:line-rule="auto"/>
        <w:ind w:firstLine="540"/>
        <w:jc w:val="both"/>
      </w:pPr>
      <w:r>
        <w:rPr>
          <w:sz w:val="24"/>
        </w:rPr>
        <w:t xml:space="preserve">1.31. </w:t>
      </w:r>
      <w:hyperlink w:history="0" r:id="rId10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15.2.5</w:t>
        </w:r>
      </w:hyperlink>
      <w:r>
        <w:rPr>
          <w:sz w:val="24"/>
        </w:rPr>
        <w:t xml:space="preserve"> изложить в следующей редакции:</w:t>
      </w:r>
    </w:p>
    <w:p>
      <w:pPr>
        <w:pStyle w:val="0"/>
        <w:spacing w:before="240" w:line-rule="auto"/>
        <w:ind w:firstLine="540"/>
        <w:jc w:val="both"/>
      </w:pPr>
      <w:r>
        <w:rPr>
          <w:sz w:val="24"/>
        </w:rPr>
        <w:t xml:space="preserve">"15.2.5. О вступивших в законную силу приговорах в отношении граждан, состоящих на воинском учете, а также не состоящих, но обязанных состоять на воинском учете, осужденных к обязательным работам, исправительным работам, ограничению свободы, аресту или лишению свободы в военные комиссариаты по месту жительства осужденного в двухнедельный срок со дня вынесения приговора (постановления, определения), но не ранее даты их вступления в законную силу, уполномоченным работником аппарата суда направляются в электронном виде соответствующие сведения, а также подписанное судьей сообщение с приложением воинских документов осужденных (при их наличии) (</w:t>
      </w:r>
      <w:hyperlink w:history="0" r:id="rId101" w:tooltip="Федеральный закон от 28.03.1998 N 53-ФЗ (ред. от 02.10.2024) &quot;О воинской обязанности и военной службе&quot; {КонсультантПлюс}">
        <w:r>
          <w:rPr>
            <w:sz w:val="24"/>
            <w:color w:val="0000ff"/>
          </w:rPr>
          <w:t xml:space="preserve">статья 4</w:t>
        </w:r>
      </w:hyperlink>
      <w:r>
        <w:rPr>
          <w:sz w:val="24"/>
        </w:rPr>
        <w:t xml:space="preserve"> Федерального закона от 28 марта 1998 г. N 53-ФЗ "О воинской обязанности и военной службе"), а в отношении граждан, имеющих воинские звания офицеров и пребывающих в запасе Службы внешней разведки Российской Федерации, Федеральной службы безопасности Российской Федерации, - в указанные органы.".</w:t>
      </w:r>
    </w:p>
    <w:p>
      <w:pPr>
        <w:pStyle w:val="0"/>
        <w:spacing w:before="240" w:line-rule="auto"/>
        <w:ind w:firstLine="540"/>
        <w:jc w:val="both"/>
      </w:pPr>
      <w:r>
        <w:rPr>
          <w:sz w:val="24"/>
        </w:rPr>
        <w:t xml:space="preserve">1.32. В </w:t>
      </w:r>
      <w:hyperlink w:history="0" r:id="rId10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15.4.1</w:t>
        </w:r>
      </w:hyperlink>
      <w:r>
        <w:rPr>
          <w:sz w:val="24"/>
        </w:rPr>
        <w:t xml:space="preserve">:</w:t>
      </w:r>
    </w:p>
    <w:p>
      <w:pPr>
        <w:pStyle w:val="0"/>
        <w:spacing w:before="240" w:line-rule="auto"/>
        <w:ind w:firstLine="540"/>
        <w:jc w:val="both"/>
      </w:pPr>
      <w:hyperlink w:history="0" r:id="rId10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"15.4.1. Судебные постановления военных судов по гражданским делам обращаются к исполнению после их вступления в законную силу либо после возвращения дела из апелляционной инстанции путем выдачи (направления) исполнительного документа взыскателю по его заявлению или путем направления для исполнения по его ходатайству непосредственно судом.";</w:t>
      </w:r>
    </w:p>
    <w:p>
      <w:pPr>
        <w:pStyle w:val="0"/>
        <w:spacing w:before="240" w:line-rule="auto"/>
        <w:ind w:firstLine="540"/>
        <w:jc w:val="both"/>
      </w:pPr>
      <w:hyperlink w:history="0" r:id="rId10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"Исполнительные документы изготавливаются и подлежат выдаче под расписку взыскателю не позднее следующего рабочего дня с момента его личного обращения (либо обращения его представителя) в суд с соответствующим заявлением. В случае поступления заявления посредством почтовой связи, подачи его в электронном виде, а также при нахождении дела в архиве, исполнительные документы направляются заказным почтовым отправлением с уведомлением о вручении либо выдаются взыскателю не позднее пяти рабочих дней с даты регистрации заявления. На основании ходатайства взыскателя исполнительные документы направляются для исполнения непосредственно судом не позднее трех рабочих дней с даты регистрации ходатайства.".</w:t>
      </w:r>
    </w:p>
    <w:p>
      <w:pPr>
        <w:pStyle w:val="0"/>
        <w:spacing w:before="240" w:line-rule="auto"/>
        <w:ind w:firstLine="540"/>
        <w:jc w:val="both"/>
      </w:pPr>
      <w:r>
        <w:rPr>
          <w:sz w:val="24"/>
        </w:rPr>
        <w:t xml:space="preserve">1.33. </w:t>
      </w:r>
      <w:hyperlink w:history="0" r:id="rId10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15.4.3</w:t>
        </w:r>
      </w:hyperlink>
      <w:r>
        <w:rPr>
          <w:sz w:val="24"/>
        </w:rPr>
        <w:t xml:space="preserve"> изложить в следующей редакции:</w:t>
      </w:r>
    </w:p>
    <w:p>
      <w:pPr>
        <w:pStyle w:val="0"/>
        <w:spacing w:before="240" w:line-rule="auto"/>
        <w:ind w:firstLine="540"/>
        <w:jc w:val="both"/>
      </w:pPr>
      <w:r>
        <w:rPr>
          <w:sz w:val="24"/>
        </w:rPr>
        <w:t xml:space="preserve">"15.4.3. В случае когда неизвестно, в каком подразделении судебных приставов должно быть возбуждено исполнительное производство, исполнительный документ может быть направлен главному судебному приставу субъекта Российской Федерации.".</w:t>
      </w:r>
    </w:p>
    <w:p>
      <w:pPr>
        <w:pStyle w:val="0"/>
        <w:spacing w:before="240" w:line-rule="auto"/>
        <w:ind w:firstLine="540"/>
        <w:jc w:val="both"/>
      </w:pPr>
      <w:r>
        <w:rPr>
          <w:sz w:val="24"/>
        </w:rPr>
        <w:t xml:space="preserve">1.34. </w:t>
      </w:r>
      <w:hyperlink w:history="0" r:id="rId10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первый пункта 15.4.6</w:t>
        </w:r>
      </w:hyperlink>
      <w:r>
        <w:rPr>
          <w:sz w:val="24"/>
        </w:rPr>
        <w:t xml:space="preserve"> изложить в следующей редакции:</w:t>
      </w:r>
    </w:p>
    <w:p>
      <w:pPr>
        <w:pStyle w:val="0"/>
        <w:spacing w:before="240" w:line-rule="auto"/>
        <w:ind w:firstLine="540"/>
        <w:jc w:val="both"/>
      </w:pPr>
      <w:r>
        <w:rPr>
          <w:sz w:val="24"/>
        </w:rPr>
        <w:t xml:space="preserve">"15.4.6. Непосредственно судом направляются для исполнения исполнительные документы:".</w:t>
      </w:r>
    </w:p>
    <w:p>
      <w:pPr>
        <w:pStyle w:val="0"/>
        <w:spacing w:before="240" w:line-rule="auto"/>
        <w:ind w:firstLine="540"/>
        <w:jc w:val="both"/>
      </w:pPr>
      <w:r>
        <w:rPr>
          <w:sz w:val="24"/>
        </w:rPr>
        <w:t xml:space="preserve">1.35. В </w:t>
      </w:r>
      <w:hyperlink w:history="0" r:id="rId10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первом пункта 15.4.7</w:t>
        </w:r>
      </w:hyperlink>
      <w:r>
        <w:rPr>
          <w:sz w:val="24"/>
        </w:rPr>
        <w:t xml:space="preserve">:</w:t>
      </w:r>
    </w:p>
    <w:p>
      <w:pPr>
        <w:pStyle w:val="0"/>
        <w:spacing w:before="240" w:line-rule="auto"/>
        <w:ind w:firstLine="540"/>
        <w:jc w:val="both"/>
      </w:pPr>
      <w:r>
        <w:rPr>
          <w:sz w:val="24"/>
        </w:rPr>
        <w:t xml:space="preserve">слово "заявлению" заменить словом "ходатайству";</w:t>
      </w:r>
    </w:p>
    <w:p>
      <w:pPr>
        <w:pStyle w:val="0"/>
        <w:spacing w:before="240" w:line-rule="auto"/>
        <w:ind w:firstLine="540"/>
        <w:jc w:val="both"/>
      </w:pPr>
      <w:r>
        <w:rPr>
          <w:sz w:val="24"/>
        </w:rPr>
        <w:t xml:space="preserve">после слова "казначейства" дополнить словами "(</w:t>
      </w:r>
      <w:hyperlink w:history="0" r:id="rId108"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глава 24.1</w:t>
        </w:r>
      </w:hyperlink>
      <w:r>
        <w:rPr>
          <w:sz w:val="24"/>
        </w:rPr>
        <w:t xml:space="preserve"> Бюджетного Кодекса Российской Федерации (далее - БК РФ)".</w:t>
      </w:r>
    </w:p>
    <w:p>
      <w:pPr>
        <w:pStyle w:val="0"/>
        <w:spacing w:before="240" w:line-rule="auto"/>
        <w:ind w:firstLine="540"/>
        <w:jc w:val="both"/>
      </w:pPr>
      <w:r>
        <w:rPr>
          <w:sz w:val="24"/>
        </w:rPr>
        <w:t xml:space="preserve">1.36. </w:t>
      </w:r>
      <w:hyperlink w:history="0" r:id="rId10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первый пункта 15.4.8</w:t>
        </w:r>
      </w:hyperlink>
      <w:r>
        <w:rPr>
          <w:sz w:val="24"/>
        </w:rPr>
        <w:t xml:space="preserve"> изложить в следующей редакции:</w:t>
      </w:r>
    </w:p>
    <w:p>
      <w:pPr>
        <w:pStyle w:val="0"/>
        <w:spacing w:before="240" w:line-rule="auto"/>
        <w:ind w:firstLine="540"/>
        <w:jc w:val="both"/>
      </w:pPr>
      <w:r>
        <w:rPr>
          <w:sz w:val="24"/>
        </w:rPr>
        <w:t xml:space="preserve">"15.4.8. Исполнение по гражданскому делу, по которому иск удовлетворен, считается оконченным и дело подлежит сдаче в архив после выдачи судом взыскателю исполнительного документа либо получения уведомления о поступлении исполнительного документа в учреждение, организацию, финансовый орган, в которые он был направлен судом, а в случае отсутствия заявления взыскателя о выдаче (направлении) исполнительного документа и его ходатайства о направлении для исполнения непосредственно судом - по истечении трех месяцев после вступления судебного постановления в законную силу либо после возвращения дела из апелляционной инстанции.".</w:t>
      </w:r>
    </w:p>
    <w:p>
      <w:pPr>
        <w:pStyle w:val="0"/>
        <w:spacing w:before="240" w:line-rule="auto"/>
        <w:ind w:firstLine="540"/>
        <w:jc w:val="both"/>
      </w:pPr>
      <w:r>
        <w:rPr>
          <w:sz w:val="24"/>
        </w:rPr>
        <w:t xml:space="preserve">1.37. </w:t>
      </w:r>
      <w:hyperlink w:history="0" r:id="rId11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пунктами 15.4.9 - 15.4.10 следующего содержания:</w:t>
      </w:r>
    </w:p>
    <w:p>
      <w:pPr>
        <w:pStyle w:val="0"/>
        <w:spacing w:before="240" w:line-rule="auto"/>
        <w:ind w:firstLine="540"/>
        <w:jc w:val="both"/>
      </w:pPr>
      <w:r>
        <w:rPr>
          <w:sz w:val="24"/>
        </w:rPr>
        <w:t xml:space="preserve">"15.4.9. Исполнение по гражданскому делу, по которому в иске отказано или иск оставлен без рассмотрения либо производство по делу прекращено, считается оконченным и дело подлежит сдаче в архив после вступления решения (определения) суда в законную силу.</w:t>
      </w:r>
    </w:p>
    <w:p>
      <w:pPr>
        <w:pStyle w:val="0"/>
        <w:spacing w:before="240" w:line-rule="auto"/>
        <w:ind w:firstLine="540"/>
        <w:jc w:val="both"/>
      </w:pPr>
      <w:r>
        <w:rPr>
          <w:sz w:val="24"/>
        </w:rPr>
        <w:t xml:space="preserve">15.4.10. В случае если решение суда по гражданскому делу подлежит немедленному исполнению, исполнение считается оконченным и дело подлежит сдаче в архив после вступления в законную силу судебного постановления.".</w:t>
      </w:r>
    </w:p>
    <w:p>
      <w:pPr>
        <w:pStyle w:val="0"/>
        <w:spacing w:before="240" w:line-rule="auto"/>
        <w:ind w:firstLine="540"/>
        <w:jc w:val="both"/>
      </w:pPr>
      <w:r>
        <w:rPr>
          <w:sz w:val="24"/>
        </w:rPr>
        <w:t xml:space="preserve">1.38. В </w:t>
      </w:r>
      <w:hyperlink w:history="0" r:id="rId11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наименовании</w:t>
        </w:r>
      </w:hyperlink>
      <w:r>
        <w:rPr>
          <w:sz w:val="24"/>
        </w:rPr>
        <w:t xml:space="preserve"> главы 15.4-1 слово "постановлений" заменить словом "актов".</w:t>
      </w:r>
    </w:p>
    <w:p>
      <w:pPr>
        <w:pStyle w:val="0"/>
        <w:spacing w:before="240" w:line-rule="auto"/>
        <w:ind w:firstLine="540"/>
        <w:jc w:val="both"/>
      </w:pPr>
      <w:r>
        <w:rPr>
          <w:sz w:val="24"/>
        </w:rPr>
        <w:t xml:space="preserve">1.39. </w:t>
      </w:r>
      <w:hyperlink w:history="0" r:id="rId11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 пункта 15.4-1.2</w:t>
        </w:r>
      </w:hyperlink>
      <w:r>
        <w:rPr>
          <w:sz w:val="24"/>
        </w:rPr>
        <w:t xml:space="preserve"> изложить в следующей редакции:</w:t>
      </w:r>
    </w:p>
    <w:p>
      <w:pPr>
        <w:pStyle w:val="0"/>
        <w:spacing w:before="240" w:line-rule="auto"/>
        <w:ind w:firstLine="540"/>
        <w:jc w:val="both"/>
      </w:pPr>
      <w:r>
        <w:rPr>
          <w:sz w:val="24"/>
        </w:rPr>
        <w:t xml:space="preserve">"Исполнительный лист выдается (направляется) по заявлению лица, в пользу которого принято решение суда, или по его ходатайству направляется судом для его исполнения. Выдача и направление исполнительного листа по заявлению или ходатайству лица, в пользу которого принят судебный акт, осуществляется в сроки, предусмотренные пунктом 15.4.1 настоящей Инструкции.".</w:t>
      </w:r>
    </w:p>
    <w:p>
      <w:pPr>
        <w:pStyle w:val="0"/>
        <w:spacing w:before="240" w:line-rule="auto"/>
        <w:ind w:firstLine="540"/>
        <w:jc w:val="both"/>
      </w:pPr>
      <w:r>
        <w:rPr>
          <w:sz w:val="24"/>
        </w:rPr>
        <w:t xml:space="preserve">1.40. В </w:t>
      </w:r>
      <w:hyperlink w:history="0" r:id="rId11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15.4-1.4</w:t>
        </w:r>
      </w:hyperlink>
      <w:r>
        <w:rPr>
          <w:sz w:val="24"/>
        </w:rPr>
        <w:t xml:space="preserve">:</w:t>
      </w:r>
    </w:p>
    <w:p>
      <w:pPr>
        <w:pStyle w:val="0"/>
        <w:spacing w:before="240" w:line-rule="auto"/>
        <w:ind w:firstLine="540"/>
        <w:jc w:val="both"/>
      </w:pPr>
      <w:hyperlink w:history="0" r:id="rId11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"если судебный акт предусматривает обращение взыскания на средства бюджетов бюджетной системы Российской Федерации, к исполнительному листу, направляемому судом на исполнение в орган Федерального казначейства (</w:t>
      </w:r>
      <w:hyperlink w:history="0" r:id="rId115" w:tooltip="&quot;Бюджетный кодекс Российской Федерации&quot; от 31.07.1998 N 145-ФЗ (ред. от 26.12.2024) (с изм. и доп., вступ. в силу с 01.01.2025) {КонсультантПлюс}">
        <w:r>
          <w:rPr>
            <w:sz w:val="24"/>
            <w:color w:val="0000ff"/>
          </w:rPr>
          <w:t xml:space="preserve">глава 24.1</w:t>
        </w:r>
      </w:hyperlink>
      <w:r>
        <w:rPr>
          <w:sz w:val="24"/>
        </w:rPr>
        <w:t xml:space="preserve"> БК РФ) по ходатайству взыскателя, должна прилагаться заверенная судом в установленном порядке копия судебного акта, для исполнения которого выдан исполнительный лист, а также заявление взыскателя с указанием реквизитов банковского счета взыскателя, на который должны быть перечислены средства, подлежащие взысканию;".</w:t>
      </w:r>
    </w:p>
    <w:p>
      <w:pPr>
        <w:pStyle w:val="0"/>
        <w:spacing w:before="240" w:line-rule="auto"/>
        <w:ind w:firstLine="540"/>
        <w:jc w:val="both"/>
      </w:pPr>
      <w:r>
        <w:rPr>
          <w:sz w:val="24"/>
        </w:rPr>
        <w:t xml:space="preserve">1.41. В </w:t>
      </w:r>
      <w:hyperlink w:history="0" r:id="rId11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15.4-1.5</w:t>
        </w:r>
      </w:hyperlink>
      <w:r>
        <w:rPr>
          <w:sz w:val="24"/>
        </w:rPr>
        <w:t xml:space="preserve">:</w:t>
      </w:r>
    </w:p>
    <w:p>
      <w:pPr>
        <w:pStyle w:val="0"/>
        <w:spacing w:before="240" w:line-rule="auto"/>
        <w:ind w:firstLine="540"/>
        <w:jc w:val="both"/>
      </w:pPr>
      <w:hyperlink w:history="0" r:id="rId11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"после выдачи (направления) исполнительного листа лицу, в пользу которого принят судебный акт, или после получения уведомления о поступлении исполнительного листа в учреждение, организацию, финансовый, иной уполномоченный государственный орган, в которые указанный документ был направлен судом, а в случае отсутствия заявления или ходатайства лица, в пользу которого принят судебный акт, - по истечении трех месяцев после вступления в законную силу судебного акта либо после возвращения дела из апелляционной инстанции.".</w:t>
      </w:r>
    </w:p>
    <w:p>
      <w:pPr>
        <w:pStyle w:val="0"/>
        <w:spacing w:before="240" w:line-rule="auto"/>
        <w:ind w:firstLine="540"/>
        <w:jc w:val="both"/>
      </w:pPr>
      <w:r>
        <w:rPr>
          <w:sz w:val="24"/>
        </w:rPr>
        <w:t xml:space="preserve">1.42. </w:t>
      </w:r>
      <w:hyperlink w:history="0" r:id="rId11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пунктами 15.4-1.6 и 15.4-1.7 следующего содержания:</w:t>
      </w:r>
    </w:p>
    <w:p>
      <w:pPr>
        <w:pStyle w:val="0"/>
        <w:spacing w:before="240" w:line-rule="auto"/>
        <w:ind w:firstLine="540"/>
        <w:jc w:val="both"/>
      </w:pPr>
      <w:r>
        <w:rPr>
          <w:sz w:val="24"/>
        </w:rPr>
        <w:t xml:space="preserve">"15.4-1.6. Исполнение по делу, по которому в административном исковом заявлении отказано или заявление оставлено без рассмотрения либо производство по делу прекращено, считается оконченным и дело подлежит сдаче в архив после вступления решения (определения) в законную силу.</w:t>
      </w:r>
    </w:p>
    <w:p>
      <w:pPr>
        <w:pStyle w:val="0"/>
        <w:spacing w:before="240" w:line-rule="auto"/>
        <w:ind w:firstLine="540"/>
        <w:jc w:val="both"/>
      </w:pPr>
      <w:r>
        <w:rPr>
          <w:sz w:val="24"/>
        </w:rPr>
        <w:t xml:space="preserve">15.4-1.7. В случае если решение подлежит немедленному исполнению - после вступления в законную силу судебного акта.".</w:t>
      </w:r>
    </w:p>
    <w:p>
      <w:pPr>
        <w:pStyle w:val="0"/>
        <w:spacing w:before="240" w:line-rule="auto"/>
        <w:ind w:firstLine="540"/>
        <w:jc w:val="both"/>
      </w:pPr>
      <w:r>
        <w:rPr>
          <w:sz w:val="24"/>
        </w:rPr>
        <w:t xml:space="preserve">1.43. В </w:t>
      </w:r>
      <w:hyperlink w:history="0" r:id="rId11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четвертом подпункта 2 пункта 15.5.6</w:t>
        </w:r>
      </w:hyperlink>
      <w:r>
        <w:rPr>
          <w:sz w:val="24"/>
        </w:rPr>
        <w:t xml:space="preserve"> слова "об окончании исполнительного производства в связи с уплатой административного штрафа в полном объеме" заменить словами "о возбуждении исполнительного производства во исполнение постановления суда о взыскании назначенного штрафа".</w:t>
      </w:r>
    </w:p>
    <w:p>
      <w:pPr>
        <w:pStyle w:val="0"/>
        <w:spacing w:before="240" w:line-rule="auto"/>
        <w:ind w:firstLine="540"/>
        <w:jc w:val="both"/>
      </w:pPr>
      <w:r>
        <w:rPr>
          <w:sz w:val="24"/>
        </w:rPr>
        <w:t xml:space="preserve">1.44. В </w:t>
      </w:r>
      <w:hyperlink w:history="0" r:id="rId12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первом пункта 16.1</w:t>
        </w:r>
      </w:hyperlink>
      <w:r>
        <w:rPr>
          <w:sz w:val="24"/>
        </w:rPr>
        <w:t xml:space="preserve">: слова "от 8 мая 2015 г. N 449 "Об условиях хранения, учета и передачи вещественных доказательств по уголовным делам" заменить словами "от 28 сентября 2023 г. </w:t>
      </w:r>
      <w:hyperlink w:history="0" r:id="rId121" w:tooltip="Постановление Правительства РФ от 28.09.2023 N 1589 &quot;Об утверждении Правил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КонсультантПлюс}">
        <w:r>
          <w:rPr>
            <w:sz w:val="24"/>
            <w:color w:val="0000ff"/>
          </w:rPr>
          <w:t xml:space="preserve">N 1589</w:t>
        </w:r>
      </w:hyperlink>
      <w:r>
        <w:rPr>
          <w:sz w:val="24"/>
        </w:rPr>
        <w:t xml:space="preserve"> "Об утверждении Правил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денег их законному владельцу и о признании утратившими силу некоторых актов и отдельного положения акта Правительства Российской Федерации".</w:t>
      </w:r>
    </w:p>
    <w:p>
      <w:pPr>
        <w:pStyle w:val="0"/>
        <w:spacing w:before="240" w:line-rule="auto"/>
        <w:ind w:firstLine="540"/>
        <w:jc w:val="both"/>
      </w:pPr>
      <w:r>
        <w:rPr>
          <w:sz w:val="24"/>
        </w:rPr>
        <w:t xml:space="preserve">1.45. В </w:t>
      </w:r>
      <w:hyperlink w:history="0" r:id="rId12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16.10</w:t>
        </w:r>
      </w:hyperlink>
      <w:r>
        <w:rPr>
          <w:sz w:val="24"/>
        </w:rPr>
        <w:t xml:space="preserve">:</w:t>
      </w:r>
    </w:p>
    <w:p>
      <w:pPr>
        <w:pStyle w:val="0"/>
        <w:spacing w:before="240" w:line-rule="auto"/>
        <w:ind w:firstLine="540"/>
        <w:jc w:val="both"/>
      </w:pPr>
      <w:hyperlink w:history="0" r:id="rId12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"Информация о вещественных доказательствах, находящихся на хранении в суде, а также в иных органах или на хранении у иных лиц, а также о находящихся (вшитых) в уголовном(ое) деле, в обязательном порядке вносится в ПС ГАС "Правосудие", в том числе и после вступления в законную силу судебного акта и обращения его к исполнению в части решения вопроса о вещественных доказательствах.";</w:t>
      </w:r>
    </w:p>
    <w:p>
      <w:pPr>
        <w:pStyle w:val="0"/>
        <w:spacing w:before="240" w:line-rule="auto"/>
        <w:ind w:firstLine="540"/>
        <w:jc w:val="both"/>
      </w:pPr>
      <w:r>
        <w:rPr>
          <w:sz w:val="24"/>
        </w:rPr>
        <w:t xml:space="preserve">в </w:t>
      </w:r>
      <w:hyperlink w:history="0" r:id="rId12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четвертом</w:t>
        </w:r>
      </w:hyperlink>
      <w:r>
        <w:rPr>
          <w:sz w:val="24"/>
        </w:rPr>
        <w:t xml:space="preserve"> слова "или в другом учреждении" заменить словами ", иных органах или на хранении у иных лиц";</w:t>
      </w:r>
    </w:p>
    <w:p>
      <w:pPr>
        <w:pStyle w:val="0"/>
        <w:spacing w:before="240" w:line-rule="auto"/>
        <w:ind w:firstLine="540"/>
        <w:jc w:val="both"/>
      </w:pPr>
      <w:hyperlink w:history="0" r:id="rId12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абзацем шестым следующего содержания:</w:t>
      </w:r>
    </w:p>
    <w:p>
      <w:pPr>
        <w:pStyle w:val="0"/>
        <w:spacing w:before="240" w:line-rule="auto"/>
        <w:ind w:firstLine="540"/>
        <w:jc w:val="both"/>
      </w:pPr>
      <w:r>
        <w:rPr>
          <w:sz w:val="24"/>
        </w:rPr>
        <w:t xml:space="preserve">"Наименование вещественных доказательств (с указанием идентифицирующих признаков) и их количество в книге учета (форма N 80) проставляются в соответствии с их описанием в сопроводительных документах (справке к обвинительному заключению (акту), постановлении о признании предметов вещественными доказательствами или иных процессуальных документах).".</w:t>
      </w:r>
    </w:p>
    <w:p>
      <w:pPr>
        <w:pStyle w:val="0"/>
        <w:spacing w:before="240" w:line-rule="auto"/>
        <w:ind w:firstLine="540"/>
        <w:jc w:val="both"/>
      </w:pPr>
      <w:r>
        <w:rPr>
          <w:sz w:val="24"/>
        </w:rPr>
        <w:t xml:space="preserve">1.46. В </w:t>
      </w:r>
      <w:hyperlink w:history="0" r:id="rId12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16.16</w:t>
        </w:r>
      </w:hyperlink>
      <w:r>
        <w:rPr>
          <w:sz w:val="24"/>
        </w:rPr>
        <w:t xml:space="preserve">:</w:t>
      </w:r>
    </w:p>
    <w:p>
      <w:pPr>
        <w:pStyle w:val="0"/>
        <w:spacing w:before="240" w:line-rule="auto"/>
        <w:ind w:firstLine="540"/>
        <w:jc w:val="both"/>
      </w:pPr>
      <w:r>
        <w:rPr>
          <w:sz w:val="24"/>
        </w:rPr>
        <w:t xml:space="preserve">в </w:t>
      </w:r>
      <w:hyperlink w:history="0" r:id="rId12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втором</w:t>
        </w:r>
      </w:hyperlink>
      <w:r>
        <w:rPr>
          <w:sz w:val="24"/>
        </w:rPr>
        <w:t xml:space="preserve"> после слова "стеллажами," дополнить словами "сейфами и";</w:t>
      </w:r>
    </w:p>
    <w:p>
      <w:pPr>
        <w:pStyle w:val="0"/>
        <w:spacing w:before="240" w:line-rule="auto"/>
        <w:ind w:firstLine="540"/>
        <w:jc w:val="both"/>
      </w:pPr>
      <w:hyperlink w:history="0" r:id="rId12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"Условия хранения должны обеспечивать полную сохранность вещественных доказательств от порчи и хищения. Камера хранения, металлический шкаф или сейф, в которых хранятся вещественные доказательства, должны быть заперты и опечатаны. Порядок хранения ключей от камеры хранения, металлического шкафа или сейфа и их дубликатов определяется председателем суда.";</w:t>
      </w:r>
    </w:p>
    <w:p>
      <w:pPr>
        <w:pStyle w:val="0"/>
        <w:spacing w:before="240" w:line-rule="auto"/>
        <w:ind w:firstLine="540"/>
        <w:jc w:val="both"/>
      </w:pPr>
      <w:hyperlink w:history="0" r:id="rId12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абзацами шестым - восьмым следующего содержания:</w:t>
      </w:r>
    </w:p>
    <w:p>
      <w:pPr>
        <w:pStyle w:val="0"/>
        <w:spacing w:before="240" w:line-rule="auto"/>
        <w:ind w:firstLine="540"/>
        <w:jc w:val="both"/>
      </w:pPr>
      <w:r>
        <w:rPr>
          <w:sz w:val="24"/>
        </w:rPr>
        <w:t xml:space="preserve">"Доступ в камеру хранения (к металлическому шкафу или сейфу) осуществляется только в присутствии ответственного лица или лица, его замещающего.</w:t>
      </w:r>
    </w:p>
    <w:p>
      <w:pPr>
        <w:pStyle w:val="0"/>
        <w:spacing w:before="240" w:line-rule="auto"/>
        <w:ind w:firstLine="540"/>
        <w:jc w:val="both"/>
      </w:pPr>
      <w:r>
        <w:rPr>
          <w:sz w:val="24"/>
        </w:rPr>
        <w:t xml:space="preserve">В случае если в отсутствие ответственного лица или лица, его замещающего, возникла необходимость поместить на хранение либо получить вещественные доказательства, доступ в камеру хранения (к металлическому шкафу или сейфу) осуществляется только в присутствии комиссии, состоящей не менее чем из 3 человек, состав которой определяется председателем суда.</w:t>
      </w:r>
    </w:p>
    <w:p>
      <w:pPr>
        <w:pStyle w:val="0"/>
        <w:spacing w:before="240" w:line-rule="auto"/>
        <w:ind w:firstLine="540"/>
        <w:jc w:val="both"/>
      </w:pPr>
      <w:r>
        <w:rPr>
          <w:sz w:val="24"/>
        </w:rPr>
        <w:t xml:space="preserve">Комиссией составляется акт приема-передачи (форма N 80.3), в котором перечисляются выданные или помещенные на хранение вещественные доказательства, указываются основания их выдачи или помещения. Акт приема-передачи передается ответственному лицу для внесения соответствующих данных в книгу учета (форма N 80) и приобщения в соответствующий наряд суда.".</w:t>
      </w:r>
    </w:p>
    <w:p>
      <w:pPr>
        <w:pStyle w:val="0"/>
        <w:spacing w:before="240" w:line-rule="auto"/>
        <w:ind w:firstLine="540"/>
        <w:jc w:val="both"/>
      </w:pPr>
      <w:r>
        <w:rPr>
          <w:sz w:val="24"/>
        </w:rPr>
        <w:t xml:space="preserve">1.47. В </w:t>
      </w:r>
      <w:hyperlink w:history="0" r:id="rId13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16.28</w:t>
        </w:r>
      </w:hyperlink>
      <w:r>
        <w:rPr>
          <w:sz w:val="24"/>
        </w:rPr>
        <w:t xml:space="preserve">:</w:t>
      </w:r>
    </w:p>
    <w:p>
      <w:pPr>
        <w:pStyle w:val="0"/>
        <w:spacing w:before="240" w:line-rule="auto"/>
        <w:ind w:firstLine="540"/>
        <w:jc w:val="both"/>
      </w:pPr>
      <w:hyperlink w:history="0" r:id="rId13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третий</w:t>
        </w:r>
      </w:hyperlink>
      <w:r>
        <w:rPr>
          <w:sz w:val="24"/>
        </w:rPr>
        <w:t xml:space="preserve"> считать абзацем четвертым;</w:t>
      </w:r>
    </w:p>
    <w:p>
      <w:pPr>
        <w:pStyle w:val="0"/>
        <w:spacing w:before="240" w:line-rule="auto"/>
        <w:ind w:firstLine="540"/>
        <w:jc w:val="both"/>
      </w:pPr>
      <w:hyperlink w:history="0" r:id="rId13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абзацем третьим следующего содержания:</w:t>
      </w:r>
    </w:p>
    <w:p>
      <w:pPr>
        <w:pStyle w:val="0"/>
        <w:spacing w:before="240" w:line-rule="auto"/>
        <w:ind w:firstLine="540"/>
        <w:jc w:val="both"/>
      </w:pPr>
      <w:r>
        <w:rPr>
          <w:sz w:val="24"/>
        </w:rPr>
        <w:t xml:space="preserve">"В случае длительного (более трех месяцев) отсутствия сведений об исполнении работником аппарата суда направляются повторные запросы в уполномоченные органы, копии которых подшиваются в дело.".</w:t>
      </w:r>
    </w:p>
    <w:p>
      <w:pPr>
        <w:pStyle w:val="0"/>
        <w:spacing w:before="240" w:line-rule="auto"/>
        <w:ind w:firstLine="540"/>
        <w:jc w:val="both"/>
      </w:pPr>
      <w:r>
        <w:rPr>
          <w:sz w:val="24"/>
        </w:rPr>
        <w:t xml:space="preserve">1.48. </w:t>
      </w:r>
      <w:hyperlink w:history="0" r:id="rId13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 пункта 16.33</w:t>
        </w:r>
      </w:hyperlink>
      <w:r>
        <w:rPr>
          <w:sz w:val="24"/>
        </w:rPr>
        <w:t xml:space="preserve"> изложить в следующей редакции:</w:t>
      </w:r>
    </w:p>
    <w:p>
      <w:pPr>
        <w:pStyle w:val="0"/>
        <w:spacing w:before="240" w:line-rule="auto"/>
        <w:ind w:firstLine="540"/>
        <w:jc w:val="both"/>
      </w:pPr>
      <w:r>
        <w:rPr>
          <w:sz w:val="24"/>
        </w:rPr>
        <w:t xml:space="preserve">"После вступления приговора в законную силу эти документы передаются в соответствующие учреждения или их владельцам, о чем в книге учета (форма N 80) делается соответствующая отметка.".</w:t>
      </w:r>
    </w:p>
    <w:p>
      <w:pPr>
        <w:pStyle w:val="0"/>
        <w:spacing w:before="240" w:line-rule="auto"/>
        <w:ind w:firstLine="540"/>
        <w:jc w:val="both"/>
      </w:pPr>
      <w:r>
        <w:rPr>
          <w:sz w:val="24"/>
        </w:rPr>
        <w:t xml:space="preserve">1.49. </w:t>
      </w:r>
      <w:hyperlink w:history="0" r:id="rId13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16.40</w:t>
        </w:r>
      </w:hyperlink>
      <w:r>
        <w:rPr>
          <w:sz w:val="24"/>
        </w:rPr>
        <w:t xml:space="preserve"> дополнить абзацем вторым следующего содержания:</w:t>
      </w:r>
    </w:p>
    <w:p>
      <w:pPr>
        <w:pStyle w:val="0"/>
        <w:spacing w:before="240" w:line-rule="auto"/>
        <w:ind w:firstLine="540"/>
        <w:jc w:val="both"/>
      </w:pPr>
      <w:r>
        <w:rPr>
          <w:sz w:val="24"/>
        </w:rPr>
        <w:t xml:space="preserve">"Дата и результаты проверки условий хранения также заносятся в книгу учета (форма N 80).".</w:t>
      </w:r>
    </w:p>
    <w:p>
      <w:pPr>
        <w:pStyle w:val="0"/>
        <w:spacing w:before="240" w:line-rule="auto"/>
        <w:ind w:firstLine="540"/>
        <w:jc w:val="both"/>
      </w:pPr>
      <w:r>
        <w:rPr>
          <w:sz w:val="24"/>
        </w:rPr>
        <w:t xml:space="preserve">1.50. В </w:t>
      </w:r>
      <w:hyperlink w:history="0" r:id="rId13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третьем пункта 17.1.1</w:t>
        </w:r>
      </w:hyperlink>
      <w:r>
        <w:rPr>
          <w:sz w:val="24"/>
        </w:rPr>
        <w:t xml:space="preserve"> слова "посредством заполнения формы, размещенной на официальном сайте суда в сети Интернет" заменить словами "через личный кабинет ГАС "Правосудие" либо через ЛК на ЕПГУ".</w:t>
      </w:r>
    </w:p>
    <w:p>
      <w:pPr>
        <w:pStyle w:val="0"/>
        <w:spacing w:before="240" w:line-rule="auto"/>
        <w:ind w:firstLine="540"/>
        <w:jc w:val="both"/>
      </w:pPr>
      <w:r>
        <w:rPr>
          <w:sz w:val="24"/>
        </w:rPr>
        <w:t xml:space="preserve">1.51. </w:t>
      </w:r>
      <w:hyperlink w:history="0" r:id="rId13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17.1.2</w:t>
        </w:r>
      </w:hyperlink>
      <w:r>
        <w:rPr>
          <w:sz w:val="24"/>
        </w:rPr>
        <w:t xml:space="preserve"> изложить в следующей редакции:</w:t>
      </w:r>
    </w:p>
    <w:p>
      <w:pPr>
        <w:pStyle w:val="0"/>
        <w:spacing w:before="240" w:line-rule="auto"/>
        <w:ind w:firstLine="540"/>
        <w:jc w:val="both"/>
      </w:pPr>
      <w:r>
        <w:rPr>
          <w:sz w:val="24"/>
        </w:rPr>
        <w:t xml:space="preserve">"17.1.2. При поступлении в гарнизонный военный суд кассационных жалобы, представления, указанных в </w:t>
      </w:r>
      <w:hyperlink w:history="0" r:id="rId137"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части 2 статьи 401.3</w:t>
        </w:r>
      </w:hyperlink>
      <w:r>
        <w:rPr>
          <w:sz w:val="24"/>
        </w:rPr>
        <w:t xml:space="preserve"> УПК РФ, выполняются следующие действия:</w:t>
      </w:r>
    </w:p>
    <w:p>
      <w:pPr>
        <w:pStyle w:val="0"/>
        <w:spacing w:before="240" w:line-rule="auto"/>
        <w:ind w:firstLine="540"/>
        <w:jc w:val="both"/>
      </w:pPr>
      <w:r>
        <w:rPr>
          <w:sz w:val="24"/>
        </w:rPr>
        <w:t xml:space="preserve">при наличии оснований, указанных в </w:t>
      </w:r>
      <w:hyperlink w:history="0" r:id="rId138"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части 1 статьи 401.5</w:t>
        </w:r>
      </w:hyperlink>
      <w:r>
        <w:rPr>
          <w:sz w:val="24"/>
        </w:rPr>
        <w:t xml:space="preserve"> УПК РФ, кассационные жалоба, представление не позднее следующего дня возвращаются заявителю для устранения выявленных недостатков;</w:t>
      </w:r>
    </w:p>
    <w:p>
      <w:pPr>
        <w:pStyle w:val="0"/>
        <w:spacing w:before="240" w:line-rule="auto"/>
        <w:ind w:firstLine="540"/>
        <w:jc w:val="both"/>
      </w:pPr>
      <w:r>
        <w:rPr>
          <w:sz w:val="24"/>
        </w:rPr>
        <w:t xml:space="preserve">лицам, интересы которых затрагиваются жалобой, представлением, направляются копии кассационных жалобы, представления, указанные в </w:t>
      </w:r>
      <w:hyperlink w:history="0" r:id="rId139"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части 2 статьи 401.3</w:t>
        </w:r>
      </w:hyperlink>
      <w:r>
        <w:rPr>
          <w:sz w:val="24"/>
        </w:rPr>
        <w:t xml:space="preserve"> УПК РФ, с разъяснением права подачи возражений и указанием срока, в течение которого они могут быть поданы;</w:t>
      </w:r>
    </w:p>
    <w:p>
      <w:pPr>
        <w:pStyle w:val="0"/>
        <w:spacing w:before="240" w:line-rule="auto"/>
        <w:ind w:firstLine="540"/>
        <w:jc w:val="both"/>
      </w:pPr>
      <w:r>
        <w:rPr>
          <w:sz w:val="24"/>
        </w:rPr>
        <w:t xml:space="preserve">копии возражений на кассационные жалобу, представление направляются лицам, интересы которых затрагиваются жалобой, представлением;</w:t>
      </w:r>
    </w:p>
    <w:p>
      <w:pPr>
        <w:pStyle w:val="0"/>
        <w:spacing w:before="240" w:line-rule="auto"/>
        <w:ind w:firstLine="540"/>
        <w:jc w:val="both"/>
      </w:pPr>
      <w:r>
        <w:rPr>
          <w:sz w:val="24"/>
        </w:rPr>
        <w:t xml:space="preserve">в случае поступления возражений на кассационные жалобу, представление их копии направляются лицам, интересы которых затрагиваются жалобой, представлением.</w:t>
      </w:r>
    </w:p>
    <w:p>
      <w:pPr>
        <w:pStyle w:val="0"/>
        <w:spacing w:before="240" w:line-rule="auto"/>
        <w:ind w:firstLine="540"/>
        <w:jc w:val="both"/>
      </w:pPr>
      <w:r>
        <w:rPr>
          <w:sz w:val="24"/>
        </w:rPr>
        <w:t xml:space="preserve">При осуществлении судом подготовительных действий также выполняются следующие действия:</w:t>
      </w:r>
    </w:p>
    <w:p>
      <w:pPr>
        <w:pStyle w:val="0"/>
        <w:spacing w:before="240" w:line-rule="auto"/>
        <w:ind w:firstLine="540"/>
        <w:jc w:val="both"/>
      </w:pPr>
      <w:r>
        <w:rPr>
          <w:sz w:val="24"/>
        </w:rPr>
        <w:t xml:space="preserve">лицам, подлежащим извещению, разъясняется их право участвовать в заседании суда кассационной инстанции посредством использования систем видео-конференц-связи;</w:t>
      </w:r>
    </w:p>
    <w:p>
      <w:pPr>
        <w:pStyle w:val="0"/>
        <w:spacing w:before="240" w:line-rule="auto"/>
        <w:ind w:firstLine="540"/>
        <w:jc w:val="both"/>
      </w:pPr>
      <w:r>
        <w:rPr>
          <w:sz w:val="24"/>
        </w:rPr>
        <w:t xml:space="preserve">отбирается расписка (форма N 114), содержащая волеизъявление осужденного по вопросу участия в деле защитника;</w:t>
      </w:r>
    </w:p>
    <w:p>
      <w:pPr>
        <w:pStyle w:val="0"/>
        <w:spacing w:before="240" w:line-rule="auto"/>
        <w:ind w:firstLine="540"/>
        <w:jc w:val="both"/>
      </w:pPr>
      <w:r>
        <w:rPr>
          <w:sz w:val="24"/>
        </w:rPr>
        <w:t xml:space="preserve">отбирается расписка (форма N 115), содержащая согласие лиц, подавших кассационные жалобу, представление лично, и иных явившихся в суд лиц, чьи интересы затрагиваются жалобой, представлением, на извещение посредством СМС-сообщений на номер мобильного телефона.</w:t>
      </w:r>
    </w:p>
    <w:p>
      <w:pPr>
        <w:pStyle w:val="0"/>
        <w:spacing w:before="240" w:line-rule="auto"/>
        <w:ind w:firstLine="540"/>
        <w:jc w:val="both"/>
      </w:pPr>
      <w:r>
        <w:rPr>
          <w:sz w:val="24"/>
        </w:rPr>
        <w:t xml:space="preserve">По результатам выполнения указанных действий в дело подшиваются:</w:t>
      </w:r>
    </w:p>
    <w:p>
      <w:pPr>
        <w:pStyle w:val="0"/>
        <w:spacing w:before="240" w:line-rule="auto"/>
        <w:ind w:firstLine="540"/>
        <w:jc w:val="both"/>
      </w:pPr>
      <w:r>
        <w:rPr>
          <w:sz w:val="24"/>
        </w:rPr>
        <w:t xml:space="preserve">оригиналы кассационных жалобы, представления, поступивших на них возражений;</w:t>
      </w:r>
    </w:p>
    <w:p>
      <w:pPr>
        <w:pStyle w:val="0"/>
        <w:spacing w:before="240" w:line-rule="auto"/>
        <w:ind w:firstLine="540"/>
        <w:jc w:val="both"/>
      </w:pPr>
      <w:r>
        <w:rPr>
          <w:sz w:val="24"/>
        </w:rPr>
        <w:t xml:space="preserve">расписки о получении копий жалобы, представления либо почтовые извещения, подтверждающие их получение;</w:t>
      </w:r>
    </w:p>
    <w:p>
      <w:pPr>
        <w:pStyle w:val="0"/>
        <w:spacing w:before="240" w:line-rule="auto"/>
        <w:ind w:firstLine="540"/>
        <w:jc w:val="both"/>
      </w:pPr>
      <w:r>
        <w:rPr>
          <w:sz w:val="24"/>
        </w:rPr>
        <w:t xml:space="preserve">извещения с разъяснением права участника процесса участвовать в судебном заседании и фиксацией его волеизъявления;</w:t>
      </w:r>
    </w:p>
    <w:p>
      <w:pPr>
        <w:pStyle w:val="0"/>
        <w:spacing w:before="240" w:line-rule="auto"/>
        <w:ind w:firstLine="540"/>
        <w:jc w:val="both"/>
      </w:pPr>
      <w:r>
        <w:rPr>
          <w:sz w:val="24"/>
        </w:rPr>
        <w:t xml:space="preserve">расписка осужденного (оправданного, лица, в отношении которого уголовное дело прекращено) с разъяснением права иметь защитника и фиксацией его волеизъявления (форма N 114);</w:t>
      </w:r>
    </w:p>
    <w:p>
      <w:pPr>
        <w:pStyle w:val="0"/>
        <w:spacing w:before="240" w:line-rule="auto"/>
        <w:ind w:firstLine="540"/>
        <w:jc w:val="both"/>
      </w:pPr>
      <w:r>
        <w:rPr>
          <w:sz w:val="24"/>
        </w:rPr>
        <w:t xml:space="preserve">расписка о согласии на извещение посредством СМС-сообщений (форма N 115).</w:t>
      </w:r>
    </w:p>
    <w:p>
      <w:pPr>
        <w:pStyle w:val="0"/>
        <w:spacing w:before="240" w:line-rule="auto"/>
        <w:ind w:firstLine="540"/>
        <w:jc w:val="both"/>
      </w:pPr>
      <w:r>
        <w:rPr>
          <w:sz w:val="24"/>
        </w:rPr>
        <w:t xml:space="preserve">После выполнения указанных действий на основании </w:t>
      </w:r>
      <w:hyperlink w:history="0" r:id="rId140"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статьи 401.7</w:t>
        </w:r>
      </w:hyperlink>
      <w:r>
        <w:rPr>
          <w:sz w:val="24"/>
        </w:rPr>
        <w:t xml:space="preserve"> УПК РФ уголовное дело с поступившими кассационными жалобой, представлением и возражениями на них направляется вместе с сопроводительным письмом (форма N 116) в кассационный военный суд, о чем сообщается сторонам.</w:t>
      </w:r>
    </w:p>
    <w:p>
      <w:pPr>
        <w:pStyle w:val="0"/>
        <w:spacing w:before="240" w:line-rule="auto"/>
        <w:ind w:firstLine="540"/>
        <w:jc w:val="both"/>
      </w:pPr>
      <w:r>
        <w:rPr>
          <w:sz w:val="24"/>
        </w:rPr>
        <w:t xml:space="preserve">Приложенные к жалобе, представлению копии обжалуемых судебных решений направляются вместе с делом в кассационный военный суд, но в уголовное дело не подшиваются.</w:t>
      </w:r>
    </w:p>
    <w:p>
      <w:pPr>
        <w:pStyle w:val="0"/>
        <w:spacing w:before="240" w:line-rule="auto"/>
        <w:ind w:firstLine="540"/>
        <w:jc w:val="both"/>
      </w:pPr>
      <w:r>
        <w:rPr>
          <w:sz w:val="24"/>
        </w:rPr>
        <w:t xml:space="preserve">При поступлении в гарнизонный, окружной (флотский) военный суд кассационной жалобы, представления, которые в соответствии с </w:t>
      </w:r>
      <w:hyperlink w:history="0" r:id="rId141"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частью 3 статьи 401.3</w:t>
        </w:r>
      </w:hyperlink>
      <w:r>
        <w:rPr>
          <w:sz w:val="24"/>
        </w:rPr>
        <w:t xml:space="preserve"> УПК РФ подаются непосредственно в суд кассационной инстанции, такая жалоба, представление возвращаются лицу, их подавшему, с разъяснением права их подачи непосредственно в суд кассационной инстанции.".</w:t>
      </w:r>
    </w:p>
    <w:p>
      <w:pPr>
        <w:pStyle w:val="0"/>
        <w:spacing w:before="240" w:line-rule="auto"/>
        <w:ind w:firstLine="540"/>
        <w:jc w:val="both"/>
      </w:pPr>
      <w:r>
        <w:rPr>
          <w:sz w:val="24"/>
        </w:rPr>
        <w:t xml:space="preserve">1.52. В </w:t>
      </w:r>
      <w:hyperlink w:history="0" r:id="rId14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17.1.3</w:t>
        </w:r>
      </w:hyperlink>
      <w:r>
        <w:rPr>
          <w:sz w:val="24"/>
        </w:rPr>
        <w:t xml:space="preserve">:</w:t>
      </w:r>
    </w:p>
    <w:p>
      <w:pPr>
        <w:pStyle w:val="0"/>
        <w:spacing w:before="240" w:line-rule="auto"/>
        <w:ind w:firstLine="540"/>
        <w:jc w:val="both"/>
      </w:pPr>
      <w:hyperlink w:history="0" r:id="rId14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"Кассационная жалоба, представления, поданные непосредственно в кассационный военный суд в нарушение требований </w:t>
      </w:r>
      <w:hyperlink w:history="0" r:id="rId144"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части 2 статьи 401.3</w:t>
        </w:r>
      </w:hyperlink>
      <w:r>
        <w:rPr>
          <w:sz w:val="24"/>
        </w:rPr>
        <w:t xml:space="preserve"> УПК РФ, не позднее пяти дней, по решению судьи, в чье производство поступила жалоба, представление, направляются соответствующим сопроводительным письмом в суд первой инстанции для выполнения требований, предусмотренных </w:t>
      </w:r>
      <w:hyperlink w:history="0" r:id="rId145"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статьей 401.7</w:t>
        </w:r>
      </w:hyperlink>
      <w:r>
        <w:rPr>
          <w:sz w:val="24"/>
        </w:rPr>
        <w:t xml:space="preserve"> УПК РФ с уведомлением лица, подавшего кассационную жалобу, представление.";</w:t>
      </w:r>
    </w:p>
    <w:p>
      <w:pPr>
        <w:pStyle w:val="0"/>
        <w:spacing w:before="240" w:line-rule="auto"/>
        <w:ind w:firstLine="540"/>
        <w:jc w:val="both"/>
      </w:pPr>
      <w:hyperlink w:history="0" r:id="rId14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абзацем третьим следующего содержания:</w:t>
      </w:r>
    </w:p>
    <w:p>
      <w:pPr>
        <w:pStyle w:val="0"/>
        <w:spacing w:before="240" w:line-rule="auto"/>
        <w:ind w:firstLine="540"/>
        <w:jc w:val="both"/>
      </w:pPr>
      <w:r>
        <w:rPr>
          <w:sz w:val="24"/>
        </w:rPr>
        <w:t xml:space="preserve">"Копия данного сопроводительного письма подшивается в соответствующий наряд.".</w:t>
      </w:r>
    </w:p>
    <w:p>
      <w:pPr>
        <w:pStyle w:val="0"/>
        <w:spacing w:before="240" w:line-rule="auto"/>
        <w:ind w:firstLine="540"/>
        <w:jc w:val="both"/>
      </w:pPr>
      <w:r>
        <w:rPr>
          <w:sz w:val="24"/>
        </w:rPr>
        <w:t xml:space="preserve">1.53. </w:t>
      </w:r>
      <w:hyperlink w:history="0" r:id="rId14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первый пункта 17.1.6</w:t>
        </w:r>
      </w:hyperlink>
      <w:r>
        <w:rPr>
          <w:sz w:val="24"/>
        </w:rPr>
        <w:t xml:space="preserve"> изложить в следующей редакции:</w:t>
      </w:r>
    </w:p>
    <w:p>
      <w:pPr>
        <w:pStyle w:val="0"/>
        <w:spacing w:before="240" w:line-rule="auto"/>
        <w:ind w:firstLine="540"/>
        <w:jc w:val="both"/>
      </w:pPr>
      <w:r>
        <w:rPr>
          <w:sz w:val="24"/>
        </w:rPr>
        <w:t xml:space="preserve">"17.1.6. Поступившие непосредственно в кассационный военный суд кассационные жалоба, представление на промежуточные судебные решения, вынесенные гарнизонным военным судом, окружным (флотским) военным судом, апелляционным военным судом; на приговор или иное итоговое судебное решение гарнизонного военного суда, приговор или иное итоговое судебное решение окружного (флотского) военного суда, вынесенное в ходе производства по уголовному делу в качестве суда первой инстанции, при условии, что такие судебные решения не были предметом рассмотрения суда апелляционной инстанции, подаются непосредственно в кассационный военный суд, регистрируются в ПС ГАС "Правосудие", журнале учета входящей корреспонденции, книге учета (реестре) (форма N 81), докладываются председателю военного суда (заместителю председателя военного суда) и в соответствии с пунктом 4.1.14 настоящей Инструкции распределяются судье.".</w:t>
      </w:r>
    </w:p>
    <w:p>
      <w:pPr>
        <w:pStyle w:val="0"/>
        <w:spacing w:before="240" w:line-rule="auto"/>
        <w:ind w:firstLine="540"/>
        <w:jc w:val="both"/>
      </w:pPr>
      <w:r>
        <w:rPr>
          <w:sz w:val="24"/>
        </w:rPr>
        <w:t xml:space="preserve">1.54. В </w:t>
      </w:r>
      <w:hyperlink w:history="0" r:id="rId14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первом пункта 17.2.2</w:t>
        </w:r>
      </w:hyperlink>
      <w:r>
        <w:rPr>
          <w:sz w:val="24"/>
        </w:rPr>
        <w:t xml:space="preserve"> слова "посредством заполнения формы, размещенной на официальном сайте суда в сети Интернет" заменить словами "через личный кабинет ГАС "Правосудие" либо через ЛК на ЕПГУ.".</w:t>
      </w:r>
    </w:p>
    <w:p>
      <w:pPr>
        <w:pStyle w:val="0"/>
        <w:spacing w:before="240" w:line-rule="auto"/>
        <w:ind w:firstLine="540"/>
        <w:jc w:val="both"/>
      </w:pPr>
      <w:r>
        <w:rPr>
          <w:sz w:val="24"/>
        </w:rPr>
        <w:t xml:space="preserve">1.55. В </w:t>
      </w:r>
      <w:hyperlink w:history="0" r:id="rId14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17.2.9</w:t>
        </w:r>
      </w:hyperlink>
      <w:r>
        <w:rPr>
          <w:sz w:val="24"/>
        </w:rPr>
        <w:t xml:space="preserve">:</w:t>
      </w:r>
    </w:p>
    <w:p>
      <w:pPr>
        <w:pStyle w:val="0"/>
        <w:spacing w:before="240" w:line-rule="auto"/>
        <w:ind w:firstLine="540"/>
        <w:jc w:val="both"/>
      </w:pPr>
      <w:r>
        <w:rPr>
          <w:sz w:val="24"/>
        </w:rPr>
        <w:t xml:space="preserve">в </w:t>
      </w:r>
      <w:hyperlink w:history="0" r:id="rId15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втором</w:t>
        </w:r>
      </w:hyperlink>
      <w:r>
        <w:rPr>
          <w:sz w:val="24"/>
        </w:rPr>
        <w:t xml:space="preserve">:</w:t>
      </w:r>
    </w:p>
    <w:p>
      <w:pPr>
        <w:pStyle w:val="0"/>
        <w:spacing w:before="240" w:line-rule="auto"/>
        <w:ind w:firstLine="540"/>
        <w:jc w:val="both"/>
      </w:pPr>
      <w:r>
        <w:rPr>
          <w:sz w:val="24"/>
        </w:rPr>
        <w:t xml:space="preserve">слова "на официальном сайте кассационного военного суда" заменить словами "в установленном порядке";</w:t>
      </w:r>
    </w:p>
    <w:p>
      <w:pPr>
        <w:pStyle w:val="0"/>
        <w:spacing w:before="240" w:line-rule="auto"/>
        <w:ind w:firstLine="540"/>
        <w:jc w:val="both"/>
      </w:pPr>
      <w:r>
        <w:rPr>
          <w:sz w:val="24"/>
        </w:rPr>
        <w:t xml:space="preserve">после слова "заседания" дополнить словами "или совершения отдельного процессуального действия";</w:t>
      </w:r>
    </w:p>
    <w:p>
      <w:pPr>
        <w:pStyle w:val="0"/>
        <w:spacing w:before="240" w:line-rule="auto"/>
        <w:ind w:firstLine="540"/>
        <w:jc w:val="both"/>
      </w:pPr>
      <w:hyperlink w:history="0" r:id="rId15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"Документами, подтверждающими размещение в сети Интернет сведений о времени и месте судебного заседания или совершения отдельного процессуального действия, в том числе дату размещения указанных сведений, могут являться: отчет (квитанция) системы автоматизации судопроизводства о публикации судебного акта на официальном сайте суда в сети Интернет, в том числе в режиме ограниченного доступа; изготовленные на бумажном носителе копии страниц официального сайта суда, в которых содержится дата размещения информации и сама информация о времени и месте судебного заседания или совершения отдельного процессуального действия.".</w:t>
      </w:r>
    </w:p>
    <w:p>
      <w:pPr>
        <w:pStyle w:val="0"/>
        <w:spacing w:before="240" w:line-rule="auto"/>
        <w:ind w:firstLine="540"/>
        <w:jc w:val="both"/>
      </w:pPr>
      <w:r>
        <w:rPr>
          <w:sz w:val="24"/>
        </w:rPr>
        <w:t xml:space="preserve">1.56. В </w:t>
      </w:r>
      <w:hyperlink w:history="0" r:id="rId15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17.2.10</w:t>
        </w:r>
      </w:hyperlink>
      <w:r>
        <w:rPr>
          <w:sz w:val="24"/>
        </w:rPr>
        <w:t xml:space="preserve"> слова "на официальном сайте кассационного военного суда" заменить словами "в установленном порядке".</w:t>
      </w:r>
    </w:p>
    <w:p>
      <w:pPr>
        <w:pStyle w:val="0"/>
        <w:spacing w:before="240" w:line-rule="auto"/>
        <w:ind w:firstLine="540"/>
        <w:jc w:val="both"/>
      </w:pPr>
      <w:r>
        <w:rPr>
          <w:sz w:val="24"/>
        </w:rPr>
        <w:t xml:space="preserve">1.57. В </w:t>
      </w:r>
      <w:hyperlink w:history="0" r:id="rId15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17.3.2</w:t>
        </w:r>
      </w:hyperlink>
      <w:r>
        <w:rPr>
          <w:sz w:val="24"/>
        </w:rPr>
        <w:t xml:space="preserve"> слова "посредством заполнения формы, размещенной на официальном сайте суда в сети Интернет" заменить словами "через личный кабинет ГАС "Правосудие" либо через ЛК на ЕПГУ".</w:t>
      </w:r>
    </w:p>
    <w:p>
      <w:pPr>
        <w:pStyle w:val="0"/>
        <w:spacing w:before="240" w:line-rule="auto"/>
        <w:ind w:firstLine="540"/>
        <w:jc w:val="both"/>
      </w:pPr>
      <w:r>
        <w:rPr>
          <w:sz w:val="24"/>
        </w:rPr>
        <w:t xml:space="preserve">1.58. В </w:t>
      </w:r>
      <w:hyperlink w:history="0" r:id="rId15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17.3.10</w:t>
        </w:r>
      </w:hyperlink>
      <w:r>
        <w:rPr>
          <w:sz w:val="24"/>
        </w:rPr>
        <w:t xml:space="preserve">:</w:t>
      </w:r>
    </w:p>
    <w:p>
      <w:pPr>
        <w:pStyle w:val="0"/>
        <w:spacing w:before="240" w:line-rule="auto"/>
        <w:ind w:firstLine="540"/>
        <w:jc w:val="both"/>
      </w:pPr>
      <w:r>
        <w:rPr>
          <w:sz w:val="24"/>
        </w:rPr>
        <w:t xml:space="preserve">в </w:t>
      </w:r>
      <w:hyperlink w:history="0" r:id="rId15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абзаце втором</w:t>
        </w:r>
      </w:hyperlink>
      <w:r>
        <w:rPr>
          <w:sz w:val="24"/>
        </w:rPr>
        <w:t xml:space="preserve">:</w:t>
      </w:r>
    </w:p>
    <w:p>
      <w:pPr>
        <w:pStyle w:val="0"/>
        <w:spacing w:before="240" w:line-rule="auto"/>
        <w:ind w:firstLine="540"/>
        <w:jc w:val="both"/>
      </w:pPr>
      <w:r>
        <w:rPr>
          <w:sz w:val="24"/>
        </w:rPr>
        <w:t xml:space="preserve">слова "на официальном сайте кассационного военного суда" заменить словами "в установленном порядке";</w:t>
      </w:r>
    </w:p>
    <w:p>
      <w:pPr>
        <w:pStyle w:val="0"/>
        <w:spacing w:before="240" w:line-rule="auto"/>
        <w:ind w:firstLine="540"/>
        <w:jc w:val="both"/>
      </w:pPr>
      <w:r>
        <w:rPr>
          <w:sz w:val="24"/>
        </w:rPr>
        <w:t xml:space="preserve">после слов "до начала судебного заседания" дополнить словами "или совершения отдельного процессуального действия";</w:t>
      </w:r>
    </w:p>
    <w:p>
      <w:pPr>
        <w:pStyle w:val="0"/>
        <w:spacing w:before="240" w:line-rule="auto"/>
        <w:ind w:firstLine="540"/>
        <w:jc w:val="both"/>
      </w:pPr>
      <w:hyperlink w:history="0" r:id="rId15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"Документами, подтверждающими размещение в сети Интернет сведений о времени и месте судебного заседания или совершения отдельного процессуального действия, в том числе дату размещения указанных сведений, могут являться: отчет (квитанция) системы автоматизации судопроизводства о публикации судебного акта на официальном сайте суда в сети Интернет, в том числе в режиме ограниченного доступа; изготовленные на бумажном носителе копии страниц официального сайта суда, в которых содержится дата размещения информации и сама информация о времени и месте судебного заседания или совершения отдельного процессуального действия.".</w:t>
      </w:r>
    </w:p>
    <w:p>
      <w:pPr>
        <w:pStyle w:val="0"/>
        <w:spacing w:before="240" w:line-rule="auto"/>
        <w:ind w:firstLine="540"/>
        <w:jc w:val="both"/>
      </w:pPr>
      <w:r>
        <w:rPr>
          <w:sz w:val="24"/>
        </w:rPr>
        <w:t xml:space="preserve">1.59. В </w:t>
      </w:r>
      <w:hyperlink w:history="0" r:id="rId15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пункте 17.3.11</w:t>
        </w:r>
      </w:hyperlink>
      <w:r>
        <w:rPr>
          <w:sz w:val="24"/>
        </w:rPr>
        <w:t xml:space="preserve"> слова "на официальном сайте суда" заменить словами "в установленном порядке".</w:t>
      </w:r>
    </w:p>
    <w:p>
      <w:pPr>
        <w:pStyle w:val="0"/>
        <w:spacing w:before="240" w:line-rule="auto"/>
        <w:ind w:firstLine="540"/>
        <w:jc w:val="both"/>
      </w:pPr>
      <w:r>
        <w:rPr>
          <w:sz w:val="24"/>
        </w:rPr>
        <w:t xml:space="preserve">1.60. </w:t>
      </w:r>
      <w:hyperlink w:history="0" r:id="rId15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20.2.1</w:t>
        </w:r>
      </w:hyperlink>
      <w:r>
        <w:rPr>
          <w:sz w:val="24"/>
        </w:rPr>
        <w:t xml:space="preserve"> изложить в следующей редакции:</w:t>
      </w:r>
    </w:p>
    <w:p>
      <w:pPr>
        <w:pStyle w:val="0"/>
        <w:spacing w:before="240" w:line-rule="auto"/>
        <w:ind w:firstLine="540"/>
        <w:jc w:val="both"/>
      </w:pPr>
      <w:r>
        <w:rPr>
          <w:sz w:val="24"/>
        </w:rPr>
        <w:t xml:space="preserve">"20.2.1. Сроки хранения дел (нарядов) устанавливаются в соответствии с </w:t>
      </w:r>
      <w:hyperlink w:history="0" r:id="rId159" w:tooltip="Приказ Судебного департамента при Верховном Суде РФ от 21.12.2022 N 242 &quot;Об утверждении Перечня документов, образующихся в процессе деятельности федеральных судов общей юрисдикции, с указанием сроков их хранения и Порядка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quot; {КонсультантПлюс}">
        <w:r>
          <w:rPr>
            <w:sz w:val="24"/>
            <w:color w:val="0000ff"/>
          </w:rPr>
          <w:t xml:space="preserve">перечнем</w:t>
        </w:r>
      </w:hyperlink>
      <w:r>
        <w:rPr>
          <w:sz w:val="24"/>
        </w:rPr>
        <w:t xml:space="preserve">, утвержденным приказом Судебного департамента при Верховном Суде Российской Федерации от 21 декабря 2022 г. N 242 "Об утверждении Перечня документов, образующихся в процессе деятельности федеральных судов общей юрисдикции, с указанием сроков их хранения (далее - Перечень).".</w:t>
      </w:r>
    </w:p>
    <w:p>
      <w:pPr>
        <w:pStyle w:val="0"/>
        <w:spacing w:before="240" w:line-rule="auto"/>
        <w:ind w:firstLine="540"/>
        <w:jc w:val="both"/>
      </w:pPr>
      <w:r>
        <w:rPr>
          <w:sz w:val="24"/>
        </w:rPr>
        <w:t xml:space="preserve">1.61. </w:t>
      </w:r>
      <w:hyperlink w:history="0" r:id="rId16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Пункт 20.2.3</w:t>
        </w:r>
      </w:hyperlink>
      <w:r>
        <w:rPr>
          <w:sz w:val="24"/>
        </w:rPr>
        <w:t xml:space="preserve"> изложить в следующей редакции:</w:t>
      </w:r>
    </w:p>
    <w:p>
      <w:pPr>
        <w:pStyle w:val="0"/>
        <w:spacing w:before="240" w:line-rule="auto"/>
        <w:ind w:firstLine="540"/>
        <w:jc w:val="both"/>
      </w:pPr>
      <w:r>
        <w:rPr>
          <w:sz w:val="24"/>
        </w:rPr>
        <w:t xml:space="preserve">"20.2.3. Исчисление сроков хранения уголовных, гражданских, административных дел, дел об административных правонарушениях, материалов о грубых дисциплинарных проступках и иных материалов, других дел и документов общего делопроизводства производится с 1 января года, следующего за годом, в котором они были закончены делопроизводством.</w:t>
      </w:r>
    </w:p>
    <w:p>
      <w:pPr>
        <w:pStyle w:val="0"/>
        <w:spacing w:before="240" w:line-rule="auto"/>
        <w:ind w:firstLine="540"/>
        <w:jc w:val="both"/>
      </w:pPr>
      <w:r>
        <w:rPr>
          <w:sz w:val="24"/>
        </w:rPr>
        <w:t xml:space="preserve">Сроки хранения книг, журналов, реестров исчисляются с 1 января года, следующего за годом, в котором было завершено их ведение.</w:t>
      </w:r>
    </w:p>
    <w:p>
      <w:pPr>
        <w:pStyle w:val="0"/>
        <w:spacing w:before="240" w:line-rule="auto"/>
        <w:ind w:firstLine="540"/>
        <w:jc w:val="both"/>
      </w:pPr>
      <w:r>
        <w:rPr>
          <w:sz w:val="24"/>
        </w:rPr>
        <w:t xml:space="preserve">Особенности исчисления сроков хранения уголовных дел установлены </w:t>
      </w:r>
      <w:hyperlink w:history="0" r:id="rId161" w:tooltip="Приказ Судебного департамента при Верховном Суде РФ от 21.12.2022 N 242 &quot;Об утверждении Перечня документов, образующихся в процессе деятельности федеральных судов общей юрисдикции, с указанием сроков их хранения и Порядка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quot; {КонсультантПлюс}">
        <w:r>
          <w:rPr>
            <w:sz w:val="24"/>
            <w:color w:val="0000ff"/>
          </w:rPr>
          <w:t xml:space="preserve">Перечнем</w:t>
        </w:r>
      </w:hyperlink>
      <w:r>
        <w:rPr>
          <w:sz w:val="24"/>
        </w:rPr>
        <w:t xml:space="preserve">. В отношении уголовных дел срок хранения определяется путем суммирования срока назначенного наказания (как основного, так и дополнительного) и срока, установленного </w:t>
      </w:r>
      <w:hyperlink w:history="0" r:id="rId162" w:tooltip="Приказ Судебного департамента при Верховном Суде РФ от 21.12.2022 N 242 &quot;Об утверждении Перечня документов, образующихся в процессе деятельности федеральных судов общей юрисдикции, с указанием сроков их хранения и Порядка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quot; {КонсультантПлюс}">
        <w:r>
          <w:rPr>
            <w:sz w:val="24"/>
            <w:color w:val="0000ff"/>
          </w:rPr>
          <w:t xml:space="preserve">Перечнем</w:t>
        </w:r>
      </w:hyperlink>
      <w:r>
        <w:rPr>
          <w:sz w:val="24"/>
        </w:rPr>
        <w:t xml:space="preserve"> (в соответствии с категорией совершенного преступления).".</w:t>
      </w:r>
    </w:p>
    <w:p>
      <w:pPr>
        <w:pStyle w:val="0"/>
        <w:spacing w:before="240" w:line-rule="auto"/>
        <w:ind w:firstLine="540"/>
        <w:jc w:val="both"/>
      </w:pPr>
      <w:r>
        <w:rPr>
          <w:sz w:val="24"/>
        </w:rPr>
        <w:t xml:space="preserve">2. В </w:t>
      </w:r>
      <w:hyperlink w:history="0" r:id="rId16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приложении N 2</w:t>
        </w:r>
      </w:hyperlink>
      <w:r>
        <w:rPr>
          <w:sz w:val="24"/>
        </w:rPr>
        <w:t xml:space="preserve"> к Инструкции:</w:t>
      </w:r>
    </w:p>
    <w:p>
      <w:pPr>
        <w:pStyle w:val="0"/>
        <w:spacing w:before="240" w:line-rule="auto"/>
        <w:ind w:firstLine="540"/>
        <w:jc w:val="both"/>
      </w:pPr>
      <w:r>
        <w:rPr>
          <w:sz w:val="24"/>
        </w:rPr>
        <w:t xml:space="preserve">2.1. </w:t>
      </w:r>
      <w:hyperlink w:history="0" r:id="rId16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Формы N 11</w:t>
        </w:r>
      </w:hyperlink>
      <w:r>
        <w:rPr>
          <w:sz w:val="24"/>
        </w:rPr>
        <w:t xml:space="preserve">, </w:t>
      </w:r>
      <w:hyperlink w:history="0" r:id="rId16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43</w:t>
        </w:r>
      </w:hyperlink>
      <w:r>
        <w:rPr>
          <w:sz w:val="24"/>
        </w:rPr>
        <w:t xml:space="preserve">, </w:t>
      </w:r>
      <w:hyperlink w:history="0" r:id="rId16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44</w:t>
        </w:r>
      </w:hyperlink>
      <w:r>
        <w:rPr>
          <w:sz w:val="24"/>
        </w:rPr>
        <w:t xml:space="preserve">, </w:t>
      </w:r>
      <w:hyperlink w:history="0" r:id="rId167"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45</w:t>
        </w:r>
      </w:hyperlink>
      <w:r>
        <w:rPr>
          <w:sz w:val="24"/>
        </w:rPr>
        <w:t xml:space="preserve">, </w:t>
      </w:r>
      <w:hyperlink w:history="0" r:id="rId168"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50</w:t>
        </w:r>
      </w:hyperlink>
      <w:r>
        <w:rPr>
          <w:sz w:val="24"/>
        </w:rPr>
        <w:t xml:space="preserve">, </w:t>
      </w:r>
      <w:hyperlink w:history="0" r:id="rId169"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51</w:t>
        </w:r>
      </w:hyperlink>
      <w:r>
        <w:rPr>
          <w:sz w:val="24"/>
        </w:rPr>
        <w:t xml:space="preserve">, </w:t>
      </w:r>
      <w:hyperlink w:history="0" r:id="rId170"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52</w:t>
        </w:r>
      </w:hyperlink>
      <w:r>
        <w:rPr>
          <w:sz w:val="24"/>
        </w:rPr>
        <w:t xml:space="preserve">, </w:t>
      </w:r>
      <w:hyperlink w:history="0" r:id="rId171"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68.2</w:t>
        </w:r>
      </w:hyperlink>
      <w:r>
        <w:rPr>
          <w:sz w:val="24"/>
        </w:rPr>
        <w:t xml:space="preserve">, </w:t>
      </w:r>
      <w:hyperlink w:history="0" r:id="rId172"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69</w:t>
        </w:r>
      </w:hyperlink>
      <w:r>
        <w:rPr>
          <w:sz w:val="24"/>
        </w:rPr>
        <w:t xml:space="preserve">, </w:t>
      </w:r>
      <w:hyperlink w:history="0" r:id="rId173"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80</w:t>
        </w:r>
      </w:hyperlink>
      <w:r>
        <w:rPr>
          <w:sz w:val="24"/>
        </w:rPr>
        <w:t xml:space="preserve">, </w:t>
      </w:r>
      <w:hyperlink w:history="0" r:id="rId174"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N 80.1</w:t>
        </w:r>
      </w:hyperlink>
      <w:r>
        <w:rPr>
          <w:sz w:val="24"/>
        </w:rPr>
        <w:t xml:space="preserve"> изложить в редакции согласно </w:t>
      </w:r>
      <w:hyperlink w:history="0" w:anchor="P275" w:tooltip="Приложение N 1">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2.2. </w:t>
      </w:r>
      <w:hyperlink w:history="0" r:id="rId175"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Дополнить</w:t>
        </w:r>
      </w:hyperlink>
      <w:r>
        <w:rPr>
          <w:sz w:val="24"/>
        </w:rPr>
        <w:t xml:space="preserve"> формами N 16.1, N 51.1, N 114, N 115, N 116 согласно </w:t>
      </w:r>
      <w:hyperlink w:history="0" w:anchor="P864" w:tooltip="Приложение N 2">
        <w:r>
          <w:rPr>
            <w:sz w:val="24"/>
            <w:color w:val="0000ff"/>
          </w:rPr>
          <w:t xml:space="preserve">приложению N 2</w:t>
        </w:r>
      </w:hyperlink>
      <w:r>
        <w:rPr>
          <w:sz w:val="24"/>
        </w:rPr>
        <w:t xml:space="preserve"> к настоящему приказу.</w:t>
      </w:r>
    </w:p>
    <w:p>
      <w:pPr>
        <w:pStyle w:val="0"/>
        <w:spacing w:before="240" w:line-rule="auto"/>
        <w:ind w:firstLine="540"/>
        <w:jc w:val="both"/>
      </w:pPr>
      <w:r>
        <w:rPr>
          <w:sz w:val="24"/>
        </w:rPr>
        <w:t xml:space="preserve">2.3. В </w:t>
      </w:r>
      <w:hyperlink w:history="0" r:id="rId176" w:tooltip="Приказ Судебного департамента при Верховном Суде РФ от 09.10.2014 N 219 (ред. от 22.12.2023) &quot;Об утверждении Инструкции по делопроизводству в военных судах&quot; ------------ Недействующая редакция {КонсультантПлюс}">
        <w:r>
          <w:rPr>
            <w:sz w:val="24"/>
            <w:color w:val="0000ff"/>
          </w:rPr>
          <w:t xml:space="preserve">форме N 47</w:t>
        </w:r>
      </w:hyperlink>
      <w:r>
        <w:rPr>
          <w:sz w:val="24"/>
        </w:rPr>
        <w:t xml:space="preserve"> слова "Для служебного пользования (по заполнении)" исключить.</w:t>
      </w:r>
    </w:p>
    <w:p>
      <w:pPr>
        <w:pStyle w:val="0"/>
        <w:spacing w:before="240" w:line-rule="auto"/>
        <w:ind w:firstLine="540"/>
        <w:jc w:val="both"/>
      </w:pPr>
      <w:r>
        <w:rPr>
          <w:sz w:val="24"/>
        </w:rPr>
        <w:t xml:space="preserve">3. Настоящий приказ вступает в силу со дня его подписания.</w:t>
      </w:r>
    </w:p>
    <w:p>
      <w:pPr>
        <w:pStyle w:val="0"/>
        <w:jc w:val="both"/>
      </w:pPr>
      <w:r>
        <w:rPr>
          <w:sz w:val="24"/>
        </w:rPr>
      </w:r>
    </w:p>
    <w:p>
      <w:pPr>
        <w:pStyle w:val="0"/>
        <w:jc w:val="right"/>
      </w:pPr>
      <w:r>
        <w:rPr>
          <w:sz w:val="24"/>
        </w:rPr>
        <w:t xml:space="preserve">Генеральный директор</w:t>
      </w:r>
    </w:p>
    <w:p>
      <w:pPr>
        <w:pStyle w:val="0"/>
        <w:jc w:val="right"/>
      </w:pPr>
      <w:r>
        <w:rPr>
          <w:sz w:val="24"/>
        </w:rPr>
        <w:t xml:space="preserve">В.А.ИВАНОВ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275" w:name="P275"/>
    <w:bookmarkEnd w:id="275"/>
    <w:p>
      <w:pPr>
        <w:pStyle w:val="0"/>
        <w:outlineLvl w:val="0"/>
        <w:jc w:val="right"/>
      </w:pPr>
      <w:r>
        <w:rPr>
          <w:sz w:val="24"/>
        </w:rPr>
        <w:t xml:space="preserve">Приложение N 1</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27 декабря 2024 г. N 290</w:t>
      </w:r>
    </w:p>
    <w:p>
      <w:pPr>
        <w:pStyle w:val="0"/>
        <w:jc w:val="both"/>
      </w:pPr>
      <w:r>
        <w:rPr>
          <w:sz w:val="24"/>
        </w:rPr>
      </w:r>
    </w:p>
    <w:p>
      <w:pPr>
        <w:pStyle w:val="0"/>
        <w:outlineLvl w:val="1"/>
        <w:jc w:val="right"/>
      </w:pPr>
      <w:r>
        <w:rPr>
          <w:sz w:val="24"/>
        </w:rPr>
        <w:t xml:space="preserve">Форма N 11</w:t>
      </w:r>
    </w:p>
    <w:p>
      <w:pPr>
        <w:pStyle w:val="0"/>
        <w:jc w:val="right"/>
      </w:pPr>
      <w:r>
        <w:rPr>
          <w:sz w:val="24"/>
        </w:rPr>
        <w:t xml:space="preserve">к пункту 3.5.5</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РАЗНОСНАЯ КНИГА ДЛЯ КОРРЕСПОНДЕНЦИИ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jc w:val="both"/>
            </w:pPr>
            <w:r>
              <w:rPr>
                <w:sz w:val="24"/>
              </w:rPr>
            </w:r>
          </w:p>
        </w:tc>
        <w:tc>
          <w:tcPr>
            <w:tcW w:w="3983" w:type="dxa"/>
            <w:tcBorders>
              <w:top w:val="nil"/>
              <w:left w:val="nil"/>
              <w:bottom w:val="nil"/>
              <w:right w:val="nil"/>
            </w:tcBorders>
          </w:tcPr>
          <w:p>
            <w:pPr>
              <w:pStyle w:val="0"/>
            </w:pPr>
            <w:r>
              <w:rPr>
                <w:sz w:val="24"/>
              </w:rPr>
              <w:t xml:space="preserve">Начата "__" ___________ 20__ г.</w:t>
            </w:r>
          </w:p>
          <w:p>
            <w:pPr>
              <w:pStyle w:val="0"/>
            </w:pPr>
            <w:r>
              <w:rPr>
                <w:sz w:val="24"/>
              </w:rPr>
              <w:t xml:space="preserve">Окончена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637"/>
        <w:gridCol w:w="850"/>
        <w:gridCol w:w="1077"/>
        <w:gridCol w:w="794"/>
        <w:gridCol w:w="2041"/>
        <w:gridCol w:w="1020"/>
        <w:gridCol w:w="1191"/>
      </w:tblGrid>
      <w:tr>
        <w:tc>
          <w:tcPr>
            <w:tcW w:w="454" w:type="dxa"/>
          </w:tcPr>
          <w:p>
            <w:pPr>
              <w:pStyle w:val="0"/>
              <w:jc w:val="center"/>
            </w:pPr>
            <w:r>
              <w:rPr>
                <w:sz w:val="24"/>
              </w:rPr>
              <w:t xml:space="preserve">N п/п</w:t>
            </w:r>
          </w:p>
        </w:tc>
        <w:tc>
          <w:tcPr>
            <w:tcW w:w="1637" w:type="dxa"/>
          </w:tcPr>
          <w:p>
            <w:pPr>
              <w:pStyle w:val="0"/>
              <w:jc w:val="center"/>
            </w:pPr>
            <w:r>
              <w:rPr>
                <w:sz w:val="24"/>
              </w:rPr>
              <w:t xml:space="preserve">Наименование корреспонденции</w:t>
            </w:r>
          </w:p>
        </w:tc>
        <w:tc>
          <w:tcPr>
            <w:tcW w:w="850" w:type="dxa"/>
          </w:tcPr>
          <w:p>
            <w:pPr>
              <w:pStyle w:val="0"/>
              <w:jc w:val="center"/>
            </w:pPr>
            <w:r>
              <w:rPr>
                <w:sz w:val="24"/>
              </w:rPr>
              <w:t xml:space="preserve">Кому отправлена</w:t>
            </w:r>
          </w:p>
        </w:tc>
        <w:tc>
          <w:tcPr>
            <w:tcW w:w="1077" w:type="dxa"/>
          </w:tcPr>
          <w:p>
            <w:pPr>
              <w:pStyle w:val="0"/>
              <w:jc w:val="center"/>
            </w:pPr>
            <w:r>
              <w:rPr>
                <w:sz w:val="24"/>
              </w:rPr>
              <w:t xml:space="preserve">Дата и номер корреспонденции</w:t>
            </w:r>
          </w:p>
        </w:tc>
        <w:tc>
          <w:tcPr>
            <w:tcW w:w="794" w:type="dxa"/>
          </w:tcPr>
          <w:p>
            <w:pPr>
              <w:pStyle w:val="0"/>
              <w:jc w:val="center"/>
            </w:pPr>
            <w:r>
              <w:rPr>
                <w:sz w:val="24"/>
              </w:rPr>
              <w:t xml:space="preserve">Дата получения</w:t>
            </w:r>
          </w:p>
        </w:tc>
        <w:tc>
          <w:tcPr>
            <w:tcW w:w="2041" w:type="dxa"/>
          </w:tcPr>
          <w:p>
            <w:pPr>
              <w:pStyle w:val="0"/>
              <w:jc w:val="center"/>
            </w:pPr>
            <w:r>
              <w:rPr>
                <w:sz w:val="24"/>
              </w:rPr>
              <w:t xml:space="preserve">Ф.И.О. получившего корреспонденцию</w:t>
            </w:r>
          </w:p>
        </w:tc>
        <w:tc>
          <w:tcPr>
            <w:tcW w:w="1020" w:type="dxa"/>
          </w:tcPr>
          <w:p>
            <w:pPr>
              <w:pStyle w:val="0"/>
              <w:jc w:val="center"/>
            </w:pPr>
            <w:r>
              <w:rPr>
                <w:sz w:val="24"/>
              </w:rPr>
              <w:t xml:space="preserve">Подпись</w:t>
            </w:r>
          </w:p>
        </w:tc>
        <w:tc>
          <w:tcPr>
            <w:tcW w:w="1191" w:type="dxa"/>
          </w:tcPr>
          <w:p>
            <w:pPr>
              <w:pStyle w:val="0"/>
              <w:jc w:val="center"/>
            </w:pPr>
            <w:r>
              <w:rPr>
                <w:sz w:val="24"/>
              </w:rPr>
              <w:t xml:space="preserve">Примечание</w:t>
            </w:r>
          </w:p>
        </w:tc>
      </w:tr>
      <w:tr>
        <w:tc>
          <w:tcPr>
            <w:tcW w:w="454" w:type="dxa"/>
          </w:tcPr>
          <w:p>
            <w:pPr>
              <w:pStyle w:val="0"/>
              <w:jc w:val="center"/>
            </w:pPr>
            <w:r>
              <w:rPr>
                <w:sz w:val="24"/>
              </w:rPr>
              <w:t xml:space="preserve">1</w:t>
            </w:r>
          </w:p>
        </w:tc>
        <w:tc>
          <w:tcPr>
            <w:tcW w:w="1637" w:type="dxa"/>
          </w:tcPr>
          <w:p>
            <w:pPr>
              <w:pStyle w:val="0"/>
              <w:jc w:val="center"/>
            </w:pPr>
            <w:r>
              <w:rPr>
                <w:sz w:val="24"/>
              </w:rPr>
              <w:t xml:space="preserve">2</w:t>
            </w:r>
          </w:p>
        </w:tc>
        <w:tc>
          <w:tcPr>
            <w:tcW w:w="850" w:type="dxa"/>
          </w:tcPr>
          <w:p>
            <w:pPr>
              <w:pStyle w:val="0"/>
              <w:jc w:val="center"/>
            </w:pPr>
            <w:r>
              <w:rPr>
                <w:sz w:val="24"/>
              </w:rPr>
              <w:t xml:space="preserve">3</w:t>
            </w:r>
          </w:p>
        </w:tc>
        <w:tc>
          <w:tcPr>
            <w:tcW w:w="1077" w:type="dxa"/>
          </w:tcPr>
          <w:p>
            <w:pPr>
              <w:pStyle w:val="0"/>
              <w:jc w:val="center"/>
            </w:pPr>
            <w:r>
              <w:rPr>
                <w:sz w:val="24"/>
              </w:rPr>
              <w:t xml:space="preserve">4</w:t>
            </w:r>
          </w:p>
        </w:tc>
        <w:tc>
          <w:tcPr>
            <w:tcW w:w="794" w:type="dxa"/>
          </w:tcPr>
          <w:p>
            <w:pPr>
              <w:pStyle w:val="0"/>
              <w:jc w:val="center"/>
            </w:pPr>
            <w:r>
              <w:rPr>
                <w:sz w:val="24"/>
              </w:rPr>
              <w:t xml:space="preserve">5</w:t>
            </w:r>
          </w:p>
        </w:tc>
        <w:tc>
          <w:tcPr>
            <w:tcW w:w="2041" w:type="dxa"/>
          </w:tcPr>
          <w:p>
            <w:pPr>
              <w:pStyle w:val="0"/>
              <w:jc w:val="center"/>
            </w:pPr>
            <w:r>
              <w:rPr>
                <w:sz w:val="24"/>
              </w:rPr>
              <w:t xml:space="preserve">6</w:t>
            </w:r>
          </w:p>
        </w:tc>
        <w:tc>
          <w:tcPr>
            <w:tcW w:w="1020" w:type="dxa"/>
          </w:tcPr>
          <w:p>
            <w:pPr>
              <w:pStyle w:val="0"/>
              <w:jc w:val="center"/>
            </w:pPr>
            <w:r>
              <w:rPr>
                <w:sz w:val="24"/>
              </w:rPr>
              <w:t xml:space="preserve">7</w:t>
            </w:r>
          </w:p>
        </w:tc>
        <w:tc>
          <w:tcPr>
            <w:tcW w:w="1191" w:type="dxa"/>
          </w:tcPr>
          <w:p>
            <w:pPr>
              <w:pStyle w:val="0"/>
              <w:jc w:val="center"/>
            </w:pPr>
            <w:r>
              <w:rPr>
                <w:sz w:val="24"/>
              </w:rPr>
              <w:t xml:space="preserve">8</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43</w:t>
      </w:r>
    </w:p>
    <w:p>
      <w:pPr>
        <w:pStyle w:val="0"/>
        <w:jc w:val="right"/>
      </w:pPr>
      <w:r>
        <w:rPr>
          <w:sz w:val="24"/>
        </w:rPr>
        <w:t xml:space="preserve">к пункту 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ходатайств об избрании меры пресечения в виде заключения под стражу, продлении срока содержания под стражей</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3912"/>
        <w:gridCol w:w="586"/>
      </w:tblGrid>
      <w:tr>
        <w:tc>
          <w:tcPr>
            <w:tcW w:w="4535" w:type="dxa"/>
          </w:tcPr>
          <w:p>
            <w:pPr>
              <w:pStyle w:val="0"/>
            </w:pPr>
            <w:r>
              <w:rPr>
                <w:sz w:val="24"/>
              </w:rPr>
              <w:t xml:space="preserve">Примечание</w:t>
            </w:r>
          </w:p>
        </w:tc>
        <w:tc>
          <w:tcPr>
            <w:tcW w:w="3912" w:type="dxa"/>
          </w:tcPr>
          <w:p>
            <w:pPr>
              <w:pStyle w:val="0"/>
            </w:pPr>
            <w:r>
              <w:rPr>
                <w:sz w:val="24"/>
              </w:rPr>
            </w:r>
          </w:p>
        </w:tc>
        <w:tc>
          <w:tcPr>
            <w:tcW w:w="586" w:type="dxa"/>
          </w:tcPr>
          <w:p>
            <w:pPr>
              <w:pStyle w:val="0"/>
              <w:jc w:val="center"/>
            </w:pPr>
            <w:r>
              <w:rPr>
                <w:sz w:val="24"/>
              </w:rPr>
              <w:t xml:space="preserve">13</w:t>
            </w:r>
          </w:p>
        </w:tc>
      </w:tr>
      <w:tr>
        <w:tc>
          <w:tcPr>
            <w:tcW w:w="4535" w:type="dxa"/>
            <w:vMerge w:val="restart"/>
          </w:tcPr>
          <w:p>
            <w:pPr>
              <w:pStyle w:val="0"/>
            </w:pPr>
            <w:r>
              <w:rPr>
                <w:sz w:val="24"/>
              </w:rPr>
              <w:t xml:space="preserve">Сведения об обжаловании</w:t>
            </w:r>
          </w:p>
        </w:tc>
        <w:tc>
          <w:tcPr>
            <w:tcW w:w="3912" w:type="dxa"/>
          </w:tcPr>
          <w:p>
            <w:pPr>
              <w:pStyle w:val="0"/>
            </w:pPr>
            <w:r>
              <w:rPr>
                <w:sz w:val="24"/>
              </w:rPr>
              <w:t xml:space="preserve">Результат обжалования</w:t>
            </w:r>
          </w:p>
        </w:tc>
        <w:tc>
          <w:tcPr>
            <w:tcW w:w="586" w:type="dxa"/>
          </w:tcPr>
          <w:p>
            <w:pPr>
              <w:pStyle w:val="0"/>
              <w:jc w:val="center"/>
            </w:pPr>
            <w:r>
              <w:rPr>
                <w:sz w:val="24"/>
              </w:rPr>
              <w:t xml:space="preserve">12</w:t>
            </w:r>
          </w:p>
        </w:tc>
      </w:tr>
      <w:tr>
        <w:tc>
          <w:tcPr>
            <w:vMerge w:val="continue"/>
          </w:tcPr>
          <w:p/>
        </w:tc>
        <w:tc>
          <w:tcPr>
            <w:tcW w:w="3912" w:type="dxa"/>
          </w:tcPr>
          <w:p>
            <w:pPr>
              <w:pStyle w:val="0"/>
            </w:pPr>
            <w:r>
              <w:rPr>
                <w:sz w:val="24"/>
              </w:rPr>
              <w:t xml:space="preserve">Дата направления в вышестоящую инстанцию</w:t>
            </w:r>
          </w:p>
        </w:tc>
        <w:tc>
          <w:tcPr>
            <w:tcW w:w="586" w:type="dxa"/>
          </w:tcPr>
          <w:p>
            <w:pPr>
              <w:pStyle w:val="0"/>
              <w:jc w:val="center"/>
            </w:pPr>
            <w:r>
              <w:rPr>
                <w:sz w:val="24"/>
              </w:rPr>
              <w:t xml:space="preserve">11</w:t>
            </w:r>
          </w:p>
        </w:tc>
      </w:tr>
      <w:tr>
        <w:tc>
          <w:tcPr>
            <w:tcW w:w="4535" w:type="dxa"/>
          </w:tcPr>
          <w:p>
            <w:pPr>
              <w:pStyle w:val="0"/>
            </w:pPr>
            <w:r>
              <w:rPr>
                <w:sz w:val="24"/>
              </w:rPr>
              <w:t xml:space="preserve">Результат рассмотрения &lt;*&gt;</w:t>
            </w:r>
          </w:p>
        </w:tc>
        <w:tc>
          <w:tcPr>
            <w:tcW w:w="3912" w:type="dxa"/>
          </w:tcPr>
          <w:p>
            <w:pPr>
              <w:pStyle w:val="0"/>
            </w:pPr>
            <w:r>
              <w:rPr>
                <w:sz w:val="24"/>
              </w:rPr>
            </w:r>
          </w:p>
        </w:tc>
        <w:tc>
          <w:tcPr>
            <w:tcW w:w="586" w:type="dxa"/>
          </w:tcPr>
          <w:p>
            <w:pPr>
              <w:pStyle w:val="0"/>
              <w:jc w:val="center"/>
            </w:pPr>
            <w:r>
              <w:rPr>
                <w:sz w:val="24"/>
              </w:rPr>
              <w:t xml:space="preserve">10</w:t>
            </w:r>
          </w:p>
        </w:tc>
      </w:tr>
      <w:tr>
        <w:tc>
          <w:tcPr>
            <w:tcW w:w="4535" w:type="dxa"/>
            <w:vMerge w:val="restart"/>
          </w:tcPr>
          <w:p>
            <w:pPr>
              <w:pStyle w:val="0"/>
            </w:pPr>
            <w:r>
              <w:rPr>
                <w:sz w:val="24"/>
              </w:rPr>
              <w:t xml:space="preserve">Сведения о подозреваемом, обвиняемом</w:t>
            </w:r>
          </w:p>
        </w:tc>
        <w:tc>
          <w:tcPr>
            <w:tcW w:w="3912" w:type="dxa"/>
          </w:tcPr>
          <w:p>
            <w:pPr>
              <w:pStyle w:val="0"/>
            </w:pPr>
            <w:r>
              <w:rPr>
                <w:sz w:val="24"/>
              </w:rPr>
              <w:t xml:space="preserve">ст. </w:t>
            </w:r>
            <w:hyperlink w:history="0" r:id="rId177" w:tooltip="&quot;Уголовный кодекс Российской Федерации&quot; от 13.06.1996 N 63-ФЗ (ред. от 28.12.2024) (с изм. и доп., вступ. в силу с 08.01.2025) {КонсультантПлюс}">
              <w:r>
                <w:rPr>
                  <w:sz w:val="24"/>
                  <w:color w:val="0000ff"/>
                </w:rPr>
                <w:t xml:space="preserve">УК</w:t>
              </w:r>
            </w:hyperlink>
            <w:r>
              <w:rPr>
                <w:sz w:val="24"/>
              </w:rPr>
              <w:t xml:space="preserve"> РФ</w:t>
            </w:r>
          </w:p>
        </w:tc>
        <w:tc>
          <w:tcPr>
            <w:tcW w:w="586" w:type="dxa"/>
          </w:tcPr>
          <w:p>
            <w:pPr>
              <w:pStyle w:val="0"/>
              <w:jc w:val="center"/>
            </w:pPr>
            <w:r>
              <w:rPr>
                <w:sz w:val="24"/>
              </w:rPr>
              <w:t xml:space="preserve">9</w:t>
            </w:r>
          </w:p>
        </w:tc>
      </w:tr>
      <w:tr>
        <w:tc>
          <w:tcPr>
            <w:vMerge w:val="continue"/>
          </w:tcPr>
          <w:p/>
        </w:tc>
        <w:tc>
          <w:tcPr>
            <w:tcW w:w="3912" w:type="dxa"/>
          </w:tcPr>
          <w:p>
            <w:pPr>
              <w:pStyle w:val="0"/>
            </w:pPr>
            <w:r>
              <w:rPr>
                <w:sz w:val="24"/>
              </w:rPr>
              <w:t xml:space="preserve">Возраст</w:t>
            </w:r>
          </w:p>
        </w:tc>
        <w:tc>
          <w:tcPr>
            <w:tcW w:w="586" w:type="dxa"/>
          </w:tcPr>
          <w:p>
            <w:pPr>
              <w:pStyle w:val="0"/>
              <w:jc w:val="center"/>
            </w:pPr>
            <w:r>
              <w:rPr>
                <w:sz w:val="24"/>
              </w:rPr>
              <w:t xml:space="preserve">8</w:t>
            </w:r>
          </w:p>
        </w:tc>
      </w:tr>
      <w:tr>
        <w:tc>
          <w:tcPr>
            <w:vMerge w:val="continue"/>
          </w:tcPr>
          <w:p/>
        </w:tc>
        <w:tc>
          <w:tcPr>
            <w:tcW w:w="3912" w:type="dxa"/>
          </w:tcPr>
          <w:p>
            <w:pPr>
              <w:pStyle w:val="0"/>
            </w:pPr>
            <w:r>
              <w:rPr>
                <w:sz w:val="24"/>
              </w:rPr>
              <w:t xml:space="preserve">Ф.И.О.</w:t>
            </w:r>
          </w:p>
        </w:tc>
        <w:tc>
          <w:tcPr>
            <w:tcW w:w="586" w:type="dxa"/>
          </w:tcPr>
          <w:p>
            <w:pPr>
              <w:pStyle w:val="0"/>
              <w:jc w:val="center"/>
            </w:pPr>
            <w:r>
              <w:rPr>
                <w:sz w:val="24"/>
              </w:rPr>
              <w:t xml:space="preserve">7</w:t>
            </w:r>
          </w:p>
        </w:tc>
      </w:tr>
      <w:tr>
        <w:tc>
          <w:tcPr>
            <w:tcW w:w="4535" w:type="dxa"/>
            <w:vMerge w:val="restart"/>
          </w:tcPr>
          <w:p>
            <w:pPr>
              <w:pStyle w:val="0"/>
            </w:pPr>
            <w:r>
              <w:rPr>
                <w:sz w:val="24"/>
              </w:rPr>
              <w:t xml:space="preserve">Даты</w:t>
            </w:r>
          </w:p>
        </w:tc>
        <w:tc>
          <w:tcPr>
            <w:tcW w:w="3912" w:type="dxa"/>
          </w:tcPr>
          <w:p>
            <w:pPr>
              <w:pStyle w:val="0"/>
            </w:pPr>
            <w:r>
              <w:rPr>
                <w:sz w:val="24"/>
              </w:rPr>
              <w:t xml:space="preserve">рассмотрения</w:t>
            </w:r>
          </w:p>
        </w:tc>
        <w:tc>
          <w:tcPr>
            <w:tcW w:w="586" w:type="dxa"/>
          </w:tcPr>
          <w:p>
            <w:pPr>
              <w:pStyle w:val="0"/>
              <w:jc w:val="center"/>
            </w:pPr>
            <w:r>
              <w:rPr>
                <w:sz w:val="24"/>
              </w:rPr>
              <w:t xml:space="preserve">6</w:t>
            </w:r>
          </w:p>
        </w:tc>
      </w:tr>
      <w:tr>
        <w:tc>
          <w:tcPr>
            <w:vMerge w:val="continue"/>
          </w:tcPr>
          <w:p/>
        </w:tc>
        <w:tc>
          <w:tcPr>
            <w:tcW w:w="3912" w:type="dxa"/>
          </w:tcPr>
          <w:p>
            <w:pPr>
              <w:pStyle w:val="0"/>
            </w:pPr>
            <w:r>
              <w:rPr>
                <w:sz w:val="24"/>
              </w:rPr>
              <w:t xml:space="preserve">поступления</w:t>
            </w:r>
          </w:p>
        </w:tc>
        <w:tc>
          <w:tcPr>
            <w:tcW w:w="586" w:type="dxa"/>
          </w:tcPr>
          <w:p>
            <w:pPr>
              <w:pStyle w:val="0"/>
              <w:jc w:val="center"/>
            </w:pPr>
            <w:r>
              <w:rPr>
                <w:sz w:val="24"/>
              </w:rPr>
              <w:t xml:space="preserve">5</w:t>
            </w:r>
          </w:p>
        </w:tc>
      </w:tr>
      <w:tr>
        <w:tc>
          <w:tcPr>
            <w:tcW w:w="4535" w:type="dxa"/>
          </w:tcPr>
          <w:p>
            <w:pPr>
              <w:pStyle w:val="0"/>
              <w:jc w:val="both"/>
            </w:pPr>
            <w:r>
              <w:rPr>
                <w:sz w:val="24"/>
              </w:rPr>
              <w:t xml:space="preserve">Содержание ходатайства (в том числе о продлении срока содержания под стражей)</w:t>
            </w:r>
          </w:p>
        </w:tc>
        <w:tc>
          <w:tcPr>
            <w:tcW w:w="3912" w:type="dxa"/>
          </w:tcPr>
          <w:p>
            <w:pPr>
              <w:pStyle w:val="0"/>
            </w:pPr>
            <w:r>
              <w:rPr>
                <w:sz w:val="24"/>
              </w:rPr>
            </w:r>
          </w:p>
        </w:tc>
        <w:tc>
          <w:tcPr>
            <w:tcW w:w="586" w:type="dxa"/>
          </w:tcPr>
          <w:p>
            <w:pPr>
              <w:pStyle w:val="0"/>
              <w:jc w:val="center"/>
            </w:pPr>
            <w:r>
              <w:rPr>
                <w:sz w:val="24"/>
              </w:rPr>
              <w:t xml:space="preserve">4</w:t>
            </w:r>
          </w:p>
        </w:tc>
      </w:tr>
      <w:tr>
        <w:tc>
          <w:tcPr>
            <w:tcW w:w="4535" w:type="dxa"/>
          </w:tcPr>
          <w:p>
            <w:pPr>
              <w:pStyle w:val="0"/>
            </w:pPr>
            <w:r>
              <w:rPr>
                <w:sz w:val="24"/>
              </w:rPr>
              <w:t xml:space="preserve">Ф.И.О. судьи, к которому поступило ходатайство</w:t>
            </w:r>
          </w:p>
        </w:tc>
        <w:tc>
          <w:tcPr>
            <w:tcW w:w="3912" w:type="dxa"/>
          </w:tcPr>
          <w:p>
            <w:pPr>
              <w:pStyle w:val="0"/>
            </w:pPr>
            <w:r>
              <w:rPr>
                <w:sz w:val="24"/>
              </w:rPr>
            </w:r>
          </w:p>
        </w:tc>
        <w:tc>
          <w:tcPr>
            <w:tcW w:w="586" w:type="dxa"/>
          </w:tcPr>
          <w:p>
            <w:pPr>
              <w:pStyle w:val="0"/>
              <w:jc w:val="center"/>
            </w:pPr>
            <w:r>
              <w:rPr>
                <w:sz w:val="24"/>
              </w:rPr>
              <w:t xml:space="preserve">3</w:t>
            </w:r>
          </w:p>
        </w:tc>
      </w:tr>
      <w:tr>
        <w:tc>
          <w:tcPr>
            <w:tcW w:w="4535" w:type="dxa"/>
          </w:tcPr>
          <w:p>
            <w:pPr>
              <w:pStyle w:val="0"/>
            </w:pPr>
            <w:r>
              <w:rPr>
                <w:sz w:val="24"/>
              </w:rPr>
              <w:t xml:space="preserve">Орган, направивший ходатайство</w:t>
            </w:r>
          </w:p>
        </w:tc>
        <w:tc>
          <w:tcPr>
            <w:tcW w:w="3912" w:type="dxa"/>
          </w:tcPr>
          <w:p>
            <w:pPr>
              <w:pStyle w:val="0"/>
            </w:pPr>
            <w:r>
              <w:rPr>
                <w:sz w:val="24"/>
              </w:rPr>
            </w:r>
          </w:p>
        </w:tc>
        <w:tc>
          <w:tcPr>
            <w:tcW w:w="586" w:type="dxa"/>
          </w:tcPr>
          <w:p>
            <w:pPr>
              <w:pStyle w:val="0"/>
              <w:jc w:val="center"/>
            </w:pPr>
            <w:r>
              <w:rPr>
                <w:sz w:val="24"/>
              </w:rPr>
              <w:t xml:space="preserve">2</w:t>
            </w:r>
          </w:p>
        </w:tc>
      </w:tr>
      <w:tr>
        <w:tc>
          <w:tcPr>
            <w:tcW w:w="4535" w:type="dxa"/>
          </w:tcPr>
          <w:p>
            <w:pPr>
              <w:pStyle w:val="0"/>
            </w:pPr>
            <w:r>
              <w:rPr>
                <w:sz w:val="24"/>
              </w:rPr>
              <w:t xml:space="preserve">N п/п</w:t>
            </w:r>
          </w:p>
        </w:tc>
        <w:tc>
          <w:tcPr>
            <w:tcW w:w="3912" w:type="dxa"/>
          </w:tcPr>
          <w:p>
            <w:pPr>
              <w:pStyle w:val="0"/>
            </w:pPr>
            <w:r>
              <w:rPr>
                <w:sz w:val="24"/>
              </w:rPr>
            </w:r>
          </w:p>
        </w:tc>
        <w:tc>
          <w:tcPr>
            <w:tcW w:w="586"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Удовлетворено - 1;</w:t>
      </w:r>
    </w:p>
    <w:p>
      <w:pPr>
        <w:pStyle w:val="0"/>
        <w:spacing w:before="240" w:line-rule="auto"/>
        <w:ind w:firstLine="540"/>
        <w:jc w:val="both"/>
      </w:pPr>
      <w:r>
        <w:rPr>
          <w:sz w:val="24"/>
        </w:rPr>
        <w:t xml:space="preserve">отказано в удовлетворении - 2;</w:t>
      </w:r>
    </w:p>
    <w:p>
      <w:pPr>
        <w:pStyle w:val="0"/>
        <w:spacing w:before="240" w:line-rule="auto"/>
        <w:ind w:firstLine="540"/>
        <w:jc w:val="both"/>
      </w:pPr>
      <w:r>
        <w:rPr>
          <w:sz w:val="24"/>
        </w:rPr>
        <w:t xml:space="preserve">отложено принятие решения для представления стороной дополнительных доказательств - 3;</w:t>
      </w:r>
    </w:p>
    <w:p>
      <w:pPr>
        <w:pStyle w:val="0"/>
        <w:spacing w:before="240" w:line-rule="auto"/>
        <w:ind w:firstLine="540"/>
        <w:jc w:val="both"/>
      </w:pPr>
      <w:r>
        <w:rPr>
          <w:sz w:val="24"/>
        </w:rPr>
        <w:t xml:space="preserve">отозвано, возвращено - 4;</w:t>
      </w:r>
    </w:p>
    <w:p>
      <w:pPr>
        <w:pStyle w:val="0"/>
        <w:spacing w:before="240" w:line-rule="auto"/>
        <w:ind w:firstLine="540"/>
        <w:jc w:val="both"/>
      </w:pPr>
      <w:r>
        <w:rPr>
          <w:sz w:val="24"/>
        </w:rPr>
        <w:t xml:space="preserve">применен залог - 5;</w:t>
      </w:r>
    </w:p>
    <w:p>
      <w:pPr>
        <w:pStyle w:val="0"/>
        <w:spacing w:before="240" w:line-rule="auto"/>
        <w:ind w:firstLine="540"/>
        <w:jc w:val="both"/>
      </w:pPr>
      <w:r>
        <w:rPr>
          <w:sz w:val="24"/>
        </w:rPr>
        <w:t xml:space="preserve">домашний арест - 6.</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44</w:t>
      </w:r>
    </w:p>
    <w:p>
      <w:pPr>
        <w:pStyle w:val="0"/>
        <w:jc w:val="right"/>
      </w:pPr>
      <w:r>
        <w:rPr>
          <w:sz w:val="24"/>
        </w:rPr>
        <w:t xml:space="preserve">к пункту 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ходатайств об избрании меры пресечения в виде домашнего ареста, продлении срока домашнего ареста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3912"/>
        <w:gridCol w:w="586"/>
      </w:tblGrid>
      <w:tr>
        <w:tc>
          <w:tcPr>
            <w:tcW w:w="4535" w:type="dxa"/>
          </w:tcPr>
          <w:p>
            <w:pPr>
              <w:pStyle w:val="0"/>
            </w:pPr>
            <w:r>
              <w:rPr>
                <w:sz w:val="24"/>
              </w:rPr>
              <w:t xml:space="preserve">Примечание</w:t>
            </w:r>
          </w:p>
        </w:tc>
        <w:tc>
          <w:tcPr>
            <w:tcW w:w="3912" w:type="dxa"/>
          </w:tcPr>
          <w:p>
            <w:pPr>
              <w:pStyle w:val="0"/>
            </w:pPr>
            <w:r>
              <w:rPr>
                <w:sz w:val="24"/>
              </w:rPr>
            </w:r>
          </w:p>
        </w:tc>
        <w:tc>
          <w:tcPr>
            <w:tcW w:w="586" w:type="dxa"/>
          </w:tcPr>
          <w:p>
            <w:pPr>
              <w:pStyle w:val="0"/>
              <w:jc w:val="center"/>
            </w:pPr>
            <w:r>
              <w:rPr>
                <w:sz w:val="24"/>
              </w:rPr>
              <w:t xml:space="preserve">13</w:t>
            </w:r>
          </w:p>
        </w:tc>
      </w:tr>
      <w:tr>
        <w:tc>
          <w:tcPr>
            <w:tcW w:w="4535" w:type="dxa"/>
            <w:vMerge w:val="restart"/>
          </w:tcPr>
          <w:p>
            <w:pPr>
              <w:pStyle w:val="0"/>
            </w:pPr>
            <w:r>
              <w:rPr>
                <w:sz w:val="24"/>
              </w:rPr>
              <w:t xml:space="preserve">Сведения об обжаловании</w:t>
            </w:r>
          </w:p>
        </w:tc>
        <w:tc>
          <w:tcPr>
            <w:tcW w:w="3912" w:type="dxa"/>
          </w:tcPr>
          <w:p>
            <w:pPr>
              <w:pStyle w:val="0"/>
            </w:pPr>
            <w:r>
              <w:rPr>
                <w:sz w:val="24"/>
              </w:rPr>
              <w:t xml:space="preserve">Результат обжалования</w:t>
            </w:r>
          </w:p>
        </w:tc>
        <w:tc>
          <w:tcPr>
            <w:tcW w:w="586" w:type="dxa"/>
          </w:tcPr>
          <w:p>
            <w:pPr>
              <w:pStyle w:val="0"/>
              <w:jc w:val="center"/>
            </w:pPr>
            <w:r>
              <w:rPr>
                <w:sz w:val="24"/>
              </w:rPr>
              <w:t xml:space="preserve">12</w:t>
            </w:r>
          </w:p>
        </w:tc>
      </w:tr>
      <w:tr>
        <w:tc>
          <w:tcPr>
            <w:vMerge w:val="continue"/>
          </w:tcPr>
          <w:p/>
        </w:tc>
        <w:tc>
          <w:tcPr>
            <w:tcW w:w="3912" w:type="dxa"/>
          </w:tcPr>
          <w:p>
            <w:pPr>
              <w:pStyle w:val="0"/>
            </w:pPr>
            <w:r>
              <w:rPr>
                <w:sz w:val="24"/>
              </w:rPr>
              <w:t xml:space="preserve">Дата направления в вышестоящую инстанцию</w:t>
            </w:r>
          </w:p>
        </w:tc>
        <w:tc>
          <w:tcPr>
            <w:tcW w:w="586" w:type="dxa"/>
          </w:tcPr>
          <w:p>
            <w:pPr>
              <w:pStyle w:val="0"/>
              <w:jc w:val="center"/>
            </w:pPr>
            <w:r>
              <w:rPr>
                <w:sz w:val="24"/>
              </w:rPr>
              <w:t xml:space="preserve">11</w:t>
            </w:r>
          </w:p>
        </w:tc>
      </w:tr>
      <w:tr>
        <w:tc>
          <w:tcPr>
            <w:tcW w:w="4535" w:type="dxa"/>
          </w:tcPr>
          <w:p>
            <w:pPr>
              <w:pStyle w:val="0"/>
            </w:pPr>
            <w:r>
              <w:rPr>
                <w:sz w:val="24"/>
              </w:rPr>
              <w:t xml:space="preserve">Результат рассмотрения &lt;*&gt;</w:t>
            </w:r>
          </w:p>
        </w:tc>
        <w:tc>
          <w:tcPr>
            <w:tcW w:w="3912" w:type="dxa"/>
          </w:tcPr>
          <w:p>
            <w:pPr>
              <w:pStyle w:val="0"/>
            </w:pPr>
            <w:r>
              <w:rPr>
                <w:sz w:val="24"/>
              </w:rPr>
            </w:r>
          </w:p>
        </w:tc>
        <w:tc>
          <w:tcPr>
            <w:tcW w:w="586" w:type="dxa"/>
          </w:tcPr>
          <w:p>
            <w:pPr>
              <w:pStyle w:val="0"/>
              <w:jc w:val="center"/>
            </w:pPr>
            <w:r>
              <w:rPr>
                <w:sz w:val="24"/>
              </w:rPr>
              <w:t xml:space="preserve">10</w:t>
            </w:r>
          </w:p>
        </w:tc>
      </w:tr>
      <w:tr>
        <w:tc>
          <w:tcPr>
            <w:tcW w:w="4535" w:type="dxa"/>
            <w:vMerge w:val="restart"/>
          </w:tcPr>
          <w:p>
            <w:pPr>
              <w:pStyle w:val="0"/>
            </w:pPr>
            <w:r>
              <w:rPr>
                <w:sz w:val="24"/>
              </w:rPr>
              <w:t xml:space="preserve">Сведения о подозреваемом, обвиняемом</w:t>
            </w:r>
          </w:p>
        </w:tc>
        <w:tc>
          <w:tcPr>
            <w:tcW w:w="3912" w:type="dxa"/>
          </w:tcPr>
          <w:p>
            <w:pPr>
              <w:pStyle w:val="0"/>
            </w:pPr>
            <w:r>
              <w:rPr>
                <w:sz w:val="24"/>
              </w:rPr>
              <w:t xml:space="preserve">ст. </w:t>
            </w:r>
            <w:hyperlink w:history="0" r:id="rId178" w:tooltip="&quot;Уголовный кодекс Российской Федерации&quot; от 13.06.1996 N 63-ФЗ (ред. от 28.12.2024) (с изм. и доп., вступ. в силу с 08.01.2025) {КонсультантПлюс}">
              <w:r>
                <w:rPr>
                  <w:sz w:val="24"/>
                  <w:color w:val="0000ff"/>
                </w:rPr>
                <w:t xml:space="preserve">УК</w:t>
              </w:r>
            </w:hyperlink>
            <w:r>
              <w:rPr>
                <w:sz w:val="24"/>
              </w:rPr>
              <w:t xml:space="preserve"> РФ</w:t>
            </w:r>
          </w:p>
        </w:tc>
        <w:tc>
          <w:tcPr>
            <w:tcW w:w="586" w:type="dxa"/>
          </w:tcPr>
          <w:p>
            <w:pPr>
              <w:pStyle w:val="0"/>
              <w:jc w:val="center"/>
            </w:pPr>
            <w:r>
              <w:rPr>
                <w:sz w:val="24"/>
              </w:rPr>
              <w:t xml:space="preserve">9</w:t>
            </w:r>
          </w:p>
        </w:tc>
      </w:tr>
      <w:tr>
        <w:tc>
          <w:tcPr>
            <w:vMerge w:val="continue"/>
          </w:tcPr>
          <w:p/>
        </w:tc>
        <w:tc>
          <w:tcPr>
            <w:tcW w:w="3912" w:type="dxa"/>
          </w:tcPr>
          <w:p>
            <w:pPr>
              <w:pStyle w:val="0"/>
            </w:pPr>
            <w:r>
              <w:rPr>
                <w:sz w:val="24"/>
              </w:rPr>
              <w:t xml:space="preserve">Возраст</w:t>
            </w:r>
          </w:p>
        </w:tc>
        <w:tc>
          <w:tcPr>
            <w:tcW w:w="586" w:type="dxa"/>
          </w:tcPr>
          <w:p>
            <w:pPr>
              <w:pStyle w:val="0"/>
              <w:jc w:val="center"/>
            </w:pPr>
            <w:r>
              <w:rPr>
                <w:sz w:val="24"/>
              </w:rPr>
              <w:t xml:space="preserve">8</w:t>
            </w:r>
          </w:p>
        </w:tc>
      </w:tr>
      <w:tr>
        <w:tc>
          <w:tcPr>
            <w:vMerge w:val="continue"/>
          </w:tcPr>
          <w:p/>
        </w:tc>
        <w:tc>
          <w:tcPr>
            <w:tcW w:w="3912" w:type="dxa"/>
          </w:tcPr>
          <w:p>
            <w:pPr>
              <w:pStyle w:val="0"/>
            </w:pPr>
            <w:r>
              <w:rPr>
                <w:sz w:val="24"/>
              </w:rPr>
              <w:t xml:space="preserve">Ф.И.О.</w:t>
            </w:r>
          </w:p>
        </w:tc>
        <w:tc>
          <w:tcPr>
            <w:tcW w:w="586" w:type="dxa"/>
          </w:tcPr>
          <w:p>
            <w:pPr>
              <w:pStyle w:val="0"/>
              <w:jc w:val="center"/>
            </w:pPr>
            <w:r>
              <w:rPr>
                <w:sz w:val="24"/>
              </w:rPr>
              <w:t xml:space="preserve">7</w:t>
            </w:r>
          </w:p>
        </w:tc>
      </w:tr>
      <w:tr>
        <w:tc>
          <w:tcPr>
            <w:tcW w:w="4535" w:type="dxa"/>
            <w:vMerge w:val="restart"/>
          </w:tcPr>
          <w:p>
            <w:pPr>
              <w:pStyle w:val="0"/>
            </w:pPr>
            <w:r>
              <w:rPr>
                <w:sz w:val="24"/>
              </w:rPr>
              <w:t xml:space="preserve">Даты</w:t>
            </w:r>
          </w:p>
        </w:tc>
        <w:tc>
          <w:tcPr>
            <w:tcW w:w="3912" w:type="dxa"/>
          </w:tcPr>
          <w:p>
            <w:pPr>
              <w:pStyle w:val="0"/>
            </w:pPr>
            <w:r>
              <w:rPr>
                <w:sz w:val="24"/>
              </w:rPr>
              <w:t xml:space="preserve">рассмотрения</w:t>
            </w:r>
          </w:p>
        </w:tc>
        <w:tc>
          <w:tcPr>
            <w:tcW w:w="586" w:type="dxa"/>
          </w:tcPr>
          <w:p>
            <w:pPr>
              <w:pStyle w:val="0"/>
              <w:jc w:val="center"/>
            </w:pPr>
            <w:r>
              <w:rPr>
                <w:sz w:val="24"/>
              </w:rPr>
              <w:t xml:space="preserve">6</w:t>
            </w:r>
          </w:p>
        </w:tc>
      </w:tr>
      <w:tr>
        <w:tc>
          <w:tcPr>
            <w:vMerge w:val="continue"/>
          </w:tcPr>
          <w:p/>
        </w:tc>
        <w:tc>
          <w:tcPr>
            <w:tcW w:w="3912" w:type="dxa"/>
          </w:tcPr>
          <w:p>
            <w:pPr>
              <w:pStyle w:val="0"/>
            </w:pPr>
            <w:r>
              <w:rPr>
                <w:sz w:val="24"/>
              </w:rPr>
              <w:t xml:space="preserve">поступления</w:t>
            </w:r>
          </w:p>
        </w:tc>
        <w:tc>
          <w:tcPr>
            <w:tcW w:w="586" w:type="dxa"/>
          </w:tcPr>
          <w:p>
            <w:pPr>
              <w:pStyle w:val="0"/>
              <w:jc w:val="center"/>
            </w:pPr>
            <w:r>
              <w:rPr>
                <w:sz w:val="24"/>
              </w:rPr>
              <w:t xml:space="preserve">5</w:t>
            </w:r>
          </w:p>
        </w:tc>
      </w:tr>
      <w:tr>
        <w:tc>
          <w:tcPr>
            <w:tcW w:w="4535" w:type="dxa"/>
          </w:tcPr>
          <w:p>
            <w:pPr>
              <w:pStyle w:val="0"/>
            </w:pPr>
            <w:r>
              <w:rPr>
                <w:sz w:val="24"/>
              </w:rPr>
              <w:t xml:space="preserve">Содержание ходатайства (в том числе о продлении срока домашнего ареста)</w:t>
            </w:r>
          </w:p>
        </w:tc>
        <w:tc>
          <w:tcPr>
            <w:tcW w:w="3912" w:type="dxa"/>
          </w:tcPr>
          <w:p>
            <w:pPr>
              <w:pStyle w:val="0"/>
            </w:pPr>
            <w:r>
              <w:rPr>
                <w:sz w:val="24"/>
              </w:rPr>
            </w:r>
          </w:p>
        </w:tc>
        <w:tc>
          <w:tcPr>
            <w:tcW w:w="586" w:type="dxa"/>
          </w:tcPr>
          <w:p>
            <w:pPr>
              <w:pStyle w:val="0"/>
              <w:jc w:val="center"/>
            </w:pPr>
            <w:r>
              <w:rPr>
                <w:sz w:val="24"/>
              </w:rPr>
              <w:t xml:space="preserve">4</w:t>
            </w:r>
          </w:p>
        </w:tc>
      </w:tr>
      <w:tr>
        <w:tc>
          <w:tcPr>
            <w:tcW w:w="4535" w:type="dxa"/>
          </w:tcPr>
          <w:p>
            <w:pPr>
              <w:pStyle w:val="0"/>
            </w:pPr>
            <w:r>
              <w:rPr>
                <w:sz w:val="24"/>
              </w:rPr>
              <w:t xml:space="preserve">Ф.И.О. судьи, к которому поступило ходатайство</w:t>
            </w:r>
          </w:p>
        </w:tc>
        <w:tc>
          <w:tcPr>
            <w:tcW w:w="3912" w:type="dxa"/>
          </w:tcPr>
          <w:p>
            <w:pPr>
              <w:pStyle w:val="0"/>
            </w:pPr>
            <w:r>
              <w:rPr>
                <w:sz w:val="24"/>
              </w:rPr>
            </w:r>
          </w:p>
        </w:tc>
        <w:tc>
          <w:tcPr>
            <w:tcW w:w="586" w:type="dxa"/>
          </w:tcPr>
          <w:p>
            <w:pPr>
              <w:pStyle w:val="0"/>
              <w:jc w:val="center"/>
            </w:pPr>
            <w:r>
              <w:rPr>
                <w:sz w:val="24"/>
              </w:rPr>
              <w:t xml:space="preserve">3</w:t>
            </w:r>
          </w:p>
        </w:tc>
      </w:tr>
      <w:tr>
        <w:tc>
          <w:tcPr>
            <w:tcW w:w="4535" w:type="dxa"/>
          </w:tcPr>
          <w:p>
            <w:pPr>
              <w:pStyle w:val="0"/>
            </w:pPr>
            <w:r>
              <w:rPr>
                <w:sz w:val="24"/>
              </w:rPr>
              <w:t xml:space="preserve">Орган, направивший ходатайство</w:t>
            </w:r>
          </w:p>
        </w:tc>
        <w:tc>
          <w:tcPr>
            <w:tcW w:w="3912" w:type="dxa"/>
          </w:tcPr>
          <w:p>
            <w:pPr>
              <w:pStyle w:val="0"/>
            </w:pPr>
            <w:r>
              <w:rPr>
                <w:sz w:val="24"/>
              </w:rPr>
            </w:r>
          </w:p>
        </w:tc>
        <w:tc>
          <w:tcPr>
            <w:tcW w:w="586" w:type="dxa"/>
          </w:tcPr>
          <w:p>
            <w:pPr>
              <w:pStyle w:val="0"/>
              <w:jc w:val="center"/>
            </w:pPr>
            <w:r>
              <w:rPr>
                <w:sz w:val="24"/>
              </w:rPr>
              <w:t xml:space="preserve">2</w:t>
            </w:r>
          </w:p>
        </w:tc>
      </w:tr>
      <w:tr>
        <w:tc>
          <w:tcPr>
            <w:tcW w:w="4535" w:type="dxa"/>
          </w:tcPr>
          <w:p>
            <w:pPr>
              <w:pStyle w:val="0"/>
            </w:pPr>
            <w:r>
              <w:rPr>
                <w:sz w:val="24"/>
              </w:rPr>
              <w:t xml:space="preserve">N п/п</w:t>
            </w:r>
          </w:p>
        </w:tc>
        <w:tc>
          <w:tcPr>
            <w:tcW w:w="3912" w:type="dxa"/>
          </w:tcPr>
          <w:p>
            <w:pPr>
              <w:pStyle w:val="0"/>
            </w:pPr>
            <w:r>
              <w:rPr>
                <w:sz w:val="24"/>
              </w:rPr>
            </w:r>
          </w:p>
        </w:tc>
        <w:tc>
          <w:tcPr>
            <w:tcW w:w="586"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Удовлетворено - 1;</w:t>
      </w:r>
    </w:p>
    <w:p>
      <w:pPr>
        <w:pStyle w:val="0"/>
        <w:spacing w:before="240" w:line-rule="auto"/>
        <w:ind w:firstLine="540"/>
        <w:jc w:val="both"/>
      </w:pPr>
      <w:r>
        <w:rPr>
          <w:sz w:val="24"/>
        </w:rPr>
        <w:t xml:space="preserve">оставлено без удовлетворения - 2;</w:t>
      </w:r>
    </w:p>
    <w:p>
      <w:pPr>
        <w:pStyle w:val="0"/>
        <w:spacing w:before="240" w:line-rule="auto"/>
        <w:ind w:firstLine="540"/>
        <w:jc w:val="both"/>
      </w:pPr>
      <w:r>
        <w:rPr>
          <w:sz w:val="24"/>
        </w:rPr>
        <w:t xml:space="preserve">отозвано, возвращено - 3.</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45</w:t>
      </w:r>
    </w:p>
    <w:p>
      <w:pPr>
        <w:pStyle w:val="0"/>
        <w:jc w:val="right"/>
      </w:pPr>
      <w:r>
        <w:rPr>
          <w:sz w:val="24"/>
        </w:rPr>
        <w:t xml:space="preserve">к пункту 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ходатайств о помещении обвиняемых (подозреваемых), не содержащихся под стражей, в медицинский или психиатрический стационар для производства соответственно судебно-медицинской или судебно-психиатрической экспертизы, о временном помещении обвиняемого (подозреваемого), содержащегося под стражей, в психиатрический стационар и о продлении срока временного пребывания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3912"/>
        <w:gridCol w:w="586"/>
      </w:tblGrid>
      <w:tr>
        <w:tc>
          <w:tcPr>
            <w:gridSpan w:val="2"/>
            <w:tcW w:w="8447" w:type="dxa"/>
          </w:tcPr>
          <w:p>
            <w:pPr>
              <w:pStyle w:val="0"/>
            </w:pPr>
            <w:r>
              <w:rPr>
                <w:sz w:val="24"/>
              </w:rPr>
              <w:t xml:space="preserve">Примечание</w:t>
            </w:r>
          </w:p>
        </w:tc>
        <w:tc>
          <w:tcPr>
            <w:tcW w:w="586" w:type="dxa"/>
          </w:tcPr>
          <w:p>
            <w:pPr>
              <w:pStyle w:val="0"/>
              <w:jc w:val="center"/>
            </w:pPr>
            <w:r>
              <w:rPr>
                <w:sz w:val="24"/>
              </w:rPr>
              <w:t xml:space="preserve">13</w:t>
            </w:r>
          </w:p>
        </w:tc>
      </w:tr>
      <w:tr>
        <w:tc>
          <w:tcPr>
            <w:tcW w:w="4535" w:type="dxa"/>
            <w:vMerge w:val="restart"/>
          </w:tcPr>
          <w:p>
            <w:pPr>
              <w:pStyle w:val="0"/>
            </w:pPr>
            <w:r>
              <w:rPr>
                <w:sz w:val="24"/>
              </w:rPr>
              <w:t xml:space="preserve">Сведения об обжаловании</w:t>
            </w:r>
          </w:p>
        </w:tc>
        <w:tc>
          <w:tcPr>
            <w:tcW w:w="3912" w:type="dxa"/>
          </w:tcPr>
          <w:p>
            <w:pPr>
              <w:pStyle w:val="0"/>
            </w:pPr>
            <w:r>
              <w:rPr>
                <w:sz w:val="24"/>
              </w:rPr>
              <w:t xml:space="preserve">Результат обжалования</w:t>
            </w:r>
          </w:p>
        </w:tc>
        <w:tc>
          <w:tcPr>
            <w:tcW w:w="586" w:type="dxa"/>
          </w:tcPr>
          <w:p>
            <w:pPr>
              <w:pStyle w:val="0"/>
              <w:jc w:val="center"/>
            </w:pPr>
            <w:r>
              <w:rPr>
                <w:sz w:val="24"/>
              </w:rPr>
              <w:t xml:space="preserve">12</w:t>
            </w:r>
          </w:p>
        </w:tc>
      </w:tr>
      <w:tr>
        <w:tc>
          <w:tcPr>
            <w:vMerge w:val="continue"/>
          </w:tcPr>
          <w:p/>
        </w:tc>
        <w:tc>
          <w:tcPr>
            <w:tcW w:w="3912" w:type="dxa"/>
          </w:tcPr>
          <w:p>
            <w:pPr>
              <w:pStyle w:val="0"/>
            </w:pPr>
            <w:r>
              <w:rPr>
                <w:sz w:val="24"/>
              </w:rPr>
              <w:t xml:space="preserve">Дата направления жалобы в вышестоящую инстанцию</w:t>
            </w:r>
          </w:p>
        </w:tc>
        <w:tc>
          <w:tcPr>
            <w:tcW w:w="586" w:type="dxa"/>
          </w:tcPr>
          <w:p>
            <w:pPr>
              <w:pStyle w:val="0"/>
              <w:jc w:val="center"/>
            </w:pPr>
            <w:r>
              <w:rPr>
                <w:sz w:val="24"/>
              </w:rPr>
              <w:t xml:space="preserve">11</w:t>
            </w:r>
          </w:p>
        </w:tc>
      </w:tr>
      <w:tr>
        <w:tc>
          <w:tcPr>
            <w:gridSpan w:val="2"/>
            <w:tcW w:w="8447" w:type="dxa"/>
          </w:tcPr>
          <w:p>
            <w:pPr>
              <w:pStyle w:val="0"/>
            </w:pPr>
            <w:r>
              <w:rPr>
                <w:sz w:val="24"/>
              </w:rPr>
              <w:t xml:space="preserve">Результат рассмотрения &lt;*&gt;</w:t>
            </w:r>
          </w:p>
        </w:tc>
        <w:tc>
          <w:tcPr>
            <w:tcW w:w="586" w:type="dxa"/>
          </w:tcPr>
          <w:p>
            <w:pPr>
              <w:pStyle w:val="0"/>
              <w:jc w:val="center"/>
            </w:pPr>
            <w:r>
              <w:rPr>
                <w:sz w:val="24"/>
              </w:rPr>
              <w:t xml:space="preserve">10</w:t>
            </w:r>
          </w:p>
        </w:tc>
      </w:tr>
      <w:tr>
        <w:tc>
          <w:tcPr>
            <w:gridSpan w:val="2"/>
            <w:tcW w:w="8447" w:type="dxa"/>
          </w:tcPr>
          <w:p>
            <w:pPr>
              <w:pStyle w:val="0"/>
            </w:pPr>
            <w:r>
              <w:rPr>
                <w:sz w:val="24"/>
              </w:rPr>
              <w:t xml:space="preserve">Содержание ходатайства (в том числе о продлении срока)</w:t>
            </w:r>
          </w:p>
        </w:tc>
        <w:tc>
          <w:tcPr>
            <w:tcW w:w="586" w:type="dxa"/>
          </w:tcPr>
          <w:p>
            <w:pPr>
              <w:pStyle w:val="0"/>
              <w:jc w:val="center"/>
            </w:pPr>
            <w:r>
              <w:rPr>
                <w:sz w:val="24"/>
              </w:rPr>
              <w:t xml:space="preserve">9</w:t>
            </w:r>
          </w:p>
        </w:tc>
      </w:tr>
      <w:tr>
        <w:tc>
          <w:tcPr>
            <w:gridSpan w:val="2"/>
            <w:tcW w:w="8447" w:type="dxa"/>
          </w:tcPr>
          <w:p>
            <w:pPr>
              <w:pStyle w:val="0"/>
            </w:pPr>
            <w:r>
              <w:rPr>
                <w:sz w:val="24"/>
              </w:rPr>
              <w:t xml:space="preserve">Орган, ведущий расследование</w:t>
            </w:r>
          </w:p>
        </w:tc>
        <w:tc>
          <w:tcPr>
            <w:tcW w:w="586" w:type="dxa"/>
          </w:tcPr>
          <w:p>
            <w:pPr>
              <w:pStyle w:val="0"/>
              <w:jc w:val="center"/>
            </w:pPr>
            <w:r>
              <w:rPr>
                <w:sz w:val="24"/>
              </w:rPr>
              <w:t xml:space="preserve">8</w:t>
            </w:r>
          </w:p>
        </w:tc>
      </w:tr>
      <w:tr>
        <w:tc>
          <w:tcPr>
            <w:tcW w:w="4535" w:type="dxa"/>
            <w:vMerge w:val="restart"/>
          </w:tcPr>
          <w:p>
            <w:pPr>
              <w:pStyle w:val="0"/>
            </w:pPr>
            <w:r>
              <w:rPr>
                <w:sz w:val="24"/>
              </w:rPr>
              <w:t xml:space="preserve">Даты</w:t>
            </w:r>
          </w:p>
        </w:tc>
        <w:tc>
          <w:tcPr>
            <w:tcW w:w="3912" w:type="dxa"/>
          </w:tcPr>
          <w:p>
            <w:pPr>
              <w:pStyle w:val="0"/>
            </w:pPr>
            <w:r>
              <w:rPr>
                <w:sz w:val="24"/>
              </w:rPr>
              <w:t xml:space="preserve">рассмотрения</w:t>
            </w:r>
          </w:p>
        </w:tc>
        <w:tc>
          <w:tcPr>
            <w:tcW w:w="586" w:type="dxa"/>
          </w:tcPr>
          <w:p>
            <w:pPr>
              <w:pStyle w:val="0"/>
              <w:jc w:val="center"/>
            </w:pPr>
            <w:r>
              <w:rPr>
                <w:sz w:val="24"/>
              </w:rPr>
              <w:t xml:space="preserve">7</w:t>
            </w:r>
          </w:p>
        </w:tc>
      </w:tr>
      <w:tr>
        <w:tc>
          <w:tcPr>
            <w:vMerge w:val="continue"/>
          </w:tcPr>
          <w:p/>
        </w:tc>
        <w:tc>
          <w:tcPr>
            <w:tcW w:w="3912" w:type="dxa"/>
          </w:tcPr>
          <w:p>
            <w:pPr>
              <w:pStyle w:val="0"/>
            </w:pPr>
            <w:r>
              <w:rPr>
                <w:sz w:val="24"/>
              </w:rPr>
              <w:t xml:space="preserve">поступления</w:t>
            </w:r>
          </w:p>
        </w:tc>
        <w:tc>
          <w:tcPr>
            <w:tcW w:w="586" w:type="dxa"/>
          </w:tcPr>
          <w:p>
            <w:pPr>
              <w:pStyle w:val="0"/>
              <w:jc w:val="center"/>
            </w:pPr>
            <w:r>
              <w:rPr>
                <w:sz w:val="24"/>
              </w:rPr>
              <w:t xml:space="preserve">6</w:t>
            </w:r>
          </w:p>
        </w:tc>
      </w:tr>
      <w:tr>
        <w:tc>
          <w:tcPr>
            <w:tcW w:w="4535" w:type="dxa"/>
            <w:vMerge w:val="restart"/>
          </w:tcPr>
          <w:p>
            <w:pPr>
              <w:pStyle w:val="0"/>
            </w:pPr>
            <w:r>
              <w:rPr>
                <w:sz w:val="24"/>
              </w:rPr>
              <w:t xml:space="preserve">Сведения о подозреваемом, обвиняемом</w:t>
            </w:r>
          </w:p>
        </w:tc>
        <w:tc>
          <w:tcPr>
            <w:tcW w:w="3912" w:type="dxa"/>
          </w:tcPr>
          <w:p>
            <w:pPr>
              <w:pStyle w:val="0"/>
            </w:pPr>
            <w:r>
              <w:rPr>
                <w:sz w:val="24"/>
              </w:rPr>
              <w:t xml:space="preserve">Статья </w:t>
            </w:r>
            <w:hyperlink w:history="0" r:id="rId179" w:tooltip="&quot;Уголовный кодекс Российской Федерации&quot; от 13.06.1996 N 63-ФЗ (ред. от 28.12.2024) (с изм. и доп., вступ. в силу с 08.01.2025) {КонсультантПлюс}">
              <w:r>
                <w:rPr>
                  <w:sz w:val="24"/>
                  <w:color w:val="0000ff"/>
                </w:rPr>
                <w:t xml:space="preserve">УК</w:t>
              </w:r>
            </w:hyperlink>
            <w:r>
              <w:rPr>
                <w:sz w:val="24"/>
              </w:rPr>
              <w:t xml:space="preserve"> РФ</w:t>
            </w:r>
          </w:p>
        </w:tc>
        <w:tc>
          <w:tcPr>
            <w:tcW w:w="586" w:type="dxa"/>
          </w:tcPr>
          <w:p>
            <w:pPr>
              <w:pStyle w:val="0"/>
              <w:jc w:val="center"/>
            </w:pPr>
            <w:r>
              <w:rPr>
                <w:sz w:val="24"/>
              </w:rPr>
              <w:t xml:space="preserve">5</w:t>
            </w:r>
          </w:p>
        </w:tc>
      </w:tr>
      <w:tr>
        <w:tc>
          <w:tcPr>
            <w:vMerge w:val="continue"/>
          </w:tcPr>
          <w:p/>
        </w:tc>
        <w:tc>
          <w:tcPr>
            <w:tcW w:w="3912" w:type="dxa"/>
          </w:tcPr>
          <w:p>
            <w:pPr>
              <w:pStyle w:val="0"/>
            </w:pPr>
            <w:r>
              <w:rPr>
                <w:sz w:val="24"/>
              </w:rPr>
              <w:t xml:space="preserve">Возраст</w:t>
            </w:r>
          </w:p>
        </w:tc>
        <w:tc>
          <w:tcPr>
            <w:tcW w:w="586" w:type="dxa"/>
          </w:tcPr>
          <w:p>
            <w:pPr>
              <w:pStyle w:val="0"/>
              <w:jc w:val="center"/>
            </w:pPr>
            <w:r>
              <w:rPr>
                <w:sz w:val="24"/>
              </w:rPr>
              <w:t xml:space="preserve">4</w:t>
            </w:r>
          </w:p>
        </w:tc>
      </w:tr>
      <w:tr>
        <w:tc>
          <w:tcPr>
            <w:vMerge w:val="continue"/>
          </w:tcPr>
          <w:p/>
        </w:tc>
        <w:tc>
          <w:tcPr>
            <w:tcW w:w="3912" w:type="dxa"/>
          </w:tcPr>
          <w:p>
            <w:pPr>
              <w:pStyle w:val="0"/>
            </w:pPr>
            <w:r>
              <w:rPr>
                <w:sz w:val="24"/>
              </w:rPr>
              <w:t xml:space="preserve">Ф.И.О.</w:t>
            </w:r>
          </w:p>
        </w:tc>
        <w:tc>
          <w:tcPr>
            <w:tcW w:w="586" w:type="dxa"/>
          </w:tcPr>
          <w:p>
            <w:pPr>
              <w:pStyle w:val="0"/>
              <w:jc w:val="center"/>
            </w:pPr>
            <w:r>
              <w:rPr>
                <w:sz w:val="24"/>
              </w:rPr>
              <w:t xml:space="preserve">3</w:t>
            </w:r>
          </w:p>
        </w:tc>
      </w:tr>
      <w:tr>
        <w:tc>
          <w:tcPr>
            <w:gridSpan w:val="2"/>
            <w:tcW w:w="8447" w:type="dxa"/>
          </w:tcPr>
          <w:p>
            <w:pPr>
              <w:pStyle w:val="0"/>
            </w:pPr>
            <w:r>
              <w:rPr>
                <w:sz w:val="24"/>
              </w:rPr>
              <w:t xml:space="preserve">Ф.И.О. судьи, к которому поступило ходатайство</w:t>
            </w:r>
          </w:p>
        </w:tc>
        <w:tc>
          <w:tcPr>
            <w:tcW w:w="586" w:type="dxa"/>
          </w:tcPr>
          <w:p>
            <w:pPr>
              <w:pStyle w:val="0"/>
              <w:jc w:val="center"/>
            </w:pPr>
            <w:r>
              <w:rPr>
                <w:sz w:val="24"/>
              </w:rPr>
              <w:t xml:space="preserve">2</w:t>
            </w:r>
          </w:p>
        </w:tc>
      </w:tr>
      <w:tr>
        <w:tc>
          <w:tcPr>
            <w:gridSpan w:val="2"/>
            <w:tcW w:w="8447" w:type="dxa"/>
          </w:tcPr>
          <w:p>
            <w:pPr>
              <w:pStyle w:val="0"/>
            </w:pPr>
            <w:r>
              <w:rPr>
                <w:sz w:val="24"/>
              </w:rPr>
              <w:t xml:space="preserve">N п/п</w:t>
            </w:r>
          </w:p>
        </w:tc>
        <w:tc>
          <w:tcPr>
            <w:tcW w:w="586"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Указать:</w:t>
      </w:r>
    </w:p>
    <w:p>
      <w:pPr>
        <w:pStyle w:val="0"/>
        <w:spacing w:before="240" w:line-rule="auto"/>
        <w:ind w:firstLine="540"/>
        <w:jc w:val="both"/>
      </w:pPr>
      <w:r>
        <w:rPr>
          <w:sz w:val="24"/>
        </w:rPr>
        <w:t xml:space="preserve">Удовлетворено - 1</w:t>
      </w:r>
    </w:p>
    <w:p>
      <w:pPr>
        <w:pStyle w:val="0"/>
        <w:spacing w:before="240" w:line-rule="auto"/>
        <w:ind w:firstLine="540"/>
        <w:jc w:val="both"/>
      </w:pPr>
      <w:r>
        <w:rPr>
          <w:sz w:val="24"/>
        </w:rPr>
        <w:t xml:space="preserve">отложено принятие решения - 2</w:t>
      </w:r>
    </w:p>
    <w:p>
      <w:pPr>
        <w:pStyle w:val="0"/>
        <w:spacing w:before="240" w:line-rule="auto"/>
        <w:ind w:firstLine="540"/>
        <w:jc w:val="both"/>
      </w:pPr>
      <w:r>
        <w:rPr>
          <w:sz w:val="24"/>
        </w:rPr>
        <w:t xml:space="preserve">оставлено без удовлетворения - 3.</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50</w:t>
      </w:r>
    </w:p>
    <w:p>
      <w:pPr>
        <w:pStyle w:val="0"/>
        <w:jc w:val="right"/>
      </w:pPr>
      <w:r>
        <w:rPr>
          <w:sz w:val="24"/>
        </w:rPr>
        <w:t xml:space="preserve">к пункту 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ходатайств об отмене (изменении) меры пресечения, избранной по судебному решению</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3912"/>
        <w:gridCol w:w="586"/>
      </w:tblGrid>
      <w:tr>
        <w:tc>
          <w:tcPr>
            <w:tcW w:w="4535" w:type="dxa"/>
          </w:tcPr>
          <w:p>
            <w:pPr>
              <w:pStyle w:val="0"/>
            </w:pPr>
            <w:r>
              <w:rPr>
                <w:sz w:val="24"/>
              </w:rPr>
              <w:t xml:space="preserve">Примечание</w:t>
            </w:r>
          </w:p>
        </w:tc>
        <w:tc>
          <w:tcPr>
            <w:tcW w:w="3912" w:type="dxa"/>
          </w:tcPr>
          <w:p>
            <w:pPr>
              <w:pStyle w:val="0"/>
            </w:pPr>
            <w:r>
              <w:rPr>
                <w:sz w:val="24"/>
              </w:rPr>
            </w:r>
          </w:p>
        </w:tc>
        <w:tc>
          <w:tcPr>
            <w:tcW w:w="586" w:type="dxa"/>
          </w:tcPr>
          <w:p>
            <w:pPr>
              <w:pStyle w:val="0"/>
              <w:jc w:val="center"/>
            </w:pPr>
            <w:r>
              <w:rPr>
                <w:sz w:val="24"/>
              </w:rPr>
              <w:t xml:space="preserve">14</w:t>
            </w:r>
          </w:p>
        </w:tc>
      </w:tr>
      <w:tr>
        <w:tc>
          <w:tcPr>
            <w:tcW w:w="4535" w:type="dxa"/>
            <w:vMerge w:val="restart"/>
          </w:tcPr>
          <w:p>
            <w:pPr>
              <w:pStyle w:val="0"/>
            </w:pPr>
            <w:r>
              <w:rPr>
                <w:sz w:val="24"/>
              </w:rPr>
              <w:t xml:space="preserve">Сведения об обжаловании</w:t>
            </w:r>
          </w:p>
        </w:tc>
        <w:tc>
          <w:tcPr>
            <w:tcW w:w="3912" w:type="dxa"/>
          </w:tcPr>
          <w:p>
            <w:pPr>
              <w:pStyle w:val="0"/>
              <w:jc w:val="both"/>
            </w:pPr>
            <w:r>
              <w:rPr>
                <w:sz w:val="24"/>
              </w:rPr>
              <w:t xml:space="preserve">Результат обжалования</w:t>
            </w:r>
          </w:p>
        </w:tc>
        <w:tc>
          <w:tcPr>
            <w:tcW w:w="586" w:type="dxa"/>
          </w:tcPr>
          <w:p>
            <w:pPr>
              <w:pStyle w:val="0"/>
              <w:jc w:val="center"/>
            </w:pPr>
            <w:r>
              <w:rPr>
                <w:sz w:val="24"/>
              </w:rPr>
              <w:t xml:space="preserve">13</w:t>
            </w:r>
          </w:p>
        </w:tc>
      </w:tr>
      <w:tr>
        <w:tc>
          <w:tcPr>
            <w:vMerge w:val="continue"/>
          </w:tcPr>
          <w:p/>
        </w:tc>
        <w:tc>
          <w:tcPr>
            <w:tcW w:w="3912" w:type="dxa"/>
          </w:tcPr>
          <w:p>
            <w:pPr>
              <w:pStyle w:val="0"/>
              <w:jc w:val="both"/>
            </w:pPr>
            <w:r>
              <w:rPr>
                <w:sz w:val="24"/>
              </w:rPr>
              <w:t xml:space="preserve">Дата направления в вышестоящую инстанцию</w:t>
            </w:r>
          </w:p>
        </w:tc>
        <w:tc>
          <w:tcPr>
            <w:tcW w:w="586" w:type="dxa"/>
          </w:tcPr>
          <w:p>
            <w:pPr>
              <w:pStyle w:val="0"/>
              <w:jc w:val="center"/>
            </w:pPr>
            <w:r>
              <w:rPr>
                <w:sz w:val="24"/>
              </w:rPr>
              <w:t xml:space="preserve">12</w:t>
            </w:r>
          </w:p>
        </w:tc>
      </w:tr>
      <w:tr>
        <w:tc>
          <w:tcPr>
            <w:tcW w:w="4535" w:type="dxa"/>
          </w:tcPr>
          <w:p>
            <w:pPr>
              <w:pStyle w:val="0"/>
            </w:pPr>
            <w:r>
              <w:rPr>
                <w:sz w:val="24"/>
              </w:rPr>
              <w:t xml:space="preserve">Результат рассмотрения &lt;*&gt;</w:t>
            </w:r>
          </w:p>
        </w:tc>
        <w:tc>
          <w:tcPr>
            <w:tcW w:w="3912" w:type="dxa"/>
          </w:tcPr>
          <w:p>
            <w:pPr>
              <w:pStyle w:val="0"/>
            </w:pPr>
            <w:r>
              <w:rPr>
                <w:sz w:val="24"/>
              </w:rPr>
            </w:r>
          </w:p>
        </w:tc>
        <w:tc>
          <w:tcPr>
            <w:tcW w:w="586" w:type="dxa"/>
          </w:tcPr>
          <w:p>
            <w:pPr>
              <w:pStyle w:val="0"/>
              <w:jc w:val="center"/>
            </w:pPr>
            <w:r>
              <w:rPr>
                <w:sz w:val="24"/>
              </w:rPr>
              <w:t xml:space="preserve">11</w:t>
            </w:r>
          </w:p>
        </w:tc>
      </w:tr>
      <w:tr>
        <w:tc>
          <w:tcPr>
            <w:tcW w:w="4535" w:type="dxa"/>
          </w:tcPr>
          <w:p>
            <w:pPr>
              <w:pStyle w:val="0"/>
            </w:pPr>
            <w:r>
              <w:rPr>
                <w:sz w:val="24"/>
              </w:rPr>
              <w:t xml:space="preserve">Избранная мера пресечения</w:t>
            </w:r>
          </w:p>
        </w:tc>
        <w:tc>
          <w:tcPr>
            <w:tcW w:w="3912" w:type="dxa"/>
          </w:tcPr>
          <w:p>
            <w:pPr>
              <w:pStyle w:val="0"/>
            </w:pPr>
            <w:r>
              <w:rPr>
                <w:sz w:val="24"/>
              </w:rPr>
            </w:r>
          </w:p>
        </w:tc>
        <w:tc>
          <w:tcPr>
            <w:tcW w:w="586" w:type="dxa"/>
          </w:tcPr>
          <w:p>
            <w:pPr>
              <w:pStyle w:val="0"/>
              <w:jc w:val="center"/>
            </w:pPr>
            <w:r>
              <w:rPr>
                <w:sz w:val="24"/>
              </w:rPr>
              <w:t xml:space="preserve">10</w:t>
            </w:r>
          </w:p>
        </w:tc>
      </w:tr>
      <w:tr>
        <w:tc>
          <w:tcPr>
            <w:tcW w:w="4535" w:type="dxa"/>
          </w:tcPr>
          <w:p>
            <w:pPr>
              <w:pStyle w:val="0"/>
            </w:pPr>
            <w:r>
              <w:rPr>
                <w:sz w:val="24"/>
              </w:rPr>
              <w:t xml:space="preserve">Орган, ведущий расследование</w:t>
            </w:r>
          </w:p>
        </w:tc>
        <w:tc>
          <w:tcPr>
            <w:tcW w:w="3912" w:type="dxa"/>
          </w:tcPr>
          <w:p>
            <w:pPr>
              <w:pStyle w:val="0"/>
            </w:pPr>
            <w:r>
              <w:rPr>
                <w:sz w:val="24"/>
              </w:rPr>
            </w:r>
          </w:p>
        </w:tc>
        <w:tc>
          <w:tcPr>
            <w:tcW w:w="586" w:type="dxa"/>
          </w:tcPr>
          <w:p>
            <w:pPr>
              <w:pStyle w:val="0"/>
              <w:jc w:val="center"/>
            </w:pPr>
            <w:r>
              <w:rPr>
                <w:sz w:val="24"/>
              </w:rPr>
              <w:t xml:space="preserve">9</w:t>
            </w:r>
          </w:p>
        </w:tc>
      </w:tr>
      <w:tr>
        <w:tc>
          <w:tcPr>
            <w:tcW w:w="4535" w:type="dxa"/>
            <w:vMerge w:val="restart"/>
          </w:tcPr>
          <w:p>
            <w:pPr>
              <w:pStyle w:val="0"/>
            </w:pPr>
            <w:r>
              <w:rPr>
                <w:sz w:val="24"/>
              </w:rPr>
              <w:t xml:space="preserve">Сведения о подозреваемом, обвиняемом</w:t>
            </w:r>
          </w:p>
        </w:tc>
        <w:tc>
          <w:tcPr>
            <w:tcW w:w="3912" w:type="dxa"/>
          </w:tcPr>
          <w:p>
            <w:pPr>
              <w:pStyle w:val="0"/>
              <w:jc w:val="both"/>
            </w:pPr>
            <w:r>
              <w:rPr>
                <w:sz w:val="24"/>
              </w:rPr>
              <w:t xml:space="preserve">ст. </w:t>
            </w:r>
            <w:hyperlink w:history="0" r:id="rId180" w:tooltip="&quot;Уголовный кодекс Российской Федерации&quot; от 13.06.1996 N 63-ФЗ (ред. от 28.12.2024) (с изм. и доп., вступ. в силу с 08.01.2025) {КонсультантПлюс}">
              <w:r>
                <w:rPr>
                  <w:sz w:val="24"/>
                  <w:color w:val="0000ff"/>
                </w:rPr>
                <w:t xml:space="preserve">УК</w:t>
              </w:r>
            </w:hyperlink>
            <w:r>
              <w:rPr>
                <w:sz w:val="24"/>
              </w:rPr>
              <w:t xml:space="preserve"> РФ</w:t>
            </w:r>
          </w:p>
        </w:tc>
        <w:tc>
          <w:tcPr>
            <w:tcW w:w="586" w:type="dxa"/>
          </w:tcPr>
          <w:p>
            <w:pPr>
              <w:pStyle w:val="0"/>
              <w:jc w:val="center"/>
            </w:pPr>
            <w:r>
              <w:rPr>
                <w:sz w:val="24"/>
              </w:rPr>
              <w:t xml:space="preserve">8</w:t>
            </w:r>
          </w:p>
        </w:tc>
      </w:tr>
      <w:tr>
        <w:tc>
          <w:tcPr>
            <w:vMerge w:val="continue"/>
          </w:tcPr>
          <w:p/>
        </w:tc>
        <w:tc>
          <w:tcPr>
            <w:tcW w:w="3912" w:type="dxa"/>
          </w:tcPr>
          <w:p>
            <w:pPr>
              <w:pStyle w:val="0"/>
              <w:jc w:val="both"/>
            </w:pPr>
            <w:r>
              <w:rPr>
                <w:sz w:val="24"/>
              </w:rPr>
              <w:t xml:space="preserve">Возраст</w:t>
            </w:r>
          </w:p>
        </w:tc>
        <w:tc>
          <w:tcPr>
            <w:tcW w:w="586" w:type="dxa"/>
          </w:tcPr>
          <w:p>
            <w:pPr>
              <w:pStyle w:val="0"/>
              <w:jc w:val="center"/>
            </w:pPr>
            <w:r>
              <w:rPr>
                <w:sz w:val="24"/>
              </w:rPr>
              <w:t xml:space="preserve">7</w:t>
            </w:r>
          </w:p>
        </w:tc>
      </w:tr>
      <w:tr>
        <w:tc>
          <w:tcPr>
            <w:vMerge w:val="continue"/>
          </w:tcPr>
          <w:p/>
        </w:tc>
        <w:tc>
          <w:tcPr>
            <w:tcW w:w="3912" w:type="dxa"/>
          </w:tcPr>
          <w:p>
            <w:pPr>
              <w:pStyle w:val="0"/>
              <w:jc w:val="both"/>
            </w:pPr>
            <w:r>
              <w:rPr>
                <w:sz w:val="24"/>
              </w:rPr>
              <w:t xml:space="preserve">Ф.И.О.</w:t>
            </w:r>
          </w:p>
        </w:tc>
        <w:tc>
          <w:tcPr>
            <w:tcW w:w="586" w:type="dxa"/>
          </w:tcPr>
          <w:p>
            <w:pPr>
              <w:pStyle w:val="0"/>
              <w:jc w:val="center"/>
            </w:pPr>
            <w:r>
              <w:rPr>
                <w:sz w:val="24"/>
              </w:rPr>
              <w:t xml:space="preserve">6</w:t>
            </w:r>
          </w:p>
        </w:tc>
      </w:tr>
      <w:tr>
        <w:tc>
          <w:tcPr>
            <w:tcW w:w="4535" w:type="dxa"/>
            <w:vMerge w:val="restart"/>
          </w:tcPr>
          <w:p>
            <w:pPr>
              <w:pStyle w:val="0"/>
            </w:pPr>
            <w:r>
              <w:rPr>
                <w:sz w:val="24"/>
              </w:rPr>
              <w:t xml:space="preserve">Даты</w:t>
            </w:r>
          </w:p>
        </w:tc>
        <w:tc>
          <w:tcPr>
            <w:tcW w:w="3912" w:type="dxa"/>
          </w:tcPr>
          <w:p>
            <w:pPr>
              <w:pStyle w:val="0"/>
              <w:jc w:val="both"/>
            </w:pPr>
            <w:r>
              <w:rPr>
                <w:sz w:val="24"/>
              </w:rPr>
              <w:t xml:space="preserve">рассмотрения</w:t>
            </w:r>
          </w:p>
        </w:tc>
        <w:tc>
          <w:tcPr>
            <w:tcW w:w="586" w:type="dxa"/>
          </w:tcPr>
          <w:p>
            <w:pPr>
              <w:pStyle w:val="0"/>
              <w:jc w:val="center"/>
            </w:pPr>
            <w:r>
              <w:rPr>
                <w:sz w:val="24"/>
              </w:rPr>
              <w:t xml:space="preserve">5</w:t>
            </w:r>
          </w:p>
        </w:tc>
      </w:tr>
      <w:tr>
        <w:tc>
          <w:tcPr>
            <w:vMerge w:val="continue"/>
          </w:tcPr>
          <w:p/>
        </w:tc>
        <w:tc>
          <w:tcPr>
            <w:tcW w:w="3912" w:type="dxa"/>
          </w:tcPr>
          <w:p>
            <w:pPr>
              <w:pStyle w:val="0"/>
              <w:jc w:val="both"/>
            </w:pPr>
            <w:r>
              <w:rPr>
                <w:sz w:val="24"/>
              </w:rPr>
              <w:t xml:space="preserve">поступления</w:t>
            </w:r>
          </w:p>
        </w:tc>
        <w:tc>
          <w:tcPr>
            <w:tcW w:w="586" w:type="dxa"/>
          </w:tcPr>
          <w:p>
            <w:pPr>
              <w:pStyle w:val="0"/>
              <w:jc w:val="center"/>
            </w:pPr>
            <w:r>
              <w:rPr>
                <w:sz w:val="24"/>
              </w:rPr>
              <w:t xml:space="preserve">4</w:t>
            </w:r>
          </w:p>
        </w:tc>
      </w:tr>
      <w:tr>
        <w:tc>
          <w:tcPr>
            <w:tcW w:w="4535" w:type="dxa"/>
          </w:tcPr>
          <w:p>
            <w:pPr>
              <w:pStyle w:val="0"/>
            </w:pPr>
            <w:r>
              <w:rPr>
                <w:sz w:val="24"/>
              </w:rPr>
              <w:t xml:space="preserve">Содержание ходатайства</w:t>
            </w:r>
          </w:p>
        </w:tc>
        <w:tc>
          <w:tcPr>
            <w:tcW w:w="3912" w:type="dxa"/>
          </w:tcPr>
          <w:p>
            <w:pPr>
              <w:pStyle w:val="0"/>
            </w:pPr>
            <w:r>
              <w:rPr>
                <w:sz w:val="24"/>
              </w:rPr>
            </w:r>
          </w:p>
        </w:tc>
        <w:tc>
          <w:tcPr>
            <w:tcW w:w="586" w:type="dxa"/>
          </w:tcPr>
          <w:p>
            <w:pPr>
              <w:pStyle w:val="0"/>
              <w:jc w:val="center"/>
            </w:pPr>
            <w:r>
              <w:rPr>
                <w:sz w:val="24"/>
              </w:rPr>
              <w:t xml:space="preserve">3</w:t>
            </w:r>
          </w:p>
        </w:tc>
      </w:tr>
      <w:tr>
        <w:tc>
          <w:tcPr>
            <w:tcW w:w="4535" w:type="dxa"/>
          </w:tcPr>
          <w:p>
            <w:pPr>
              <w:pStyle w:val="0"/>
            </w:pPr>
            <w:r>
              <w:rPr>
                <w:sz w:val="24"/>
              </w:rPr>
              <w:t xml:space="preserve">Ф.И.О. судьи, к которому поступило ходатайство</w:t>
            </w:r>
          </w:p>
        </w:tc>
        <w:tc>
          <w:tcPr>
            <w:tcW w:w="3912" w:type="dxa"/>
          </w:tcPr>
          <w:p>
            <w:pPr>
              <w:pStyle w:val="0"/>
            </w:pPr>
            <w:r>
              <w:rPr>
                <w:sz w:val="24"/>
              </w:rPr>
            </w:r>
          </w:p>
        </w:tc>
        <w:tc>
          <w:tcPr>
            <w:tcW w:w="586" w:type="dxa"/>
          </w:tcPr>
          <w:p>
            <w:pPr>
              <w:pStyle w:val="0"/>
              <w:jc w:val="center"/>
            </w:pPr>
            <w:r>
              <w:rPr>
                <w:sz w:val="24"/>
              </w:rPr>
              <w:t xml:space="preserve">2</w:t>
            </w:r>
          </w:p>
        </w:tc>
      </w:tr>
      <w:tr>
        <w:tc>
          <w:tcPr>
            <w:tcW w:w="4535" w:type="dxa"/>
          </w:tcPr>
          <w:p>
            <w:pPr>
              <w:pStyle w:val="0"/>
            </w:pPr>
            <w:r>
              <w:rPr>
                <w:sz w:val="24"/>
              </w:rPr>
              <w:t xml:space="preserve">N п/п</w:t>
            </w:r>
          </w:p>
        </w:tc>
        <w:tc>
          <w:tcPr>
            <w:tcW w:w="3912" w:type="dxa"/>
          </w:tcPr>
          <w:p>
            <w:pPr>
              <w:pStyle w:val="0"/>
            </w:pPr>
            <w:r>
              <w:rPr>
                <w:sz w:val="24"/>
              </w:rPr>
            </w:r>
          </w:p>
        </w:tc>
        <w:tc>
          <w:tcPr>
            <w:tcW w:w="586"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Удовлетворено - 1;</w:t>
      </w:r>
    </w:p>
    <w:p>
      <w:pPr>
        <w:pStyle w:val="0"/>
        <w:spacing w:before="240" w:line-rule="auto"/>
        <w:ind w:firstLine="540"/>
        <w:jc w:val="both"/>
      </w:pPr>
      <w:r>
        <w:rPr>
          <w:sz w:val="24"/>
        </w:rPr>
        <w:t xml:space="preserve">оставлено без удовлетворения - 2;</w:t>
      </w:r>
    </w:p>
    <w:p>
      <w:pPr>
        <w:pStyle w:val="0"/>
        <w:spacing w:before="240" w:line-rule="auto"/>
        <w:ind w:firstLine="540"/>
        <w:jc w:val="both"/>
      </w:pPr>
      <w:r>
        <w:rPr>
          <w:sz w:val="24"/>
        </w:rPr>
        <w:t xml:space="preserve">отозвано, возвращено - 3.</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51</w:t>
      </w:r>
    </w:p>
    <w:p>
      <w:pPr>
        <w:pStyle w:val="0"/>
        <w:jc w:val="right"/>
      </w:pPr>
      <w:r>
        <w:rPr>
          <w:sz w:val="24"/>
        </w:rPr>
        <w:t xml:space="preserve">к пункту 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ходатайств об избрании меры пресечения в виде залога, запрета определенных действий, о продлении срока применения залога, срока запрета определенных действий</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3912"/>
        <w:gridCol w:w="586"/>
      </w:tblGrid>
      <w:tr>
        <w:tc>
          <w:tcPr>
            <w:tcW w:w="4535" w:type="dxa"/>
          </w:tcPr>
          <w:p>
            <w:pPr>
              <w:pStyle w:val="0"/>
            </w:pPr>
            <w:r>
              <w:rPr>
                <w:sz w:val="24"/>
              </w:rPr>
              <w:t xml:space="preserve">Примечание</w:t>
            </w:r>
          </w:p>
        </w:tc>
        <w:tc>
          <w:tcPr>
            <w:tcW w:w="3912" w:type="dxa"/>
          </w:tcPr>
          <w:p>
            <w:pPr>
              <w:pStyle w:val="0"/>
            </w:pPr>
            <w:r>
              <w:rPr>
                <w:sz w:val="24"/>
              </w:rPr>
            </w:r>
          </w:p>
        </w:tc>
        <w:tc>
          <w:tcPr>
            <w:tcW w:w="586" w:type="dxa"/>
          </w:tcPr>
          <w:p>
            <w:pPr>
              <w:pStyle w:val="0"/>
              <w:jc w:val="center"/>
            </w:pPr>
            <w:r>
              <w:rPr>
                <w:sz w:val="24"/>
              </w:rPr>
              <w:t xml:space="preserve">17</w:t>
            </w:r>
          </w:p>
        </w:tc>
      </w:tr>
      <w:tr>
        <w:tc>
          <w:tcPr>
            <w:tcW w:w="4535" w:type="dxa"/>
            <w:vMerge w:val="restart"/>
          </w:tcPr>
          <w:p>
            <w:pPr>
              <w:pStyle w:val="0"/>
            </w:pPr>
            <w:r>
              <w:rPr>
                <w:sz w:val="24"/>
              </w:rPr>
              <w:t xml:space="preserve">Сведения об обжаловании</w:t>
            </w:r>
          </w:p>
        </w:tc>
        <w:tc>
          <w:tcPr>
            <w:tcW w:w="3912" w:type="dxa"/>
          </w:tcPr>
          <w:p>
            <w:pPr>
              <w:pStyle w:val="0"/>
            </w:pPr>
            <w:r>
              <w:rPr>
                <w:sz w:val="24"/>
              </w:rPr>
              <w:t xml:space="preserve">Результат обжалования</w:t>
            </w:r>
          </w:p>
        </w:tc>
        <w:tc>
          <w:tcPr>
            <w:tcW w:w="586" w:type="dxa"/>
          </w:tcPr>
          <w:p>
            <w:pPr>
              <w:pStyle w:val="0"/>
              <w:jc w:val="center"/>
            </w:pPr>
            <w:r>
              <w:rPr>
                <w:sz w:val="24"/>
              </w:rPr>
              <w:t xml:space="preserve">16</w:t>
            </w:r>
          </w:p>
        </w:tc>
      </w:tr>
      <w:tr>
        <w:tc>
          <w:tcPr>
            <w:vMerge w:val="continue"/>
          </w:tcPr>
          <w:p/>
        </w:tc>
        <w:tc>
          <w:tcPr>
            <w:tcW w:w="3912" w:type="dxa"/>
          </w:tcPr>
          <w:p>
            <w:pPr>
              <w:pStyle w:val="0"/>
            </w:pPr>
            <w:r>
              <w:rPr>
                <w:sz w:val="24"/>
              </w:rPr>
              <w:t xml:space="preserve">Дата направления в вышестоящую инстанцию</w:t>
            </w:r>
          </w:p>
        </w:tc>
        <w:tc>
          <w:tcPr>
            <w:tcW w:w="586" w:type="dxa"/>
          </w:tcPr>
          <w:p>
            <w:pPr>
              <w:pStyle w:val="0"/>
              <w:jc w:val="center"/>
            </w:pPr>
            <w:r>
              <w:rPr>
                <w:sz w:val="24"/>
              </w:rPr>
              <w:t xml:space="preserve">15</w:t>
            </w:r>
          </w:p>
        </w:tc>
      </w:tr>
      <w:tr>
        <w:tc>
          <w:tcPr>
            <w:tcW w:w="4535" w:type="dxa"/>
          </w:tcPr>
          <w:p>
            <w:pPr>
              <w:pStyle w:val="0"/>
            </w:pPr>
            <w:r>
              <w:rPr>
                <w:sz w:val="24"/>
              </w:rPr>
              <w:t xml:space="preserve">Виды запрета определенных действий</w:t>
            </w:r>
          </w:p>
        </w:tc>
        <w:tc>
          <w:tcPr>
            <w:tcW w:w="3912" w:type="dxa"/>
          </w:tcPr>
          <w:p>
            <w:pPr>
              <w:pStyle w:val="0"/>
            </w:pPr>
            <w:r>
              <w:rPr>
                <w:sz w:val="24"/>
              </w:rPr>
            </w:r>
          </w:p>
        </w:tc>
        <w:tc>
          <w:tcPr>
            <w:tcW w:w="586" w:type="dxa"/>
          </w:tcPr>
          <w:p>
            <w:pPr>
              <w:pStyle w:val="0"/>
              <w:jc w:val="center"/>
            </w:pPr>
            <w:r>
              <w:rPr>
                <w:sz w:val="24"/>
              </w:rPr>
              <w:t xml:space="preserve">14</w:t>
            </w:r>
          </w:p>
        </w:tc>
      </w:tr>
      <w:tr>
        <w:tc>
          <w:tcPr>
            <w:tcW w:w="4535" w:type="dxa"/>
          </w:tcPr>
          <w:p>
            <w:pPr>
              <w:pStyle w:val="0"/>
            </w:pPr>
            <w:r>
              <w:rPr>
                <w:sz w:val="24"/>
              </w:rPr>
              <w:t xml:space="preserve">Дата внесения залога на счет</w:t>
            </w:r>
          </w:p>
        </w:tc>
        <w:tc>
          <w:tcPr>
            <w:tcW w:w="3912" w:type="dxa"/>
          </w:tcPr>
          <w:p>
            <w:pPr>
              <w:pStyle w:val="0"/>
            </w:pPr>
            <w:r>
              <w:rPr>
                <w:sz w:val="24"/>
              </w:rPr>
            </w:r>
          </w:p>
        </w:tc>
        <w:tc>
          <w:tcPr>
            <w:tcW w:w="586" w:type="dxa"/>
          </w:tcPr>
          <w:p>
            <w:pPr>
              <w:pStyle w:val="0"/>
              <w:jc w:val="center"/>
            </w:pPr>
            <w:r>
              <w:rPr>
                <w:sz w:val="24"/>
              </w:rPr>
              <w:t xml:space="preserve">13</w:t>
            </w:r>
          </w:p>
        </w:tc>
      </w:tr>
      <w:tr>
        <w:tc>
          <w:tcPr>
            <w:tcW w:w="4535" w:type="dxa"/>
          </w:tcPr>
          <w:p>
            <w:pPr>
              <w:pStyle w:val="0"/>
            </w:pPr>
            <w:r>
              <w:rPr>
                <w:sz w:val="24"/>
              </w:rPr>
              <w:t xml:space="preserve">Сумма залога, определенная судом</w:t>
            </w:r>
          </w:p>
        </w:tc>
        <w:tc>
          <w:tcPr>
            <w:tcW w:w="3912" w:type="dxa"/>
          </w:tcPr>
          <w:p>
            <w:pPr>
              <w:pStyle w:val="0"/>
            </w:pPr>
            <w:r>
              <w:rPr>
                <w:sz w:val="24"/>
              </w:rPr>
            </w:r>
          </w:p>
        </w:tc>
        <w:tc>
          <w:tcPr>
            <w:tcW w:w="586" w:type="dxa"/>
          </w:tcPr>
          <w:p>
            <w:pPr>
              <w:pStyle w:val="0"/>
              <w:jc w:val="center"/>
            </w:pPr>
            <w:r>
              <w:rPr>
                <w:sz w:val="24"/>
              </w:rPr>
              <w:t xml:space="preserve">12</w:t>
            </w:r>
          </w:p>
        </w:tc>
      </w:tr>
      <w:tr>
        <w:tc>
          <w:tcPr>
            <w:tcW w:w="4535" w:type="dxa"/>
          </w:tcPr>
          <w:p>
            <w:pPr>
              <w:pStyle w:val="0"/>
            </w:pPr>
            <w:r>
              <w:rPr>
                <w:sz w:val="24"/>
              </w:rPr>
              <w:t xml:space="preserve">Результат рассмотрения &lt;*&gt;</w:t>
            </w:r>
          </w:p>
        </w:tc>
        <w:tc>
          <w:tcPr>
            <w:tcW w:w="3912" w:type="dxa"/>
          </w:tcPr>
          <w:p>
            <w:pPr>
              <w:pStyle w:val="0"/>
            </w:pPr>
            <w:r>
              <w:rPr>
                <w:sz w:val="24"/>
              </w:rPr>
            </w:r>
          </w:p>
        </w:tc>
        <w:tc>
          <w:tcPr>
            <w:tcW w:w="586" w:type="dxa"/>
          </w:tcPr>
          <w:p>
            <w:pPr>
              <w:pStyle w:val="0"/>
              <w:jc w:val="center"/>
            </w:pPr>
            <w:r>
              <w:rPr>
                <w:sz w:val="24"/>
              </w:rPr>
              <w:t xml:space="preserve">11</w:t>
            </w:r>
          </w:p>
        </w:tc>
      </w:tr>
      <w:tr>
        <w:tc>
          <w:tcPr>
            <w:tcW w:w="4535" w:type="dxa"/>
          </w:tcPr>
          <w:p>
            <w:pPr>
              <w:pStyle w:val="0"/>
            </w:pPr>
            <w:r>
              <w:rPr>
                <w:sz w:val="24"/>
              </w:rPr>
              <w:t xml:space="preserve">Залогодатель Ф.И.О., наименование юридического лица</w:t>
            </w:r>
          </w:p>
        </w:tc>
        <w:tc>
          <w:tcPr>
            <w:tcW w:w="3912" w:type="dxa"/>
          </w:tcPr>
          <w:p>
            <w:pPr>
              <w:pStyle w:val="0"/>
            </w:pPr>
            <w:r>
              <w:rPr>
                <w:sz w:val="24"/>
              </w:rPr>
            </w:r>
          </w:p>
        </w:tc>
        <w:tc>
          <w:tcPr>
            <w:tcW w:w="586" w:type="dxa"/>
          </w:tcPr>
          <w:p>
            <w:pPr>
              <w:pStyle w:val="0"/>
              <w:jc w:val="center"/>
            </w:pPr>
            <w:r>
              <w:rPr>
                <w:sz w:val="24"/>
              </w:rPr>
              <w:t xml:space="preserve">10</w:t>
            </w:r>
          </w:p>
        </w:tc>
      </w:tr>
      <w:tr>
        <w:tc>
          <w:tcPr>
            <w:tcW w:w="4535" w:type="dxa"/>
            <w:vMerge w:val="restart"/>
          </w:tcPr>
          <w:p>
            <w:pPr>
              <w:pStyle w:val="0"/>
            </w:pPr>
            <w:r>
              <w:rPr>
                <w:sz w:val="24"/>
              </w:rPr>
              <w:t xml:space="preserve">Сведения о подозреваемом, обвиняемом</w:t>
            </w:r>
          </w:p>
        </w:tc>
        <w:tc>
          <w:tcPr>
            <w:tcW w:w="3912" w:type="dxa"/>
          </w:tcPr>
          <w:p>
            <w:pPr>
              <w:pStyle w:val="0"/>
            </w:pPr>
            <w:r>
              <w:rPr>
                <w:sz w:val="24"/>
              </w:rPr>
              <w:t xml:space="preserve">ст. </w:t>
            </w:r>
            <w:hyperlink w:history="0" r:id="rId181" w:tooltip="&quot;Уголовный кодекс Российской Федерации&quot; от 13.06.1996 N 63-ФЗ (ред. от 28.12.2024) (с изм. и доп., вступ. в силу с 08.01.2025) {КонсультантПлюс}">
              <w:r>
                <w:rPr>
                  <w:sz w:val="24"/>
                  <w:color w:val="0000ff"/>
                </w:rPr>
                <w:t xml:space="preserve">УК</w:t>
              </w:r>
            </w:hyperlink>
            <w:r>
              <w:rPr>
                <w:sz w:val="24"/>
              </w:rPr>
              <w:t xml:space="preserve"> РФ</w:t>
            </w:r>
          </w:p>
        </w:tc>
        <w:tc>
          <w:tcPr>
            <w:tcW w:w="586" w:type="dxa"/>
          </w:tcPr>
          <w:p>
            <w:pPr>
              <w:pStyle w:val="0"/>
              <w:jc w:val="center"/>
            </w:pPr>
            <w:r>
              <w:rPr>
                <w:sz w:val="24"/>
              </w:rPr>
              <w:t xml:space="preserve">9</w:t>
            </w:r>
          </w:p>
        </w:tc>
      </w:tr>
      <w:tr>
        <w:tc>
          <w:tcPr>
            <w:vMerge w:val="continue"/>
          </w:tcPr>
          <w:p/>
        </w:tc>
        <w:tc>
          <w:tcPr>
            <w:tcW w:w="3912" w:type="dxa"/>
          </w:tcPr>
          <w:p>
            <w:pPr>
              <w:pStyle w:val="0"/>
            </w:pPr>
            <w:r>
              <w:rPr>
                <w:sz w:val="24"/>
              </w:rPr>
              <w:t xml:space="preserve">Возраст</w:t>
            </w:r>
          </w:p>
        </w:tc>
        <w:tc>
          <w:tcPr>
            <w:tcW w:w="586" w:type="dxa"/>
          </w:tcPr>
          <w:p>
            <w:pPr>
              <w:pStyle w:val="0"/>
              <w:jc w:val="center"/>
            </w:pPr>
            <w:r>
              <w:rPr>
                <w:sz w:val="24"/>
              </w:rPr>
              <w:t xml:space="preserve">8</w:t>
            </w:r>
          </w:p>
        </w:tc>
      </w:tr>
      <w:tr>
        <w:tc>
          <w:tcPr>
            <w:vMerge w:val="continue"/>
          </w:tcPr>
          <w:p/>
        </w:tc>
        <w:tc>
          <w:tcPr>
            <w:tcW w:w="3912" w:type="dxa"/>
          </w:tcPr>
          <w:p>
            <w:pPr>
              <w:pStyle w:val="0"/>
            </w:pPr>
            <w:r>
              <w:rPr>
                <w:sz w:val="24"/>
              </w:rPr>
              <w:t xml:space="preserve">Ф.И.О.</w:t>
            </w:r>
          </w:p>
        </w:tc>
        <w:tc>
          <w:tcPr>
            <w:tcW w:w="586" w:type="dxa"/>
          </w:tcPr>
          <w:p>
            <w:pPr>
              <w:pStyle w:val="0"/>
              <w:jc w:val="center"/>
            </w:pPr>
            <w:r>
              <w:rPr>
                <w:sz w:val="24"/>
              </w:rPr>
              <w:t xml:space="preserve">7</w:t>
            </w:r>
          </w:p>
        </w:tc>
      </w:tr>
      <w:tr>
        <w:tc>
          <w:tcPr>
            <w:tcW w:w="4535" w:type="dxa"/>
            <w:vMerge w:val="restart"/>
          </w:tcPr>
          <w:p>
            <w:pPr>
              <w:pStyle w:val="0"/>
            </w:pPr>
            <w:r>
              <w:rPr>
                <w:sz w:val="24"/>
              </w:rPr>
              <w:t xml:space="preserve">Даты</w:t>
            </w:r>
          </w:p>
        </w:tc>
        <w:tc>
          <w:tcPr>
            <w:tcW w:w="3912" w:type="dxa"/>
          </w:tcPr>
          <w:p>
            <w:pPr>
              <w:pStyle w:val="0"/>
            </w:pPr>
            <w:r>
              <w:rPr>
                <w:sz w:val="24"/>
              </w:rPr>
              <w:t xml:space="preserve">рассмотрения</w:t>
            </w:r>
          </w:p>
        </w:tc>
        <w:tc>
          <w:tcPr>
            <w:tcW w:w="586" w:type="dxa"/>
          </w:tcPr>
          <w:p>
            <w:pPr>
              <w:pStyle w:val="0"/>
              <w:jc w:val="center"/>
            </w:pPr>
            <w:r>
              <w:rPr>
                <w:sz w:val="24"/>
              </w:rPr>
              <w:t xml:space="preserve">6</w:t>
            </w:r>
          </w:p>
        </w:tc>
      </w:tr>
      <w:tr>
        <w:tc>
          <w:tcPr>
            <w:vMerge w:val="continue"/>
          </w:tcPr>
          <w:p/>
        </w:tc>
        <w:tc>
          <w:tcPr>
            <w:tcW w:w="3912" w:type="dxa"/>
          </w:tcPr>
          <w:p>
            <w:pPr>
              <w:pStyle w:val="0"/>
            </w:pPr>
            <w:r>
              <w:rPr>
                <w:sz w:val="24"/>
              </w:rPr>
              <w:t xml:space="preserve">поступления</w:t>
            </w:r>
          </w:p>
        </w:tc>
        <w:tc>
          <w:tcPr>
            <w:tcW w:w="586" w:type="dxa"/>
          </w:tcPr>
          <w:p>
            <w:pPr>
              <w:pStyle w:val="0"/>
              <w:jc w:val="center"/>
            </w:pPr>
            <w:r>
              <w:rPr>
                <w:sz w:val="24"/>
              </w:rPr>
              <w:t xml:space="preserve">5</w:t>
            </w:r>
          </w:p>
        </w:tc>
      </w:tr>
      <w:tr>
        <w:tc>
          <w:tcPr>
            <w:tcW w:w="4535" w:type="dxa"/>
          </w:tcPr>
          <w:p>
            <w:pPr>
              <w:pStyle w:val="0"/>
            </w:pPr>
            <w:r>
              <w:rPr>
                <w:sz w:val="24"/>
              </w:rPr>
              <w:t xml:space="preserve">Содержание ходатайства (в том числе о продлении срока)</w:t>
            </w:r>
          </w:p>
        </w:tc>
        <w:tc>
          <w:tcPr>
            <w:tcW w:w="3912" w:type="dxa"/>
          </w:tcPr>
          <w:p>
            <w:pPr>
              <w:pStyle w:val="0"/>
            </w:pPr>
            <w:r>
              <w:rPr>
                <w:sz w:val="24"/>
              </w:rPr>
            </w:r>
          </w:p>
        </w:tc>
        <w:tc>
          <w:tcPr>
            <w:tcW w:w="586" w:type="dxa"/>
          </w:tcPr>
          <w:p>
            <w:pPr>
              <w:pStyle w:val="0"/>
              <w:jc w:val="center"/>
            </w:pPr>
            <w:r>
              <w:rPr>
                <w:sz w:val="24"/>
              </w:rPr>
              <w:t xml:space="preserve">4</w:t>
            </w:r>
          </w:p>
        </w:tc>
      </w:tr>
      <w:tr>
        <w:tc>
          <w:tcPr>
            <w:tcW w:w="4535" w:type="dxa"/>
          </w:tcPr>
          <w:p>
            <w:pPr>
              <w:pStyle w:val="0"/>
            </w:pPr>
            <w:r>
              <w:rPr>
                <w:sz w:val="24"/>
              </w:rPr>
              <w:t xml:space="preserve">Ф.И.О. судьи, к которому поступило ходатайство</w:t>
            </w:r>
          </w:p>
        </w:tc>
        <w:tc>
          <w:tcPr>
            <w:tcW w:w="3912" w:type="dxa"/>
          </w:tcPr>
          <w:p>
            <w:pPr>
              <w:pStyle w:val="0"/>
            </w:pPr>
            <w:r>
              <w:rPr>
                <w:sz w:val="24"/>
              </w:rPr>
            </w:r>
          </w:p>
        </w:tc>
        <w:tc>
          <w:tcPr>
            <w:tcW w:w="586" w:type="dxa"/>
          </w:tcPr>
          <w:p>
            <w:pPr>
              <w:pStyle w:val="0"/>
              <w:jc w:val="center"/>
            </w:pPr>
            <w:r>
              <w:rPr>
                <w:sz w:val="24"/>
              </w:rPr>
              <w:t xml:space="preserve">3</w:t>
            </w:r>
          </w:p>
        </w:tc>
      </w:tr>
      <w:tr>
        <w:tc>
          <w:tcPr>
            <w:tcW w:w="4535" w:type="dxa"/>
          </w:tcPr>
          <w:p>
            <w:pPr>
              <w:pStyle w:val="0"/>
            </w:pPr>
            <w:r>
              <w:rPr>
                <w:sz w:val="24"/>
              </w:rPr>
              <w:t xml:space="preserve">Орган, направивший ходатайство</w:t>
            </w:r>
          </w:p>
        </w:tc>
        <w:tc>
          <w:tcPr>
            <w:tcW w:w="3912" w:type="dxa"/>
          </w:tcPr>
          <w:p>
            <w:pPr>
              <w:pStyle w:val="0"/>
            </w:pPr>
            <w:r>
              <w:rPr>
                <w:sz w:val="24"/>
              </w:rPr>
            </w:r>
          </w:p>
        </w:tc>
        <w:tc>
          <w:tcPr>
            <w:tcW w:w="586" w:type="dxa"/>
          </w:tcPr>
          <w:p>
            <w:pPr>
              <w:pStyle w:val="0"/>
              <w:jc w:val="center"/>
            </w:pPr>
            <w:r>
              <w:rPr>
                <w:sz w:val="24"/>
              </w:rPr>
              <w:t xml:space="preserve">2</w:t>
            </w:r>
          </w:p>
        </w:tc>
      </w:tr>
      <w:tr>
        <w:tc>
          <w:tcPr>
            <w:tcW w:w="4535" w:type="dxa"/>
          </w:tcPr>
          <w:p>
            <w:pPr>
              <w:pStyle w:val="0"/>
            </w:pPr>
            <w:r>
              <w:rPr>
                <w:sz w:val="24"/>
              </w:rPr>
              <w:t xml:space="preserve">N п/п</w:t>
            </w:r>
          </w:p>
        </w:tc>
        <w:tc>
          <w:tcPr>
            <w:tcW w:w="3912" w:type="dxa"/>
          </w:tcPr>
          <w:p>
            <w:pPr>
              <w:pStyle w:val="0"/>
            </w:pPr>
            <w:r>
              <w:rPr>
                <w:sz w:val="24"/>
              </w:rPr>
            </w:r>
          </w:p>
        </w:tc>
        <w:tc>
          <w:tcPr>
            <w:tcW w:w="586"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Удовлетворено - 1; отклонено - 2; отозвано, возвращено - 3.</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52</w:t>
      </w:r>
    </w:p>
    <w:p>
      <w:pPr>
        <w:pStyle w:val="0"/>
        <w:jc w:val="right"/>
      </w:pPr>
      <w:r>
        <w:rPr>
          <w:sz w:val="24"/>
        </w:rPr>
        <w:t xml:space="preserve">к пункту 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материалов, разрешаемых в порядке судебного контроля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3912"/>
        <w:gridCol w:w="586"/>
      </w:tblGrid>
      <w:tr>
        <w:tc>
          <w:tcPr>
            <w:gridSpan w:val="2"/>
            <w:tcW w:w="8447" w:type="dxa"/>
          </w:tcPr>
          <w:p>
            <w:pPr>
              <w:pStyle w:val="0"/>
            </w:pPr>
            <w:r>
              <w:rPr>
                <w:sz w:val="24"/>
              </w:rPr>
              <w:t xml:space="preserve">Примечание</w:t>
            </w:r>
          </w:p>
        </w:tc>
        <w:tc>
          <w:tcPr>
            <w:tcW w:w="586" w:type="dxa"/>
          </w:tcPr>
          <w:p>
            <w:pPr>
              <w:pStyle w:val="0"/>
              <w:jc w:val="center"/>
            </w:pPr>
            <w:r>
              <w:rPr>
                <w:sz w:val="24"/>
              </w:rPr>
              <w:t xml:space="preserve">14</w:t>
            </w:r>
          </w:p>
        </w:tc>
      </w:tr>
      <w:tr>
        <w:tc>
          <w:tcPr>
            <w:tcW w:w="4535" w:type="dxa"/>
            <w:vMerge w:val="restart"/>
          </w:tcPr>
          <w:p>
            <w:pPr>
              <w:pStyle w:val="0"/>
            </w:pPr>
            <w:r>
              <w:rPr>
                <w:sz w:val="24"/>
              </w:rPr>
              <w:t xml:space="preserve">Дата</w:t>
            </w:r>
          </w:p>
        </w:tc>
        <w:tc>
          <w:tcPr>
            <w:tcW w:w="3912" w:type="dxa"/>
          </w:tcPr>
          <w:p>
            <w:pPr>
              <w:pStyle w:val="0"/>
              <w:jc w:val="center"/>
            </w:pPr>
            <w:r>
              <w:rPr>
                <w:sz w:val="24"/>
              </w:rPr>
              <w:t xml:space="preserve">(подтверждено исполнение)</w:t>
            </w:r>
          </w:p>
        </w:tc>
        <w:tc>
          <w:tcPr>
            <w:tcW w:w="586" w:type="dxa"/>
          </w:tcPr>
          <w:p>
            <w:pPr>
              <w:pStyle w:val="0"/>
              <w:jc w:val="center"/>
            </w:pPr>
            <w:r>
              <w:rPr>
                <w:sz w:val="24"/>
              </w:rPr>
              <w:t xml:space="preserve">13</w:t>
            </w:r>
          </w:p>
        </w:tc>
      </w:tr>
      <w:tr>
        <w:tc>
          <w:tcPr>
            <w:vMerge w:val="continue"/>
          </w:tcPr>
          <w:p/>
        </w:tc>
        <w:tc>
          <w:tcPr>
            <w:tcW w:w="3912" w:type="dxa"/>
          </w:tcPr>
          <w:p>
            <w:pPr>
              <w:pStyle w:val="0"/>
            </w:pPr>
            <w:r>
              <w:rPr>
                <w:sz w:val="24"/>
              </w:rPr>
              <w:t xml:space="preserve">(обращено к исполнению судом)</w:t>
            </w:r>
          </w:p>
        </w:tc>
        <w:tc>
          <w:tcPr>
            <w:tcW w:w="586" w:type="dxa"/>
          </w:tcPr>
          <w:p>
            <w:pPr>
              <w:pStyle w:val="0"/>
              <w:jc w:val="center"/>
            </w:pPr>
            <w:r>
              <w:rPr>
                <w:sz w:val="24"/>
              </w:rPr>
              <w:t xml:space="preserve">12</w:t>
            </w:r>
          </w:p>
        </w:tc>
      </w:tr>
      <w:tr>
        <w:tc>
          <w:tcPr>
            <w:tcW w:w="4535" w:type="dxa"/>
            <w:vMerge w:val="restart"/>
          </w:tcPr>
          <w:p>
            <w:pPr>
              <w:pStyle w:val="0"/>
            </w:pPr>
            <w:r>
              <w:rPr>
                <w:sz w:val="24"/>
              </w:rPr>
              <w:t xml:space="preserve">Нахождение материала приобщено</w:t>
            </w:r>
          </w:p>
        </w:tc>
        <w:tc>
          <w:tcPr>
            <w:tcW w:w="3912" w:type="dxa"/>
          </w:tcPr>
          <w:p>
            <w:pPr>
              <w:pStyle w:val="0"/>
              <w:jc w:val="center"/>
            </w:pPr>
            <w:r>
              <w:rPr>
                <w:sz w:val="24"/>
              </w:rPr>
              <w:t xml:space="preserve">к поступившему в суд делу</w:t>
            </w:r>
          </w:p>
        </w:tc>
        <w:tc>
          <w:tcPr>
            <w:tcW w:w="586" w:type="dxa"/>
          </w:tcPr>
          <w:p>
            <w:pPr>
              <w:pStyle w:val="0"/>
              <w:jc w:val="center"/>
            </w:pPr>
            <w:r>
              <w:rPr>
                <w:sz w:val="24"/>
              </w:rPr>
              <w:t xml:space="preserve">11</w:t>
            </w:r>
          </w:p>
        </w:tc>
      </w:tr>
      <w:tr>
        <w:tc>
          <w:tcPr>
            <w:vMerge w:val="continue"/>
          </w:tcPr>
          <w:p/>
        </w:tc>
        <w:tc>
          <w:tcPr>
            <w:tcW w:w="3912" w:type="dxa"/>
          </w:tcPr>
          <w:p>
            <w:pPr>
              <w:pStyle w:val="0"/>
              <w:jc w:val="center"/>
            </w:pPr>
            <w:r>
              <w:rPr>
                <w:sz w:val="24"/>
              </w:rPr>
              <w:t xml:space="preserve">к предыдущему материалу</w:t>
            </w:r>
          </w:p>
        </w:tc>
        <w:tc>
          <w:tcPr>
            <w:tcW w:w="586" w:type="dxa"/>
          </w:tcPr>
          <w:p>
            <w:pPr>
              <w:pStyle w:val="0"/>
              <w:jc w:val="center"/>
            </w:pPr>
            <w:r>
              <w:rPr>
                <w:sz w:val="24"/>
              </w:rPr>
              <w:t xml:space="preserve">10</w:t>
            </w:r>
          </w:p>
        </w:tc>
      </w:tr>
      <w:tr>
        <w:tc>
          <w:tcPr>
            <w:gridSpan w:val="2"/>
            <w:tcW w:w="8447" w:type="dxa"/>
          </w:tcPr>
          <w:p>
            <w:pPr>
              <w:pStyle w:val="0"/>
            </w:pPr>
            <w:r>
              <w:rPr>
                <w:sz w:val="24"/>
              </w:rPr>
              <w:t xml:space="preserve">Результат рассмотрения &lt;*&gt;</w:t>
            </w:r>
          </w:p>
        </w:tc>
        <w:tc>
          <w:tcPr>
            <w:tcW w:w="586" w:type="dxa"/>
          </w:tcPr>
          <w:p>
            <w:pPr>
              <w:pStyle w:val="0"/>
              <w:jc w:val="center"/>
            </w:pPr>
            <w:r>
              <w:rPr>
                <w:sz w:val="24"/>
              </w:rPr>
              <w:t xml:space="preserve">9</w:t>
            </w:r>
          </w:p>
        </w:tc>
      </w:tr>
      <w:tr>
        <w:tc>
          <w:tcPr>
            <w:gridSpan w:val="2"/>
            <w:tcW w:w="8447" w:type="dxa"/>
          </w:tcPr>
          <w:p>
            <w:pPr>
              <w:pStyle w:val="0"/>
            </w:pPr>
            <w:r>
              <w:rPr>
                <w:sz w:val="24"/>
              </w:rPr>
              <w:t xml:space="preserve">Рассмотрено с применением ВКС, АЗ/ВЗ &lt;**&gt;</w:t>
            </w:r>
          </w:p>
        </w:tc>
        <w:tc>
          <w:tcPr>
            <w:tcW w:w="586" w:type="dxa"/>
          </w:tcPr>
          <w:p>
            <w:pPr>
              <w:pStyle w:val="0"/>
              <w:jc w:val="center"/>
            </w:pPr>
            <w:r>
              <w:rPr>
                <w:sz w:val="24"/>
              </w:rPr>
              <w:t xml:space="preserve">8</w:t>
            </w:r>
          </w:p>
        </w:tc>
      </w:tr>
      <w:tr>
        <w:tc>
          <w:tcPr>
            <w:gridSpan w:val="2"/>
            <w:tcW w:w="8447" w:type="dxa"/>
          </w:tcPr>
          <w:p>
            <w:pPr>
              <w:pStyle w:val="0"/>
            </w:pPr>
            <w:r>
              <w:rPr>
                <w:sz w:val="24"/>
              </w:rPr>
              <w:t xml:space="preserve">Дата рассмотрения</w:t>
            </w:r>
          </w:p>
        </w:tc>
        <w:tc>
          <w:tcPr>
            <w:tcW w:w="586" w:type="dxa"/>
          </w:tcPr>
          <w:p>
            <w:pPr>
              <w:pStyle w:val="0"/>
              <w:jc w:val="center"/>
            </w:pPr>
            <w:r>
              <w:rPr>
                <w:sz w:val="24"/>
              </w:rPr>
              <w:t xml:space="preserve">7</w:t>
            </w:r>
          </w:p>
        </w:tc>
      </w:tr>
      <w:tr>
        <w:tc>
          <w:tcPr>
            <w:gridSpan w:val="2"/>
            <w:tcW w:w="8447" w:type="dxa"/>
          </w:tcPr>
          <w:p>
            <w:pPr>
              <w:pStyle w:val="0"/>
            </w:pPr>
            <w:r>
              <w:rPr>
                <w:sz w:val="24"/>
              </w:rPr>
              <w:t xml:space="preserve">Сущность (предмет) представления, ходатайства</w:t>
            </w:r>
          </w:p>
        </w:tc>
        <w:tc>
          <w:tcPr>
            <w:tcW w:w="586" w:type="dxa"/>
          </w:tcPr>
          <w:p>
            <w:pPr>
              <w:pStyle w:val="0"/>
              <w:jc w:val="center"/>
            </w:pPr>
            <w:r>
              <w:rPr>
                <w:sz w:val="24"/>
              </w:rPr>
              <w:t xml:space="preserve">6</w:t>
            </w:r>
          </w:p>
        </w:tc>
      </w:tr>
      <w:tr>
        <w:tc>
          <w:tcPr>
            <w:gridSpan w:val="2"/>
            <w:tcW w:w="8447" w:type="dxa"/>
          </w:tcPr>
          <w:p>
            <w:pPr>
              <w:pStyle w:val="0"/>
            </w:pPr>
            <w:r>
              <w:rPr>
                <w:sz w:val="24"/>
              </w:rPr>
              <w:t xml:space="preserve">Возраст</w:t>
            </w:r>
          </w:p>
        </w:tc>
        <w:tc>
          <w:tcPr>
            <w:tcW w:w="586" w:type="dxa"/>
          </w:tcPr>
          <w:p>
            <w:pPr>
              <w:pStyle w:val="0"/>
              <w:jc w:val="center"/>
            </w:pPr>
            <w:r>
              <w:rPr>
                <w:sz w:val="24"/>
              </w:rPr>
              <w:t xml:space="preserve">5</w:t>
            </w:r>
          </w:p>
        </w:tc>
      </w:tr>
      <w:tr>
        <w:tc>
          <w:tcPr>
            <w:gridSpan w:val="2"/>
            <w:tcW w:w="8447" w:type="dxa"/>
          </w:tcPr>
          <w:p>
            <w:pPr>
              <w:pStyle w:val="0"/>
            </w:pPr>
            <w:r>
              <w:rPr>
                <w:sz w:val="24"/>
              </w:rPr>
              <w:t xml:space="preserve">Ф.И.О. (наименование органа), в отношении которого заявлено ходатайство</w:t>
            </w:r>
          </w:p>
        </w:tc>
        <w:tc>
          <w:tcPr>
            <w:tcW w:w="586" w:type="dxa"/>
          </w:tcPr>
          <w:p>
            <w:pPr>
              <w:pStyle w:val="0"/>
              <w:jc w:val="center"/>
            </w:pPr>
            <w:r>
              <w:rPr>
                <w:sz w:val="24"/>
              </w:rPr>
              <w:t xml:space="preserve">4</w:t>
            </w:r>
          </w:p>
        </w:tc>
      </w:tr>
      <w:tr>
        <w:tc>
          <w:tcPr>
            <w:gridSpan w:val="2"/>
            <w:tcW w:w="8447" w:type="dxa"/>
          </w:tcPr>
          <w:p>
            <w:pPr>
              <w:pStyle w:val="0"/>
            </w:pPr>
            <w:r>
              <w:rPr>
                <w:sz w:val="24"/>
              </w:rPr>
              <w:t xml:space="preserve">Орган, заявивший ходатайство (Ф.И.О. должностного лица)</w:t>
            </w:r>
          </w:p>
        </w:tc>
        <w:tc>
          <w:tcPr>
            <w:tcW w:w="586" w:type="dxa"/>
          </w:tcPr>
          <w:p>
            <w:pPr>
              <w:pStyle w:val="0"/>
              <w:jc w:val="center"/>
            </w:pPr>
            <w:r>
              <w:rPr>
                <w:sz w:val="24"/>
              </w:rPr>
              <w:t xml:space="preserve">3</w:t>
            </w:r>
          </w:p>
        </w:tc>
      </w:tr>
      <w:tr>
        <w:tc>
          <w:tcPr>
            <w:gridSpan w:val="2"/>
            <w:tcW w:w="8447" w:type="dxa"/>
          </w:tcPr>
          <w:p>
            <w:pPr>
              <w:pStyle w:val="0"/>
            </w:pPr>
            <w:r>
              <w:rPr>
                <w:sz w:val="24"/>
              </w:rPr>
              <w:t xml:space="preserve">Дата поступления в суд</w:t>
            </w:r>
          </w:p>
        </w:tc>
        <w:tc>
          <w:tcPr>
            <w:tcW w:w="586" w:type="dxa"/>
          </w:tcPr>
          <w:p>
            <w:pPr>
              <w:pStyle w:val="0"/>
              <w:jc w:val="center"/>
            </w:pPr>
            <w:r>
              <w:rPr>
                <w:sz w:val="24"/>
              </w:rPr>
              <w:t xml:space="preserve">2</w:t>
            </w:r>
          </w:p>
        </w:tc>
      </w:tr>
      <w:tr>
        <w:tc>
          <w:tcPr>
            <w:gridSpan w:val="2"/>
            <w:tcW w:w="8447" w:type="dxa"/>
          </w:tcPr>
          <w:p>
            <w:pPr>
              <w:pStyle w:val="0"/>
            </w:pPr>
            <w:r>
              <w:rPr>
                <w:sz w:val="24"/>
              </w:rPr>
              <w:t xml:space="preserve">N п/п</w:t>
            </w:r>
          </w:p>
        </w:tc>
        <w:tc>
          <w:tcPr>
            <w:tcW w:w="586"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Результат рассмотрения ходатайства:</w:t>
      </w:r>
    </w:p>
    <w:p>
      <w:pPr>
        <w:pStyle w:val="0"/>
        <w:spacing w:before="240" w:line-rule="auto"/>
        <w:ind w:firstLine="540"/>
        <w:jc w:val="both"/>
      </w:pPr>
      <w:r>
        <w:rPr>
          <w:sz w:val="24"/>
        </w:rPr>
        <w:t xml:space="preserve">1 - удовлетворено; 2 - отказано;</w:t>
      </w:r>
    </w:p>
    <w:p>
      <w:pPr>
        <w:pStyle w:val="0"/>
        <w:spacing w:before="240" w:line-rule="auto"/>
        <w:ind w:firstLine="540"/>
        <w:jc w:val="both"/>
      </w:pPr>
      <w:r>
        <w:rPr>
          <w:sz w:val="24"/>
        </w:rPr>
        <w:t xml:space="preserve">3 - о продлении срока задержания на 72 ч;</w:t>
      </w:r>
    </w:p>
    <w:p>
      <w:pPr>
        <w:pStyle w:val="0"/>
        <w:spacing w:before="240" w:line-rule="auto"/>
        <w:ind w:firstLine="540"/>
        <w:jc w:val="both"/>
      </w:pPr>
      <w:r>
        <w:rPr>
          <w:sz w:val="24"/>
        </w:rPr>
        <w:t xml:space="preserve">4 - отозвано;</w:t>
      </w:r>
    </w:p>
    <w:p>
      <w:pPr>
        <w:pStyle w:val="0"/>
        <w:spacing w:before="240" w:line-rule="auto"/>
        <w:ind w:firstLine="540"/>
        <w:jc w:val="both"/>
      </w:pPr>
      <w:r>
        <w:rPr>
          <w:sz w:val="24"/>
        </w:rPr>
        <w:t xml:space="preserve">5 - отказано в принятии жалобы к производству;</w:t>
      </w:r>
    </w:p>
    <w:p>
      <w:pPr>
        <w:pStyle w:val="0"/>
        <w:spacing w:before="240" w:line-rule="auto"/>
        <w:ind w:firstLine="540"/>
        <w:jc w:val="both"/>
      </w:pPr>
      <w:r>
        <w:rPr>
          <w:sz w:val="24"/>
        </w:rPr>
        <w:t xml:space="preserve">6 - возвращено заявителю;</w:t>
      </w:r>
    </w:p>
    <w:p>
      <w:pPr>
        <w:pStyle w:val="0"/>
        <w:spacing w:before="240" w:line-rule="auto"/>
        <w:ind w:firstLine="540"/>
        <w:jc w:val="both"/>
      </w:pPr>
      <w:r>
        <w:rPr>
          <w:sz w:val="24"/>
        </w:rPr>
        <w:t xml:space="preserve">7 - оставлено без рассмотрения;</w:t>
      </w:r>
    </w:p>
    <w:p>
      <w:pPr>
        <w:pStyle w:val="0"/>
        <w:spacing w:before="240" w:line-rule="auto"/>
        <w:ind w:firstLine="540"/>
        <w:jc w:val="both"/>
      </w:pPr>
      <w:r>
        <w:rPr>
          <w:sz w:val="24"/>
        </w:rPr>
        <w:t xml:space="preserve">8 - производство по материалу прекращено;</w:t>
      </w:r>
    </w:p>
    <w:p>
      <w:pPr>
        <w:pStyle w:val="0"/>
        <w:spacing w:before="240" w:line-rule="auto"/>
        <w:ind w:firstLine="540"/>
        <w:jc w:val="both"/>
      </w:pPr>
      <w:r>
        <w:rPr>
          <w:sz w:val="24"/>
        </w:rPr>
        <w:t xml:space="preserve">9 - передано по подсудности.</w:t>
      </w:r>
    </w:p>
    <w:p>
      <w:pPr>
        <w:pStyle w:val="0"/>
        <w:spacing w:before="240" w:line-rule="auto"/>
        <w:ind w:firstLine="540"/>
        <w:jc w:val="both"/>
      </w:pPr>
      <w:r>
        <w:rPr>
          <w:sz w:val="24"/>
        </w:rPr>
        <w:t xml:space="preserve">&lt;**&gt; ВКС - видео-конференц-связь, АЗ - аудиозапись, ВЗ - видеозапись.</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68.2</w:t>
      </w:r>
    </w:p>
    <w:p>
      <w:pPr>
        <w:pStyle w:val="0"/>
        <w:jc w:val="right"/>
      </w:pPr>
      <w:r>
        <w:rPr>
          <w:sz w:val="24"/>
        </w:rPr>
        <w:t xml:space="preserve">к пункту 15.1.2-1</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постановлений (определений) на оплату процессуальных издержек за счет средств федерального бюджета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3912"/>
        <w:gridCol w:w="586"/>
      </w:tblGrid>
      <w:tr>
        <w:tc>
          <w:tcPr>
            <w:tcW w:w="4535" w:type="dxa"/>
          </w:tcPr>
          <w:p>
            <w:pPr>
              <w:pStyle w:val="0"/>
            </w:pPr>
            <w:r>
              <w:rPr>
                <w:sz w:val="24"/>
              </w:rPr>
              <w:t xml:space="preserve">Примечание</w:t>
            </w:r>
          </w:p>
        </w:tc>
        <w:tc>
          <w:tcPr>
            <w:tcW w:w="3912" w:type="dxa"/>
          </w:tcPr>
          <w:p>
            <w:pPr>
              <w:pStyle w:val="0"/>
            </w:pPr>
            <w:r>
              <w:rPr>
                <w:sz w:val="24"/>
              </w:rPr>
            </w:r>
          </w:p>
        </w:tc>
        <w:tc>
          <w:tcPr>
            <w:tcW w:w="586" w:type="dxa"/>
          </w:tcPr>
          <w:p>
            <w:pPr>
              <w:pStyle w:val="0"/>
              <w:jc w:val="center"/>
            </w:pPr>
            <w:r>
              <w:rPr>
                <w:sz w:val="24"/>
              </w:rPr>
              <w:t xml:space="preserve">14</w:t>
            </w:r>
          </w:p>
        </w:tc>
      </w:tr>
      <w:tr>
        <w:tc>
          <w:tcPr>
            <w:tcW w:w="4535" w:type="dxa"/>
            <w:vMerge w:val="restart"/>
          </w:tcPr>
          <w:p>
            <w:pPr>
              <w:pStyle w:val="0"/>
            </w:pPr>
            <w:r>
              <w:rPr>
                <w:sz w:val="24"/>
              </w:rPr>
              <w:t xml:space="preserve">Сведения об уведомлении участника судопроизводства о направлении постановления (определения) на оплату и направлении (выдаче) ему копии постановления (определения)</w:t>
            </w:r>
          </w:p>
        </w:tc>
        <w:tc>
          <w:tcPr>
            <w:tcW w:w="3912" w:type="dxa"/>
          </w:tcPr>
          <w:p>
            <w:pPr>
              <w:pStyle w:val="0"/>
            </w:pPr>
            <w:r>
              <w:rPr>
                <w:sz w:val="24"/>
              </w:rPr>
              <w:t xml:space="preserve">Направлено (выдано) на бумажном носителе (реквизиты письма, отметка о получении с расшифровкой подписи)</w:t>
            </w:r>
          </w:p>
        </w:tc>
        <w:tc>
          <w:tcPr>
            <w:tcW w:w="586" w:type="dxa"/>
          </w:tcPr>
          <w:p>
            <w:pPr>
              <w:pStyle w:val="0"/>
              <w:jc w:val="center"/>
            </w:pPr>
            <w:r>
              <w:rPr>
                <w:sz w:val="24"/>
              </w:rPr>
              <w:t xml:space="preserve">13</w:t>
            </w:r>
          </w:p>
        </w:tc>
      </w:tr>
      <w:tr>
        <w:tc>
          <w:tcPr>
            <w:vMerge w:val="continue"/>
          </w:tcPr>
          <w:p/>
        </w:tc>
        <w:tc>
          <w:tcPr>
            <w:tcW w:w="3912" w:type="dxa"/>
          </w:tcPr>
          <w:p>
            <w:pPr>
              <w:pStyle w:val="0"/>
            </w:pPr>
            <w:r>
              <w:rPr>
                <w:sz w:val="24"/>
              </w:rPr>
              <w:t xml:space="preserve">Направлено в электронном виде (дата направления)</w:t>
            </w:r>
          </w:p>
        </w:tc>
        <w:tc>
          <w:tcPr>
            <w:tcW w:w="586" w:type="dxa"/>
          </w:tcPr>
          <w:p>
            <w:pPr>
              <w:pStyle w:val="0"/>
              <w:jc w:val="center"/>
            </w:pPr>
            <w:r>
              <w:rPr>
                <w:sz w:val="24"/>
              </w:rPr>
              <w:t xml:space="preserve">12</w:t>
            </w:r>
          </w:p>
        </w:tc>
      </w:tr>
      <w:tr>
        <w:tc>
          <w:tcPr>
            <w:tcW w:w="4535" w:type="dxa"/>
            <w:vMerge w:val="restart"/>
          </w:tcPr>
          <w:p>
            <w:pPr>
              <w:pStyle w:val="0"/>
            </w:pPr>
            <w:r>
              <w:rPr>
                <w:sz w:val="24"/>
              </w:rPr>
              <w:t xml:space="preserve">Сведения о направлении (передаче) в финансовую службу суда</w:t>
            </w:r>
          </w:p>
        </w:tc>
        <w:tc>
          <w:tcPr>
            <w:tcW w:w="3912" w:type="dxa"/>
          </w:tcPr>
          <w:p>
            <w:pPr>
              <w:pStyle w:val="0"/>
            </w:pPr>
            <w:r>
              <w:rPr>
                <w:sz w:val="24"/>
              </w:rPr>
              <w:t xml:space="preserve">Передано (дата, ФИО, подпись уполномоченного работника аппарата суда)</w:t>
            </w:r>
          </w:p>
        </w:tc>
        <w:tc>
          <w:tcPr>
            <w:tcW w:w="586" w:type="dxa"/>
          </w:tcPr>
          <w:p>
            <w:pPr>
              <w:pStyle w:val="0"/>
              <w:jc w:val="center"/>
            </w:pPr>
            <w:r>
              <w:rPr>
                <w:sz w:val="24"/>
              </w:rPr>
              <w:t xml:space="preserve">11</w:t>
            </w:r>
          </w:p>
        </w:tc>
      </w:tr>
      <w:tr>
        <w:tc>
          <w:tcPr>
            <w:vMerge w:val="continue"/>
          </w:tcPr>
          <w:p/>
        </w:tc>
        <w:tc>
          <w:tcPr>
            <w:tcW w:w="3912" w:type="dxa"/>
          </w:tcPr>
          <w:p>
            <w:pPr>
              <w:pStyle w:val="0"/>
            </w:pPr>
            <w:r>
              <w:rPr>
                <w:sz w:val="24"/>
              </w:rPr>
              <w:t xml:space="preserve">Направлено в электронном виде (дата направления)</w:t>
            </w:r>
          </w:p>
        </w:tc>
        <w:tc>
          <w:tcPr>
            <w:tcW w:w="586" w:type="dxa"/>
          </w:tcPr>
          <w:p>
            <w:pPr>
              <w:pStyle w:val="0"/>
              <w:jc w:val="center"/>
            </w:pPr>
            <w:r>
              <w:rPr>
                <w:sz w:val="24"/>
              </w:rPr>
              <w:t xml:space="preserve">10</w:t>
            </w:r>
          </w:p>
        </w:tc>
      </w:tr>
      <w:tr>
        <w:tc>
          <w:tcPr>
            <w:tcW w:w="4535" w:type="dxa"/>
            <w:vMerge w:val="restart"/>
          </w:tcPr>
          <w:p>
            <w:pPr>
              <w:pStyle w:val="0"/>
            </w:pPr>
            <w:r>
              <w:rPr>
                <w:sz w:val="24"/>
              </w:rPr>
              <w:t xml:space="preserve">Сведения о направлении в финансовую службу управления Судебного департамента в субъекте Российской Федерации</w:t>
            </w:r>
          </w:p>
        </w:tc>
        <w:tc>
          <w:tcPr>
            <w:tcW w:w="3912" w:type="dxa"/>
          </w:tcPr>
          <w:p>
            <w:pPr>
              <w:pStyle w:val="0"/>
            </w:pPr>
            <w:r>
              <w:rPr>
                <w:sz w:val="24"/>
              </w:rPr>
              <w:t xml:space="preserve">Направлено на бумажном носителе (реквизиты письма, номер бланка сопроводительного письма)</w:t>
            </w:r>
          </w:p>
        </w:tc>
        <w:tc>
          <w:tcPr>
            <w:tcW w:w="586" w:type="dxa"/>
          </w:tcPr>
          <w:p>
            <w:pPr>
              <w:pStyle w:val="0"/>
              <w:jc w:val="center"/>
            </w:pPr>
            <w:r>
              <w:rPr>
                <w:sz w:val="24"/>
              </w:rPr>
              <w:t xml:space="preserve">9</w:t>
            </w:r>
          </w:p>
        </w:tc>
      </w:tr>
      <w:tr>
        <w:tc>
          <w:tcPr>
            <w:vMerge w:val="continue"/>
          </w:tcPr>
          <w:p/>
        </w:tc>
        <w:tc>
          <w:tcPr>
            <w:tcW w:w="3912" w:type="dxa"/>
          </w:tcPr>
          <w:p>
            <w:pPr>
              <w:pStyle w:val="0"/>
            </w:pPr>
            <w:r>
              <w:rPr>
                <w:sz w:val="24"/>
              </w:rPr>
              <w:t xml:space="preserve">Направлено в электронном виде (дата направления)</w:t>
            </w:r>
          </w:p>
        </w:tc>
        <w:tc>
          <w:tcPr>
            <w:tcW w:w="586" w:type="dxa"/>
          </w:tcPr>
          <w:p>
            <w:pPr>
              <w:pStyle w:val="0"/>
              <w:jc w:val="center"/>
            </w:pPr>
            <w:r>
              <w:rPr>
                <w:sz w:val="24"/>
              </w:rPr>
              <w:t xml:space="preserve">8</w:t>
            </w:r>
          </w:p>
        </w:tc>
      </w:tr>
      <w:tr>
        <w:tc>
          <w:tcPr>
            <w:tcW w:w="4535" w:type="dxa"/>
          </w:tcPr>
          <w:p>
            <w:pPr>
              <w:pStyle w:val="0"/>
            </w:pPr>
            <w:r>
              <w:rPr>
                <w:sz w:val="24"/>
              </w:rPr>
              <w:t xml:space="preserve">Количество оформленных копий постановлений (определений) суда, Ф.И.О. уполномоченного работника аппарата суда, изготовившего данные копии &lt;*&gt;</w:t>
            </w:r>
          </w:p>
        </w:tc>
        <w:tc>
          <w:tcPr>
            <w:tcW w:w="3912" w:type="dxa"/>
          </w:tcPr>
          <w:p>
            <w:pPr>
              <w:pStyle w:val="0"/>
            </w:pPr>
            <w:r>
              <w:rPr>
                <w:sz w:val="24"/>
              </w:rPr>
            </w:r>
          </w:p>
        </w:tc>
        <w:tc>
          <w:tcPr>
            <w:tcW w:w="586" w:type="dxa"/>
          </w:tcPr>
          <w:p>
            <w:pPr>
              <w:pStyle w:val="0"/>
              <w:jc w:val="center"/>
            </w:pPr>
            <w:r>
              <w:rPr>
                <w:sz w:val="24"/>
              </w:rPr>
              <w:t xml:space="preserve">7</w:t>
            </w:r>
          </w:p>
        </w:tc>
      </w:tr>
      <w:tr>
        <w:tc>
          <w:tcPr>
            <w:tcW w:w="4535" w:type="dxa"/>
          </w:tcPr>
          <w:p>
            <w:pPr>
              <w:pStyle w:val="0"/>
            </w:pPr>
            <w:r>
              <w:rPr>
                <w:sz w:val="24"/>
              </w:rPr>
              <w:t xml:space="preserve">Денежные суммы, подлежащие выплате в соответствии с резолютивной частью постановления (определения)</w:t>
            </w:r>
          </w:p>
        </w:tc>
        <w:tc>
          <w:tcPr>
            <w:tcW w:w="3912" w:type="dxa"/>
          </w:tcPr>
          <w:p>
            <w:pPr>
              <w:pStyle w:val="0"/>
            </w:pPr>
            <w:r>
              <w:rPr>
                <w:sz w:val="24"/>
              </w:rPr>
            </w:r>
          </w:p>
        </w:tc>
        <w:tc>
          <w:tcPr>
            <w:tcW w:w="586" w:type="dxa"/>
          </w:tcPr>
          <w:p>
            <w:pPr>
              <w:pStyle w:val="0"/>
              <w:jc w:val="center"/>
            </w:pPr>
            <w:r>
              <w:rPr>
                <w:sz w:val="24"/>
              </w:rPr>
              <w:t xml:space="preserve">6</w:t>
            </w:r>
          </w:p>
        </w:tc>
      </w:tr>
      <w:tr>
        <w:tc>
          <w:tcPr>
            <w:tcW w:w="4535" w:type="dxa"/>
          </w:tcPr>
          <w:p>
            <w:pPr>
              <w:pStyle w:val="0"/>
            </w:pPr>
            <w:r>
              <w:rPr>
                <w:sz w:val="24"/>
              </w:rPr>
              <w:t xml:space="preserve">Ф.И.О. участника судопроизводства, которому подлежит выплата денежных сумм, его процессуальное положение</w:t>
            </w:r>
          </w:p>
        </w:tc>
        <w:tc>
          <w:tcPr>
            <w:tcW w:w="3912" w:type="dxa"/>
          </w:tcPr>
          <w:p>
            <w:pPr>
              <w:pStyle w:val="0"/>
            </w:pPr>
            <w:r>
              <w:rPr>
                <w:sz w:val="24"/>
              </w:rPr>
            </w:r>
          </w:p>
        </w:tc>
        <w:tc>
          <w:tcPr>
            <w:tcW w:w="586" w:type="dxa"/>
          </w:tcPr>
          <w:p>
            <w:pPr>
              <w:pStyle w:val="0"/>
              <w:jc w:val="center"/>
            </w:pPr>
            <w:r>
              <w:rPr>
                <w:sz w:val="24"/>
              </w:rPr>
              <w:t xml:space="preserve">5</w:t>
            </w:r>
          </w:p>
        </w:tc>
      </w:tr>
      <w:tr>
        <w:tc>
          <w:tcPr>
            <w:tcW w:w="4535" w:type="dxa"/>
          </w:tcPr>
          <w:p>
            <w:pPr>
              <w:pStyle w:val="0"/>
            </w:pPr>
            <w:r>
              <w:rPr>
                <w:sz w:val="24"/>
              </w:rPr>
              <w:t xml:space="preserve">Дата вынесения постановления (определения)</w:t>
            </w:r>
          </w:p>
        </w:tc>
        <w:tc>
          <w:tcPr>
            <w:tcW w:w="3912" w:type="dxa"/>
          </w:tcPr>
          <w:p>
            <w:pPr>
              <w:pStyle w:val="0"/>
            </w:pPr>
            <w:r>
              <w:rPr>
                <w:sz w:val="24"/>
              </w:rPr>
            </w:r>
          </w:p>
        </w:tc>
        <w:tc>
          <w:tcPr>
            <w:tcW w:w="586" w:type="dxa"/>
          </w:tcPr>
          <w:p>
            <w:pPr>
              <w:pStyle w:val="0"/>
              <w:jc w:val="center"/>
            </w:pPr>
            <w:r>
              <w:rPr>
                <w:sz w:val="24"/>
              </w:rPr>
              <w:t xml:space="preserve">4</w:t>
            </w:r>
          </w:p>
        </w:tc>
      </w:tr>
      <w:tr>
        <w:tc>
          <w:tcPr>
            <w:tcW w:w="4535" w:type="dxa"/>
          </w:tcPr>
          <w:p>
            <w:pPr>
              <w:pStyle w:val="0"/>
            </w:pPr>
            <w:r>
              <w:rPr>
                <w:sz w:val="24"/>
              </w:rPr>
              <w:t xml:space="preserve">Ф.И.О. судьи, вынесшего постановление (определение)</w:t>
            </w:r>
          </w:p>
        </w:tc>
        <w:tc>
          <w:tcPr>
            <w:tcW w:w="3912" w:type="dxa"/>
          </w:tcPr>
          <w:p>
            <w:pPr>
              <w:pStyle w:val="0"/>
            </w:pPr>
            <w:r>
              <w:rPr>
                <w:sz w:val="24"/>
              </w:rPr>
            </w:r>
          </w:p>
        </w:tc>
        <w:tc>
          <w:tcPr>
            <w:tcW w:w="586" w:type="dxa"/>
          </w:tcPr>
          <w:p>
            <w:pPr>
              <w:pStyle w:val="0"/>
              <w:jc w:val="center"/>
            </w:pPr>
            <w:r>
              <w:rPr>
                <w:sz w:val="24"/>
              </w:rPr>
              <w:t xml:space="preserve">3</w:t>
            </w:r>
          </w:p>
        </w:tc>
      </w:tr>
      <w:tr>
        <w:tc>
          <w:tcPr>
            <w:tcW w:w="4535" w:type="dxa"/>
          </w:tcPr>
          <w:p>
            <w:pPr>
              <w:pStyle w:val="0"/>
            </w:pPr>
            <w:r>
              <w:rPr>
                <w:sz w:val="24"/>
              </w:rPr>
              <w:t xml:space="preserve">N дела, по которому вынесено постановление (определение) на оплату процессуальных издержек, листы дела, в которое подшит оригинал судебного акта</w:t>
            </w:r>
          </w:p>
        </w:tc>
        <w:tc>
          <w:tcPr>
            <w:tcW w:w="3912" w:type="dxa"/>
          </w:tcPr>
          <w:p>
            <w:pPr>
              <w:pStyle w:val="0"/>
            </w:pPr>
            <w:r>
              <w:rPr>
                <w:sz w:val="24"/>
              </w:rPr>
            </w:r>
          </w:p>
        </w:tc>
        <w:tc>
          <w:tcPr>
            <w:tcW w:w="586" w:type="dxa"/>
          </w:tcPr>
          <w:p>
            <w:pPr>
              <w:pStyle w:val="0"/>
              <w:jc w:val="center"/>
            </w:pPr>
            <w:r>
              <w:rPr>
                <w:sz w:val="24"/>
              </w:rPr>
              <w:t xml:space="preserve">2</w:t>
            </w:r>
          </w:p>
        </w:tc>
      </w:tr>
      <w:tr>
        <w:tc>
          <w:tcPr>
            <w:tcW w:w="4535" w:type="dxa"/>
          </w:tcPr>
          <w:p>
            <w:pPr>
              <w:pStyle w:val="0"/>
            </w:pPr>
            <w:r>
              <w:rPr>
                <w:sz w:val="24"/>
              </w:rPr>
              <w:t xml:space="preserve">N п/п</w:t>
            </w:r>
          </w:p>
        </w:tc>
        <w:tc>
          <w:tcPr>
            <w:tcW w:w="3912" w:type="dxa"/>
          </w:tcPr>
          <w:p>
            <w:pPr>
              <w:pStyle w:val="0"/>
            </w:pPr>
            <w:r>
              <w:rPr>
                <w:sz w:val="24"/>
              </w:rPr>
            </w:r>
          </w:p>
        </w:tc>
        <w:tc>
          <w:tcPr>
            <w:tcW w:w="586"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Заполняется при направлении на бумажном носителе.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69</w:t>
      </w:r>
    </w:p>
    <w:p>
      <w:pPr>
        <w:pStyle w:val="0"/>
        <w:jc w:val="right"/>
      </w:pPr>
      <w:r>
        <w:rPr>
          <w:sz w:val="24"/>
        </w:rPr>
        <w:t xml:space="preserve">к пункту 15.1.3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выдаваемых (направляемых) исполнительных документов</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 "__" _____________ 20__ г.</w:t>
            </w:r>
          </w:p>
          <w:p>
            <w:pPr>
              <w:pStyle w:val="0"/>
            </w:pPr>
            <w:r>
              <w:rPr>
                <w:sz w:val="24"/>
              </w:rPr>
              <w:t xml:space="preserve">Окончен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340"/>
        <w:gridCol w:w="1134"/>
        <w:gridCol w:w="5329"/>
        <w:gridCol w:w="567"/>
      </w:tblGrid>
      <w:tr>
        <w:tc>
          <w:tcPr>
            <w:gridSpan w:val="4"/>
            <w:tcW w:w="8504" w:type="dxa"/>
          </w:tcPr>
          <w:p>
            <w:pPr>
              <w:pStyle w:val="0"/>
            </w:pPr>
            <w:r>
              <w:rPr>
                <w:sz w:val="24"/>
              </w:rPr>
              <w:t xml:space="preserve">Результат исполнения &lt;3&gt;</w:t>
            </w:r>
          </w:p>
        </w:tc>
        <w:tc>
          <w:tcPr>
            <w:tcW w:w="567" w:type="dxa"/>
          </w:tcPr>
          <w:p>
            <w:pPr>
              <w:pStyle w:val="0"/>
              <w:jc w:val="center"/>
            </w:pPr>
            <w:r>
              <w:rPr>
                <w:sz w:val="24"/>
              </w:rPr>
              <w:t xml:space="preserve">16</w:t>
            </w:r>
          </w:p>
        </w:tc>
      </w:tr>
      <w:tr>
        <w:tc>
          <w:tcPr>
            <w:gridSpan w:val="4"/>
            <w:tcW w:w="8504" w:type="dxa"/>
          </w:tcPr>
          <w:p>
            <w:pPr>
              <w:pStyle w:val="0"/>
            </w:pPr>
            <w:r>
              <w:rPr>
                <w:sz w:val="24"/>
              </w:rPr>
              <w:t xml:space="preserve">Основание возвращения</w:t>
            </w:r>
          </w:p>
        </w:tc>
        <w:tc>
          <w:tcPr>
            <w:tcW w:w="567" w:type="dxa"/>
          </w:tcPr>
          <w:p>
            <w:pPr>
              <w:pStyle w:val="0"/>
              <w:jc w:val="center"/>
            </w:pPr>
            <w:r>
              <w:rPr>
                <w:sz w:val="24"/>
              </w:rPr>
              <w:t xml:space="preserve">15</w:t>
            </w:r>
          </w:p>
        </w:tc>
      </w:tr>
      <w:tr>
        <w:tc>
          <w:tcPr>
            <w:gridSpan w:val="4"/>
            <w:tcW w:w="8504" w:type="dxa"/>
          </w:tcPr>
          <w:p>
            <w:pPr>
              <w:pStyle w:val="0"/>
            </w:pPr>
            <w:r>
              <w:rPr>
                <w:sz w:val="24"/>
              </w:rPr>
              <w:t xml:space="preserve">Дата возвращения в суд</w:t>
            </w:r>
          </w:p>
        </w:tc>
        <w:tc>
          <w:tcPr>
            <w:tcW w:w="567" w:type="dxa"/>
          </w:tcPr>
          <w:p>
            <w:pPr>
              <w:pStyle w:val="0"/>
              <w:jc w:val="center"/>
            </w:pPr>
            <w:r>
              <w:rPr>
                <w:sz w:val="24"/>
              </w:rPr>
              <w:t xml:space="preserve">14</w:t>
            </w:r>
          </w:p>
        </w:tc>
      </w:tr>
      <w:tr>
        <w:tc>
          <w:tcPr>
            <w:gridSpan w:val="4"/>
            <w:tcW w:w="8504" w:type="dxa"/>
          </w:tcPr>
          <w:p>
            <w:pPr>
              <w:pStyle w:val="0"/>
            </w:pPr>
            <w:r>
              <w:rPr>
                <w:sz w:val="24"/>
              </w:rPr>
              <w:t xml:space="preserve">Куда передано (наименование подразделения службы судебных приставов)</w:t>
            </w:r>
          </w:p>
        </w:tc>
        <w:tc>
          <w:tcPr>
            <w:tcW w:w="567" w:type="dxa"/>
            <w:vMerge w:val="restart"/>
          </w:tcPr>
          <w:p>
            <w:pPr>
              <w:pStyle w:val="0"/>
              <w:jc w:val="center"/>
            </w:pPr>
            <w:r>
              <w:rPr>
                <w:sz w:val="24"/>
              </w:rPr>
              <w:t xml:space="preserve">13</w:t>
            </w:r>
          </w:p>
        </w:tc>
      </w:tr>
      <w:tr>
        <w:tc>
          <w:tcPr>
            <w:gridSpan w:val="4"/>
            <w:tcW w:w="8504" w:type="dxa"/>
          </w:tcPr>
          <w:p>
            <w:pPr>
              <w:pStyle w:val="0"/>
            </w:pPr>
            <w:r>
              <w:rPr>
                <w:sz w:val="24"/>
              </w:rPr>
              <w:t xml:space="preserve">Код &lt;2&gt;</w:t>
            </w:r>
          </w:p>
        </w:tc>
        <w:tc>
          <w:tcPr>
            <w:vMerge w:val="continue"/>
          </w:tcPr>
          <w:p/>
        </w:tc>
      </w:tr>
      <w:tr>
        <w:tc>
          <w:tcPr>
            <w:gridSpan w:val="4"/>
            <w:tcW w:w="8504" w:type="dxa"/>
          </w:tcPr>
          <w:p>
            <w:pPr>
              <w:pStyle w:val="0"/>
            </w:pPr>
            <w:r>
              <w:rPr>
                <w:sz w:val="24"/>
              </w:rPr>
              <w:t xml:space="preserve">Передано (направлено) в подразделение службы судебных приставов (дата, номер исходящего письма, подпись)</w:t>
            </w:r>
          </w:p>
        </w:tc>
        <w:tc>
          <w:tcPr>
            <w:tcW w:w="567" w:type="dxa"/>
          </w:tcPr>
          <w:p>
            <w:pPr>
              <w:pStyle w:val="0"/>
              <w:jc w:val="center"/>
            </w:pPr>
            <w:r>
              <w:rPr>
                <w:sz w:val="24"/>
              </w:rPr>
              <w:t xml:space="preserve">12</w:t>
            </w:r>
          </w:p>
        </w:tc>
      </w:tr>
      <w:tr>
        <w:tc>
          <w:tcPr>
            <w:tcW w:w="1701" w:type="dxa"/>
            <w:vMerge w:val="restart"/>
          </w:tcPr>
          <w:p>
            <w:pPr>
              <w:pStyle w:val="0"/>
              <w:jc w:val="center"/>
            </w:pPr>
            <w:r>
              <w:rPr>
                <w:sz w:val="24"/>
              </w:rPr>
              <w:t xml:space="preserve">Способ передачи (направления), взыскателю, представителю взыскателя</w:t>
            </w:r>
          </w:p>
        </w:tc>
        <w:tc>
          <w:tcPr>
            <w:gridSpan w:val="3"/>
            <w:tcW w:w="6803" w:type="dxa"/>
          </w:tcPr>
          <w:p>
            <w:pPr>
              <w:pStyle w:val="0"/>
              <w:jc w:val="center"/>
            </w:pPr>
            <w:r>
              <w:rPr>
                <w:sz w:val="24"/>
              </w:rPr>
              <w:t xml:space="preserve">Направлено по почте (реквизиты, номер исходящего письма)</w:t>
            </w:r>
          </w:p>
        </w:tc>
        <w:tc>
          <w:tcPr>
            <w:tcW w:w="567" w:type="dxa"/>
          </w:tcPr>
          <w:p>
            <w:pPr>
              <w:pStyle w:val="0"/>
              <w:jc w:val="center"/>
            </w:pPr>
            <w:r>
              <w:rPr>
                <w:sz w:val="24"/>
              </w:rPr>
              <w:t xml:space="preserve">11</w:t>
            </w:r>
          </w:p>
        </w:tc>
      </w:tr>
      <w:tr>
        <w:tc>
          <w:tcPr>
            <w:vMerge w:val="continue"/>
          </w:tcPr>
          <w:p/>
        </w:tc>
        <w:tc>
          <w:tcPr>
            <w:gridSpan w:val="3"/>
            <w:tcW w:w="6803" w:type="dxa"/>
          </w:tcPr>
          <w:p>
            <w:pPr>
              <w:pStyle w:val="0"/>
              <w:jc w:val="center"/>
            </w:pPr>
            <w:r>
              <w:rPr>
                <w:sz w:val="24"/>
              </w:rPr>
              <w:t xml:space="preserve">Направлено судебному приставу в электронном виде</w:t>
            </w:r>
          </w:p>
        </w:tc>
        <w:tc>
          <w:tcPr>
            <w:tcW w:w="567" w:type="dxa"/>
          </w:tcPr>
          <w:p>
            <w:pPr>
              <w:pStyle w:val="0"/>
              <w:jc w:val="center"/>
            </w:pPr>
            <w:r>
              <w:rPr>
                <w:sz w:val="24"/>
              </w:rPr>
              <w:t xml:space="preserve">10</w:t>
            </w:r>
          </w:p>
        </w:tc>
      </w:tr>
      <w:tr>
        <w:tc>
          <w:tcPr>
            <w:vMerge w:val="continue"/>
          </w:tcPr>
          <w:p/>
        </w:tc>
        <w:tc>
          <w:tcPr>
            <w:gridSpan w:val="2"/>
            <w:tcW w:w="1474" w:type="dxa"/>
            <w:vMerge w:val="restart"/>
          </w:tcPr>
          <w:p>
            <w:pPr>
              <w:pStyle w:val="0"/>
              <w:jc w:val="center"/>
            </w:pPr>
            <w:r>
              <w:rPr>
                <w:sz w:val="24"/>
              </w:rPr>
              <w:t xml:space="preserve">Выдано на руки</w:t>
            </w:r>
          </w:p>
        </w:tc>
        <w:tc>
          <w:tcPr>
            <w:tcW w:w="5329" w:type="dxa"/>
          </w:tcPr>
          <w:p>
            <w:pPr>
              <w:pStyle w:val="0"/>
              <w:jc w:val="center"/>
            </w:pPr>
            <w:r>
              <w:rPr>
                <w:sz w:val="24"/>
              </w:rPr>
              <w:t xml:space="preserve">Подпись и дата получения</w:t>
            </w:r>
          </w:p>
        </w:tc>
        <w:tc>
          <w:tcPr>
            <w:tcW w:w="567" w:type="dxa"/>
            <w:vMerge w:val="restart"/>
          </w:tcPr>
          <w:p>
            <w:pPr>
              <w:pStyle w:val="0"/>
              <w:jc w:val="center"/>
            </w:pPr>
            <w:r>
              <w:rPr>
                <w:sz w:val="24"/>
              </w:rPr>
              <w:t xml:space="preserve">9</w:t>
            </w:r>
          </w:p>
        </w:tc>
      </w:tr>
      <w:tr>
        <w:tc>
          <w:tcPr>
            <w:vMerge w:val="continue"/>
          </w:tcPr>
          <w:p/>
        </w:tc>
        <w:tc>
          <w:tcPr>
            <w:gridSpan w:val="2"/>
            <w:vMerge w:val="continue"/>
          </w:tcPr>
          <w:p/>
        </w:tc>
        <w:tc>
          <w:tcPr>
            <w:tcW w:w="5329" w:type="dxa"/>
          </w:tcPr>
          <w:p>
            <w:pPr>
              <w:pStyle w:val="0"/>
              <w:jc w:val="center"/>
            </w:pPr>
            <w:r>
              <w:rPr>
                <w:sz w:val="24"/>
              </w:rPr>
              <w:t xml:space="preserve">Ф.И.О. лица, процессуальное положение, N доверенности, кем выдана, должность</w:t>
            </w:r>
          </w:p>
        </w:tc>
        <w:tc>
          <w:tcPr>
            <w:vMerge w:val="continue"/>
          </w:tcPr>
          <w:p/>
        </w:tc>
      </w:tr>
      <w:tr>
        <w:tc>
          <w:tcPr>
            <w:gridSpan w:val="2"/>
            <w:tcW w:w="2041" w:type="dxa"/>
            <w:vMerge w:val="restart"/>
          </w:tcPr>
          <w:p>
            <w:pPr>
              <w:pStyle w:val="0"/>
              <w:jc w:val="center"/>
            </w:pPr>
            <w:r>
              <w:rPr>
                <w:sz w:val="24"/>
              </w:rPr>
              <w:t xml:space="preserve">Даты</w:t>
            </w:r>
          </w:p>
        </w:tc>
        <w:tc>
          <w:tcPr>
            <w:gridSpan w:val="2"/>
            <w:tcW w:w="6463" w:type="dxa"/>
          </w:tcPr>
          <w:p>
            <w:pPr>
              <w:pStyle w:val="0"/>
              <w:jc w:val="center"/>
            </w:pPr>
            <w:r>
              <w:rPr>
                <w:sz w:val="24"/>
              </w:rPr>
              <w:t xml:space="preserve">Вступление в законную силу судебного акта</w:t>
            </w:r>
          </w:p>
        </w:tc>
        <w:tc>
          <w:tcPr>
            <w:tcW w:w="567" w:type="dxa"/>
          </w:tcPr>
          <w:p>
            <w:pPr>
              <w:pStyle w:val="0"/>
              <w:jc w:val="center"/>
            </w:pPr>
            <w:r>
              <w:rPr>
                <w:sz w:val="24"/>
              </w:rPr>
              <w:t xml:space="preserve">8</w:t>
            </w:r>
          </w:p>
        </w:tc>
      </w:tr>
      <w:tr>
        <w:tc>
          <w:tcPr>
            <w:gridSpan w:val="2"/>
            <w:vMerge w:val="continue"/>
          </w:tcPr>
          <w:p/>
        </w:tc>
        <w:tc>
          <w:tcPr>
            <w:gridSpan w:val="2"/>
            <w:tcW w:w="6463" w:type="dxa"/>
          </w:tcPr>
          <w:p>
            <w:pPr>
              <w:pStyle w:val="0"/>
              <w:jc w:val="center"/>
            </w:pPr>
            <w:r>
              <w:rPr>
                <w:sz w:val="24"/>
              </w:rPr>
              <w:t xml:space="preserve">Вынесения судебного акта</w:t>
            </w:r>
          </w:p>
        </w:tc>
        <w:tc>
          <w:tcPr>
            <w:tcW w:w="567" w:type="dxa"/>
          </w:tcPr>
          <w:p>
            <w:pPr>
              <w:pStyle w:val="0"/>
              <w:jc w:val="center"/>
            </w:pPr>
            <w:r>
              <w:rPr>
                <w:sz w:val="24"/>
              </w:rPr>
              <w:t xml:space="preserve">7</w:t>
            </w:r>
          </w:p>
        </w:tc>
      </w:tr>
      <w:tr>
        <w:tc>
          <w:tcPr>
            <w:gridSpan w:val="4"/>
            <w:tcW w:w="8504" w:type="dxa"/>
          </w:tcPr>
          <w:p>
            <w:pPr>
              <w:pStyle w:val="0"/>
            </w:pPr>
            <w:r>
              <w:rPr>
                <w:sz w:val="24"/>
              </w:rPr>
              <w:t xml:space="preserve">N дела, по которому выдан исполнительный документ</w:t>
            </w:r>
          </w:p>
        </w:tc>
        <w:tc>
          <w:tcPr>
            <w:tcW w:w="567" w:type="dxa"/>
          </w:tcPr>
          <w:p>
            <w:pPr>
              <w:pStyle w:val="0"/>
              <w:jc w:val="center"/>
            </w:pPr>
            <w:r>
              <w:rPr>
                <w:sz w:val="24"/>
              </w:rPr>
              <w:t xml:space="preserve">6</w:t>
            </w:r>
          </w:p>
        </w:tc>
      </w:tr>
      <w:tr>
        <w:tc>
          <w:tcPr>
            <w:gridSpan w:val="4"/>
            <w:tcW w:w="8504" w:type="dxa"/>
          </w:tcPr>
          <w:p>
            <w:pPr>
              <w:pStyle w:val="0"/>
            </w:pPr>
            <w:r>
              <w:rPr>
                <w:sz w:val="24"/>
              </w:rPr>
              <w:t xml:space="preserve">Кем выдан исполнительный документ (должность, Ф.И.О.)</w:t>
            </w:r>
          </w:p>
        </w:tc>
        <w:tc>
          <w:tcPr>
            <w:tcW w:w="567" w:type="dxa"/>
          </w:tcPr>
          <w:p>
            <w:pPr>
              <w:pStyle w:val="0"/>
              <w:jc w:val="center"/>
            </w:pPr>
            <w:r>
              <w:rPr>
                <w:sz w:val="24"/>
              </w:rPr>
              <w:t xml:space="preserve">5</w:t>
            </w:r>
          </w:p>
        </w:tc>
      </w:tr>
      <w:tr>
        <w:tc>
          <w:tcPr>
            <w:gridSpan w:val="4"/>
            <w:tcW w:w="8504" w:type="dxa"/>
          </w:tcPr>
          <w:p>
            <w:pPr>
              <w:pStyle w:val="0"/>
            </w:pPr>
            <w:r>
              <w:rPr>
                <w:sz w:val="24"/>
              </w:rPr>
              <w:t xml:space="preserve">N бланка исполнительного документа (дубликата исполнительного документа)</w:t>
            </w:r>
          </w:p>
        </w:tc>
        <w:tc>
          <w:tcPr>
            <w:tcW w:w="567" w:type="dxa"/>
          </w:tcPr>
          <w:p>
            <w:pPr>
              <w:pStyle w:val="0"/>
              <w:jc w:val="center"/>
            </w:pPr>
            <w:r>
              <w:rPr>
                <w:sz w:val="24"/>
              </w:rPr>
              <w:t xml:space="preserve">4</w:t>
            </w:r>
          </w:p>
        </w:tc>
      </w:tr>
      <w:tr>
        <w:tc>
          <w:tcPr>
            <w:gridSpan w:val="4"/>
            <w:tcW w:w="8504" w:type="dxa"/>
          </w:tcPr>
          <w:p>
            <w:pPr>
              <w:pStyle w:val="0"/>
            </w:pPr>
            <w:r>
              <w:rPr>
                <w:sz w:val="24"/>
              </w:rPr>
              <w:t xml:space="preserve">Вид исполнительного документа</w:t>
            </w:r>
          </w:p>
        </w:tc>
        <w:tc>
          <w:tcPr>
            <w:tcW w:w="567" w:type="dxa"/>
          </w:tcPr>
          <w:p>
            <w:pPr>
              <w:pStyle w:val="0"/>
              <w:jc w:val="center"/>
            </w:pPr>
            <w:r>
              <w:rPr>
                <w:sz w:val="24"/>
              </w:rPr>
              <w:t xml:space="preserve">3</w:t>
            </w:r>
          </w:p>
        </w:tc>
      </w:tr>
      <w:tr>
        <w:tc>
          <w:tcPr>
            <w:gridSpan w:val="4"/>
            <w:tcW w:w="8504" w:type="dxa"/>
          </w:tcPr>
          <w:p>
            <w:pPr>
              <w:pStyle w:val="0"/>
            </w:pPr>
            <w:r>
              <w:rPr>
                <w:sz w:val="24"/>
              </w:rPr>
              <w:t xml:space="preserve">Уникальный номер исполнительного документа &lt;1&gt;</w:t>
            </w:r>
          </w:p>
        </w:tc>
        <w:tc>
          <w:tcPr>
            <w:tcW w:w="567" w:type="dxa"/>
          </w:tcPr>
          <w:p>
            <w:pPr>
              <w:pStyle w:val="0"/>
              <w:jc w:val="center"/>
            </w:pPr>
            <w:r>
              <w:rPr>
                <w:sz w:val="24"/>
              </w:rPr>
              <w:t xml:space="preserve">2</w:t>
            </w:r>
          </w:p>
        </w:tc>
      </w:tr>
      <w:tr>
        <w:tc>
          <w:tcPr>
            <w:gridSpan w:val="4"/>
            <w:tcW w:w="8504" w:type="dxa"/>
          </w:tcPr>
          <w:p>
            <w:pPr>
              <w:pStyle w:val="0"/>
            </w:pPr>
            <w:r>
              <w:rPr>
                <w:sz w:val="24"/>
              </w:rPr>
              <w:t xml:space="preserve">N п/п</w:t>
            </w:r>
          </w:p>
        </w:tc>
        <w:tc>
          <w:tcPr>
            <w:tcW w:w="567"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Заполняется при направлении исполнительного документа судебному приставу в электронном виде.</w:t>
      </w:r>
    </w:p>
    <w:p>
      <w:pPr>
        <w:pStyle w:val="0"/>
        <w:spacing w:before="240" w:line-rule="auto"/>
        <w:ind w:firstLine="540"/>
        <w:jc w:val="both"/>
      </w:pPr>
      <w:r>
        <w:rPr>
          <w:sz w:val="24"/>
        </w:rPr>
        <w:t xml:space="preserve">&lt;2&gt;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w:t>
      </w:r>
    </w:p>
    <w:p>
      <w:pPr>
        <w:pStyle w:val="0"/>
        <w:spacing w:before="240" w:line-rule="auto"/>
        <w:ind w:firstLine="540"/>
        <w:jc w:val="both"/>
      </w:pPr>
      <w:r>
        <w:rPr>
          <w:sz w:val="24"/>
        </w:rPr>
        <w:t xml:space="preserve">&lt;3&gt; Указывается соответствующий индекс: 1 - исполнено в полном объеме; 2 - исполнено частично; 3 - не исполнено; 4 - отказано в возбуждении исполнительного производства.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80</w:t>
      </w:r>
    </w:p>
    <w:p>
      <w:pPr>
        <w:pStyle w:val="0"/>
        <w:jc w:val="right"/>
      </w:pPr>
      <w:r>
        <w:rPr>
          <w:sz w:val="24"/>
        </w:rPr>
        <w:t xml:space="preserve">к пункту 16.7</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Книга учета</w:t>
            </w:r>
          </w:p>
          <w:p>
            <w:pPr>
              <w:pStyle w:val="0"/>
              <w:jc w:val="center"/>
            </w:pPr>
            <w:r>
              <w:rPr>
                <w:sz w:val="24"/>
              </w:rPr>
              <w:t xml:space="preserve">вещественных доказательств, принятых на хранение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088"/>
        <w:gridCol w:w="3983"/>
      </w:tblGrid>
      <w:tr>
        <w:tc>
          <w:tcPr>
            <w:tcW w:w="5088" w:type="dxa"/>
            <w:tcBorders>
              <w:top w:val="nil"/>
              <w:left w:val="nil"/>
              <w:bottom w:val="nil"/>
              <w:right w:val="nil"/>
            </w:tcBorders>
          </w:tcPr>
          <w:p>
            <w:pPr>
              <w:pStyle w:val="0"/>
            </w:pPr>
            <w:r>
              <w:rPr>
                <w:sz w:val="24"/>
              </w:rPr>
            </w:r>
          </w:p>
        </w:tc>
        <w:tc>
          <w:tcPr>
            <w:tcW w:w="3983" w:type="dxa"/>
            <w:tcBorders>
              <w:top w:val="nil"/>
              <w:left w:val="nil"/>
              <w:bottom w:val="nil"/>
              <w:right w:val="nil"/>
            </w:tcBorders>
          </w:tcPr>
          <w:p>
            <w:pPr>
              <w:pStyle w:val="0"/>
            </w:pPr>
            <w:r>
              <w:rPr>
                <w:sz w:val="24"/>
              </w:rPr>
              <w:t xml:space="preserve">Начата "__" _____________ 20__ г.</w:t>
            </w:r>
          </w:p>
          <w:p>
            <w:pPr>
              <w:pStyle w:val="0"/>
            </w:pPr>
            <w:r>
              <w:rPr>
                <w:sz w:val="24"/>
              </w:rPr>
              <w:t xml:space="preserve">Окончена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7087"/>
        <w:gridCol w:w="567"/>
      </w:tblGrid>
      <w:tr>
        <w:tc>
          <w:tcPr>
            <w:gridSpan w:val="2"/>
            <w:tcW w:w="8504" w:type="dxa"/>
          </w:tcPr>
          <w:p>
            <w:pPr>
              <w:pStyle w:val="0"/>
            </w:pPr>
            <w:r>
              <w:rPr>
                <w:sz w:val="24"/>
              </w:rPr>
              <w:t xml:space="preserve">Примечание</w:t>
            </w:r>
          </w:p>
        </w:tc>
        <w:tc>
          <w:tcPr>
            <w:tcW w:w="567" w:type="dxa"/>
          </w:tcPr>
          <w:p>
            <w:pPr>
              <w:pStyle w:val="0"/>
              <w:jc w:val="center"/>
            </w:pPr>
            <w:r>
              <w:rPr>
                <w:sz w:val="24"/>
              </w:rPr>
              <w:t xml:space="preserve">15</w:t>
            </w:r>
          </w:p>
        </w:tc>
      </w:tr>
      <w:tr>
        <w:tc>
          <w:tcPr>
            <w:tcW w:w="1417" w:type="dxa"/>
            <w:vAlign w:val="center"/>
            <w:vMerge w:val="restart"/>
          </w:tcPr>
          <w:p>
            <w:pPr>
              <w:pStyle w:val="0"/>
            </w:pPr>
            <w:r>
              <w:rPr>
                <w:sz w:val="24"/>
              </w:rPr>
              <w:t xml:space="preserve">Дата и результаты проверки условий хранения</w:t>
            </w:r>
          </w:p>
        </w:tc>
        <w:tc>
          <w:tcPr>
            <w:tcW w:w="7087" w:type="dxa"/>
          </w:tcPr>
          <w:p>
            <w:pPr>
              <w:pStyle w:val="0"/>
            </w:pPr>
            <w:r>
              <w:rPr>
                <w:sz w:val="24"/>
              </w:rPr>
              <w:t xml:space="preserve">IV квартал</w:t>
            </w:r>
          </w:p>
        </w:tc>
        <w:tc>
          <w:tcPr>
            <w:tcW w:w="567" w:type="dxa"/>
          </w:tcPr>
          <w:p>
            <w:pPr>
              <w:pStyle w:val="0"/>
              <w:jc w:val="center"/>
            </w:pPr>
            <w:r>
              <w:rPr>
                <w:sz w:val="24"/>
              </w:rPr>
              <w:t xml:space="preserve">14</w:t>
            </w:r>
          </w:p>
        </w:tc>
      </w:tr>
      <w:tr>
        <w:tc>
          <w:tcPr>
            <w:vMerge w:val="continue"/>
          </w:tcPr>
          <w:p/>
        </w:tc>
        <w:tc>
          <w:tcPr>
            <w:tcW w:w="7087" w:type="dxa"/>
          </w:tcPr>
          <w:p>
            <w:pPr>
              <w:pStyle w:val="0"/>
            </w:pPr>
            <w:r>
              <w:rPr>
                <w:sz w:val="24"/>
              </w:rPr>
              <w:t xml:space="preserve">III квартал</w:t>
            </w:r>
          </w:p>
        </w:tc>
        <w:tc>
          <w:tcPr>
            <w:tcW w:w="567" w:type="dxa"/>
          </w:tcPr>
          <w:p>
            <w:pPr>
              <w:pStyle w:val="0"/>
              <w:jc w:val="center"/>
            </w:pPr>
            <w:r>
              <w:rPr>
                <w:sz w:val="24"/>
              </w:rPr>
              <w:t xml:space="preserve">13</w:t>
            </w:r>
          </w:p>
        </w:tc>
      </w:tr>
      <w:tr>
        <w:tc>
          <w:tcPr>
            <w:vMerge w:val="continue"/>
          </w:tcPr>
          <w:p/>
        </w:tc>
        <w:tc>
          <w:tcPr>
            <w:tcW w:w="7087" w:type="dxa"/>
          </w:tcPr>
          <w:p>
            <w:pPr>
              <w:pStyle w:val="0"/>
            </w:pPr>
            <w:r>
              <w:rPr>
                <w:sz w:val="24"/>
              </w:rPr>
              <w:t xml:space="preserve">II квартал</w:t>
            </w:r>
          </w:p>
        </w:tc>
        <w:tc>
          <w:tcPr>
            <w:tcW w:w="567" w:type="dxa"/>
          </w:tcPr>
          <w:p>
            <w:pPr>
              <w:pStyle w:val="0"/>
              <w:jc w:val="center"/>
            </w:pPr>
            <w:r>
              <w:rPr>
                <w:sz w:val="24"/>
              </w:rPr>
              <w:t xml:space="preserve">12</w:t>
            </w:r>
          </w:p>
        </w:tc>
      </w:tr>
      <w:tr>
        <w:tc>
          <w:tcPr>
            <w:vMerge w:val="continue"/>
          </w:tcPr>
          <w:p/>
        </w:tc>
        <w:tc>
          <w:tcPr>
            <w:tcW w:w="7087" w:type="dxa"/>
          </w:tcPr>
          <w:p>
            <w:pPr>
              <w:pStyle w:val="0"/>
            </w:pPr>
            <w:r>
              <w:rPr>
                <w:sz w:val="24"/>
              </w:rPr>
              <w:t xml:space="preserve">I квартал</w:t>
            </w:r>
          </w:p>
        </w:tc>
        <w:tc>
          <w:tcPr>
            <w:tcW w:w="567" w:type="dxa"/>
          </w:tcPr>
          <w:p>
            <w:pPr>
              <w:pStyle w:val="0"/>
              <w:jc w:val="center"/>
            </w:pPr>
            <w:r>
              <w:rPr>
                <w:sz w:val="24"/>
              </w:rPr>
              <w:t xml:space="preserve">11</w:t>
            </w:r>
          </w:p>
        </w:tc>
      </w:tr>
      <w:tr>
        <w:tc>
          <w:tcPr>
            <w:tcW w:w="1417" w:type="dxa"/>
            <w:vAlign w:val="center"/>
            <w:vMerge w:val="restart"/>
          </w:tcPr>
          <w:p>
            <w:pPr>
              <w:pStyle w:val="0"/>
            </w:pPr>
            <w:r>
              <w:rPr>
                <w:sz w:val="24"/>
              </w:rPr>
              <w:t xml:space="preserve">Выдача имущества</w:t>
            </w:r>
          </w:p>
        </w:tc>
        <w:tc>
          <w:tcPr>
            <w:tcW w:w="7087" w:type="dxa"/>
          </w:tcPr>
          <w:p>
            <w:pPr>
              <w:pStyle w:val="0"/>
            </w:pPr>
            <w:r>
              <w:rPr>
                <w:sz w:val="24"/>
              </w:rPr>
              <w:t xml:space="preserve">Фамилия, имя, отчество, должность и подпись лица, получившего имущество</w:t>
            </w:r>
          </w:p>
        </w:tc>
        <w:tc>
          <w:tcPr>
            <w:tcW w:w="567" w:type="dxa"/>
          </w:tcPr>
          <w:p>
            <w:pPr>
              <w:pStyle w:val="0"/>
              <w:jc w:val="center"/>
            </w:pPr>
            <w:r>
              <w:rPr>
                <w:sz w:val="24"/>
              </w:rPr>
              <w:t xml:space="preserve">10</w:t>
            </w:r>
          </w:p>
        </w:tc>
      </w:tr>
      <w:tr>
        <w:tc>
          <w:tcPr>
            <w:vMerge w:val="continue"/>
          </w:tcPr>
          <w:p/>
        </w:tc>
        <w:tc>
          <w:tcPr>
            <w:tcW w:w="7087" w:type="dxa"/>
          </w:tcPr>
          <w:p>
            <w:pPr>
              <w:pStyle w:val="0"/>
            </w:pPr>
            <w:r>
              <w:rPr>
                <w:sz w:val="24"/>
              </w:rPr>
              <w:t xml:space="preserve">Основание и дата выдачи имущества</w:t>
            </w:r>
          </w:p>
        </w:tc>
        <w:tc>
          <w:tcPr>
            <w:tcW w:w="567" w:type="dxa"/>
          </w:tcPr>
          <w:p>
            <w:pPr>
              <w:pStyle w:val="0"/>
              <w:jc w:val="center"/>
            </w:pPr>
            <w:r>
              <w:rPr>
                <w:sz w:val="24"/>
              </w:rPr>
              <w:t xml:space="preserve">9</w:t>
            </w:r>
          </w:p>
        </w:tc>
      </w:tr>
      <w:tr>
        <w:tc>
          <w:tcPr>
            <w:vMerge w:val="continue"/>
          </w:tcPr>
          <w:p/>
        </w:tc>
        <w:tc>
          <w:tcPr>
            <w:tcW w:w="7087" w:type="dxa"/>
          </w:tcPr>
          <w:p>
            <w:pPr>
              <w:pStyle w:val="0"/>
            </w:pPr>
            <w:r>
              <w:rPr>
                <w:sz w:val="24"/>
              </w:rPr>
              <w:t xml:space="preserve">Отметка о целостности выдаваемого имущества</w:t>
            </w:r>
          </w:p>
        </w:tc>
        <w:tc>
          <w:tcPr>
            <w:tcW w:w="567" w:type="dxa"/>
          </w:tcPr>
          <w:p>
            <w:pPr>
              <w:pStyle w:val="0"/>
              <w:jc w:val="center"/>
            </w:pPr>
            <w:r>
              <w:rPr>
                <w:sz w:val="24"/>
              </w:rPr>
              <w:t xml:space="preserve">8</w:t>
            </w:r>
          </w:p>
        </w:tc>
      </w:tr>
      <w:tr>
        <w:tc>
          <w:tcPr>
            <w:gridSpan w:val="2"/>
            <w:tcW w:w="8504" w:type="dxa"/>
          </w:tcPr>
          <w:p>
            <w:pPr>
              <w:pStyle w:val="0"/>
            </w:pPr>
            <w:r>
              <w:rPr>
                <w:sz w:val="24"/>
              </w:rPr>
              <w:t xml:space="preserve">Решение в отношении вещественного доказательства и отметка о его исполнении с указанием даты</w:t>
            </w:r>
          </w:p>
        </w:tc>
        <w:tc>
          <w:tcPr>
            <w:tcW w:w="567" w:type="dxa"/>
          </w:tcPr>
          <w:p>
            <w:pPr>
              <w:pStyle w:val="0"/>
              <w:jc w:val="center"/>
            </w:pPr>
            <w:r>
              <w:rPr>
                <w:sz w:val="24"/>
              </w:rPr>
              <w:t xml:space="preserve">7</w:t>
            </w:r>
          </w:p>
        </w:tc>
      </w:tr>
      <w:tr>
        <w:tc>
          <w:tcPr>
            <w:gridSpan w:val="2"/>
            <w:tcW w:w="8504" w:type="dxa"/>
          </w:tcPr>
          <w:p>
            <w:pPr>
              <w:pStyle w:val="0"/>
            </w:pPr>
            <w:r>
              <w:rPr>
                <w:sz w:val="24"/>
              </w:rPr>
              <w:t xml:space="preserve">Подпись лица, ответственного за хранение, о приеме вещественного доказательства</w:t>
            </w:r>
          </w:p>
        </w:tc>
        <w:tc>
          <w:tcPr>
            <w:tcW w:w="567" w:type="dxa"/>
          </w:tcPr>
          <w:p>
            <w:pPr>
              <w:pStyle w:val="0"/>
              <w:jc w:val="center"/>
            </w:pPr>
            <w:r>
              <w:rPr>
                <w:sz w:val="24"/>
              </w:rPr>
              <w:t xml:space="preserve">6</w:t>
            </w:r>
          </w:p>
        </w:tc>
      </w:tr>
      <w:tr>
        <w:tc>
          <w:tcPr>
            <w:gridSpan w:val="2"/>
            <w:tcW w:w="8504" w:type="dxa"/>
          </w:tcPr>
          <w:p>
            <w:pPr>
              <w:pStyle w:val="0"/>
            </w:pPr>
            <w:r>
              <w:rPr>
                <w:sz w:val="24"/>
              </w:rPr>
              <w:t xml:space="preserve">Фамилия, имя, отчество, должность лица, сдавшего вещественное доказательство на хранение</w:t>
            </w:r>
          </w:p>
        </w:tc>
        <w:tc>
          <w:tcPr>
            <w:tcW w:w="567" w:type="dxa"/>
          </w:tcPr>
          <w:p>
            <w:pPr>
              <w:pStyle w:val="0"/>
              <w:jc w:val="center"/>
            </w:pPr>
            <w:r>
              <w:rPr>
                <w:sz w:val="24"/>
              </w:rPr>
              <w:t xml:space="preserve">5</w:t>
            </w:r>
          </w:p>
        </w:tc>
      </w:tr>
      <w:tr>
        <w:tc>
          <w:tcPr>
            <w:gridSpan w:val="2"/>
            <w:tcW w:w="8504" w:type="dxa"/>
          </w:tcPr>
          <w:p>
            <w:pPr>
              <w:pStyle w:val="0"/>
            </w:pPr>
            <w:r>
              <w:rPr>
                <w:sz w:val="24"/>
              </w:rPr>
              <w:t xml:space="preserve">Номер уголовного дела, в чьем производстве находится.</w:t>
            </w:r>
          </w:p>
          <w:p>
            <w:pPr>
              <w:pStyle w:val="0"/>
            </w:pPr>
            <w:r>
              <w:rPr>
                <w:sz w:val="24"/>
              </w:rPr>
              <w:t xml:space="preserve">Фамилия, имя, отчество обвиняемого (подозреваемого), квалификация преступления</w:t>
            </w:r>
          </w:p>
        </w:tc>
        <w:tc>
          <w:tcPr>
            <w:tcW w:w="567" w:type="dxa"/>
          </w:tcPr>
          <w:p>
            <w:pPr>
              <w:pStyle w:val="0"/>
              <w:jc w:val="center"/>
            </w:pPr>
            <w:r>
              <w:rPr>
                <w:sz w:val="24"/>
              </w:rPr>
              <w:t xml:space="preserve">4</w:t>
            </w:r>
          </w:p>
        </w:tc>
      </w:tr>
      <w:tr>
        <w:tc>
          <w:tcPr>
            <w:gridSpan w:val="2"/>
            <w:tcW w:w="8504" w:type="dxa"/>
          </w:tcPr>
          <w:p>
            <w:pPr>
              <w:pStyle w:val="0"/>
            </w:pPr>
            <w:r>
              <w:rPr>
                <w:sz w:val="24"/>
              </w:rPr>
              <w:t xml:space="preserve">Наименование предметов (группы предметов) и документов, их количество и (или) вес, вид упаковки и пояснительная надпись на ней (идентифицирующие признаки вещественного доказательства)</w:t>
            </w:r>
          </w:p>
        </w:tc>
        <w:tc>
          <w:tcPr>
            <w:tcW w:w="567" w:type="dxa"/>
          </w:tcPr>
          <w:p>
            <w:pPr>
              <w:pStyle w:val="0"/>
              <w:jc w:val="center"/>
            </w:pPr>
            <w:r>
              <w:rPr>
                <w:sz w:val="24"/>
              </w:rPr>
              <w:t xml:space="preserve">3</w:t>
            </w:r>
          </w:p>
        </w:tc>
      </w:tr>
      <w:tr>
        <w:tc>
          <w:tcPr>
            <w:gridSpan w:val="2"/>
            <w:tcW w:w="8504" w:type="dxa"/>
          </w:tcPr>
          <w:p>
            <w:pPr>
              <w:pStyle w:val="0"/>
            </w:pPr>
            <w:r>
              <w:rPr>
                <w:sz w:val="24"/>
              </w:rPr>
              <w:t xml:space="preserve">Дата приема вещественного доказательства</w:t>
            </w:r>
          </w:p>
        </w:tc>
        <w:tc>
          <w:tcPr>
            <w:tcW w:w="567" w:type="dxa"/>
          </w:tcPr>
          <w:p>
            <w:pPr>
              <w:pStyle w:val="0"/>
              <w:jc w:val="center"/>
            </w:pPr>
            <w:r>
              <w:rPr>
                <w:sz w:val="24"/>
              </w:rPr>
              <w:t xml:space="preserve">2</w:t>
            </w:r>
          </w:p>
        </w:tc>
      </w:tr>
      <w:tr>
        <w:tc>
          <w:tcPr>
            <w:gridSpan w:val="2"/>
            <w:tcW w:w="8504" w:type="dxa"/>
          </w:tcPr>
          <w:p>
            <w:pPr>
              <w:pStyle w:val="0"/>
            </w:pPr>
            <w:r>
              <w:rPr>
                <w:sz w:val="24"/>
              </w:rPr>
              <w:t xml:space="preserve">N п/п</w:t>
            </w:r>
          </w:p>
        </w:tc>
        <w:tc>
          <w:tcPr>
            <w:tcW w:w="567" w:type="dxa"/>
          </w:tcPr>
          <w:p>
            <w:pPr>
              <w:pStyle w:val="0"/>
              <w:jc w:val="center"/>
            </w:pPr>
            <w:r>
              <w:rPr>
                <w:sz w:val="24"/>
              </w:rPr>
              <w:t xml:space="preserve">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80.1</w:t>
      </w:r>
    </w:p>
    <w:p>
      <w:pPr>
        <w:pStyle w:val="0"/>
        <w:jc w:val="right"/>
      </w:pPr>
      <w:r>
        <w:rPr>
          <w:sz w:val="24"/>
        </w:rPr>
        <w:t xml:space="preserve">к пункту 16.7</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Книга</w:t>
            </w:r>
          </w:p>
          <w:p>
            <w:pPr>
              <w:pStyle w:val="0"/>
              <w:jc w:val="center"/>
            </w:pPr>
            <w:r>
              <w:rPr>
                <w:sz w:val="24"/>
              </w:rPr>
              <w:t xml:space="preserve">учета вещественных доказательств, находящихся вне камеры хранения суда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102"/>
        <w:gridCol w:w="3969"/>
      </w:tblGrid>
      <w:tr>
        <w:tc>
          <w:tcPr>
            <w:tcW w:w="5102" w:type="dxa"/>
            <w:tcBorders>
              <w:top w:val="nil"/>
              <w:left w:val="nil"/>
              <w:bottom w:val="nil"/>
              <w:right w:val="nil"/>
            </w:tcBorders>
          </w:tcPr>
          <w:p>
            <w:pPr>
              <w:pStyle w:val="0"/>
            </w:pPr>
            <w:r>
              <w:rPr>
                <w:sz w:val="24"/>
              </w:rPr>
            </w:r>
          </w:p>
        </w:tc>
        <w:tc>
          <w:tcPr>
            <w:tcW w:w="3969" w:type="dxa"/>
            <w:tcBorders>
              <w:top w:val="nil"/>
              <w:left w:val="nil"/>
              <w:bottom w:val="nil"/>
              <w:right w:val="nil"/>
            </w:tcBorders>
          </w:tcPr>
          <w:p>
            <w:pPr>
              <w:pStyle w:val="0"/>
            </w:pPr>
            <w:r>
              <w:rPr>
                <w:sz w:val="24"/>
              </w:rPr>
              <w:t xml:space="preserve">Начата "__" _____________ 20__ г.</w:t>
            </w:r>
          </w:p>
          <w:p>
            <w:pPr>
              <w:pStyle w:val="0"/>
            </w:pPr>
            <w:r>
              <w:rPr>
                <w:sz w:val="24"/>
              </w:rPr>
              <w:t xml:space="preserve">Окончена "__" ___________ 20__ г.</w:t>
            </w:r>
          </w:p>
          <w:p>
            <w:pPr>
              <w:pStyle w:val="0"/>
            </w:pPr>
            <w:r>
              <w:rPr>
                <w:sz w:val="24"/>
              </w:rPr>
              <w:t xml:space="preserve">На 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447"/>
        <w:gridCol w:w="590"/>
      </w:tblGrid>
      <w:tr>
        <w:tc>
          <w:tcPr>
            <w:tcW w:w="8447" w:type="dxa"/>
          </w:tcPr>
          <w:p>
            <w:pPr>
              <w:pStyle w:val="0"/>
            </w:pPr>
            <w:r>
              <w:rPr>
                <w:sz w:val="24"/>
              </w:rPr>
              <w:t xml:space="preserve">Примечание</w:t>
            </w:r>
          </w:p>
        </w:tc>
        <w:tc>
          <w:tcPr>
            <w:tcW w:w="590" w:type="dxa"/>
          </w:tcPr>
          <w:p>
            <w:pPr>
              <w:pStyle w:val="0"/>
              <w:jc w:val="center"/>
            </w:pPr>
            <w:r>
              <w:rPr>
                <w:sz w:val="24"/>
              </w:rPr>
              <w:t xml:space="preserve">11</w:t>
            </w:r>
          </w:p>
        </w:tc>
      </w:tr>
      <w:tr>
        <w:tc>
          <w:tcPr>
            <w:tcW w:w="8447" w:type="dxa"/>
          </w:tcPr>
          <w:p>
            <w:pPr>
              <w:pStyle w:val="0"/>
            </w:pPr>
            <w:r>
              <w:rPr>
                <w:sz w:val="24"/>
              </w:rPr>
              <w:t xml:space="preserve">Результат исполнения</w:t>
            </w:r>
          </w:p>
        </w:tc>
        <w:tc>
          <w:tcPr>
            <w:tcW w:w="590" w:type="dxa"/>
          </w:tcPr>
          <w:p>
            <w:pPr>
              <w:pStyle w:val="0"/>
              <w:jc w:val="center"/>
            </w:pPr>
            <w:r>
              <w:rPr>
                <w:sz w:val="24"/>
              </w:rPr>
              <w:t xml:space="preserve">10</w:t>
            </w:r>
          </w:p>
        </w:tc>
      </w:tr>
      <w:tr>
        <w:tc>
          <w:tcPr>
            <w:tcW w:w="8447" w:type="dxa"/>
          </w:tcPr>
          <w:p>
            <w:pPr>
              <w:pStyle w:val="0"/>
            </w:pPr>
            <w:r>
              <w:rPr>
                <w:sz w:val="24"/>
              </w:rPr>
              <w:t xml:space="preserve">Дата исполнения приговора, решения суда в отношении вещественных доказательств</w:t>
            </w:r>
          </w:p>
        </w:tc>
        <w:tc>
          <w:tcPr>
            <w:tcW w:w="590" w:type="dxa"/>
          </w:tcPr>
          <w:p>
            <w:pPr>
              <w:pStyle w:val="0"/>
              <w:jc w:val="center"/>
            </w:pPr>
            <w:r>
              <w:rPr>
                <w:sz w:val="24"/>
              </w:rPr>
              <w:t xml:space="preserve">9</w:t>
            </w:r>
          </w:p>
        </w:tc>
      </w:tr>
      <w:tr>
        <w:tc>
          <w:tcPr>
            <w:tcW w:w="8447" w:type="dxa"/>
          </w:tcPr>
          <w:p>
            <w:pPr>
              <w:pStyle w:val="0"/>
            </w:pPr>
            <w:r>
              <w:rPr>
                <w:sz w:val="24"/>
              </w:rPr>
              <w:t xml:space="preserve">Дата поступления в суд вещественного доказательства</w:t>
            </w:r>
          </w:p>
        </w:tc>
        <w:tc>
          <w:tcPr>
            <w:tcW w:w="590" w:type="dxa"/>
          </w:tcPr>
          <w:p>
            <w:pPr>
              <w:pStyle w:val="0"/>
              <w:jc w:val="center"/>
            </w:pPr>
            <w:r>
              <w:rPr>
                <w:sz w:val="24"/>
              </w:rPr>
              <w:t xml:space="preserve">8</w:t>
            </w:r>
          </w:p>
        </w:tc>
      </w:tr>
      <w:tr>
        <w:tc>
          <w:tcPr>
            <w:tcW w:w="8447" w:type="dxa"/>
          </w:tcPr>
          <w:p>
            <w:pPr>
              <w:pStyle w:val="0"/>
            </w:pPr>
            <w:r>
              <w:rPr>
                <w:sz w:val="24"/>
              </w:rPr>
              <w:t xml:space="preserve">Дата истребования судом вещественного доказательства</w:t>
            </w:r>
          </w:p>
        </w:tc>
        <w:tc>
          <w:tcPr>
            <w:tcW w:w="590" w:type="dxa"/>
          </w:tcPr>
          <w:p>
            <w:pPr>
              <w:pStyle w:val="0"/>
              <w:jc w:val="center"/>
            </w:pPr>
            <w:r>
              <w:rPr>
                <w:sz w:val="24"/>
              </w:rPr>
              <w:t xml:space="preserve">7</w:t>
            </w:r>
          </w:p>
        </w:tc>
      </w:tr>
      <w:tr>
        <w:tc>
          <w:tcPr>
            <w:tcW w:w="8447" w:type="dxa"/>
          </w:tcPr>
          <w:p>
            <w:pPr>
              <w:pStyle w:val="0"/>
            </w:pPr>
            <w:r>
              <w:rPr>
                <w:sz w:val="24"/>
              </w:rPr>
              <w:t xml:space="preserve">Дата приговора, решения суда в отношении вещественных доказательств</w:t>
            </w:r>
          </w:p>
        </w:tc>
        <w:tc>
          <w:tcPr>
            <w:tcW w:w="590" w:type="dxa"/>
          </w:tcPr>
          <w:p>
            <w:pPr>
              <w:pStyle w:val="0"/>
              <w:jc w:val="center"/>
            </w:pPr>
            <w:r>
              <w:rPr>
                <w:sz w:val="24"/>
              </w:rPr>
              <w:t xml:space="preserve">6</w:t>
            </w:r>
          </w:p>
        </w:tc>
      </w:tr>
      <w:tr>
        <w:tc>
          <w:tcPr>
            <w:tcW w:w="8447" w:type="dxa"/>
          </w:tcPr>
          <w:p>
            <w:pPr>
              <w:pStyle w:val="0"/>
            </w:pPr>
            <w:r>
              <w:rPr>
                <w:sz w:val="24"/>
              </w:rPr>
              <w:t xml:space="preserve">Место хранения</w:t>
            </w:r>
          </w:p>
        </w:tc>
        <w:tc>
          <w:tcPr>
            <w:tcW w:w="590" w:type="dxa"/>
          </w:tcPr>
          <w:p>
            <w:pPr>
              <w:pStyle w:val="0"/>
              <w:jc w:val="center"/>
            </w:pPr>
            <w:r>
              <w:rPr>
                <w:sz w:val="24"/>
              </w:rPr>
              <w:t xml:space="preserve">5</w:t>
            </w:r>
          </w:p>
        </w:tc>
      </w:tr>
      <w:tr>
        <w:tc>
          <w:tcPr>
            <w:tcW w:w="8447" w:type="dxa"/>
          </w:tcPr>
          <w:p>
            <w:pPr>
              <w:pStyle w:val="0"/>
            </w:pPr>
            <w:r>
              <w:rPr>
                <w:sz w:val="24"/>
              </w:rPr>
              <w:t xml:space="preserve">Наименование государственного органа или юридического лица, фамилия, имя, отчество (при наличии) индивидуального предпринимателя или физического лица, принявшего имущество на хранение (ответственное хранение), основание передачи имущества на хранение (реквизиты договора хранения и (или) решения о передаче имущества на хранение)</w:t>
            </w:r>
          </w:p>
        </w:tc>
        <w:tc>
          <w:tcPr>
            <w:tcW w:w="590" w:type="dxa"/>
          </w:tcPr>
          <w:p>
            <w:pPr>
              <w:pStyle w:val="0"/>
              <w:jc w:val="center"/>
            </w:pPr>
            <w:r>
              <w:rPr>
                <w:sz w:val="24"/>
              </w:rPr>
              <w:t xml:space="preserve">4</w:t>
            </w:r>
          </w:p>
        </w:tc>
      </w:tr>
      <w:tr>
        <w:tc>
          <w:tcPr>
            <w:tcW w:w="8447" w:type="dxa"/>
          </w:tcPr>
          <w:p>
            <w:pPr>
              <w:pStyle w:val="0"/>
            </w:pPr>
            <w:r>
              <w:rPr>
                <w:sz w:val="24"/>
              </w:rPr>
              <w:t xml:space="preserve">Наименование вещественного доказательства</w:t>
            </w:r>
          </w:p>
        </w:tc>
        <w:tc>
          <w:tcPr>
            <w:tcW w:w="590" w:type="dxa"/>
          </w:tcPr>
          <w:p>
            <w:pPr>
              <w:pStyle w:val="0"/>
              <w:jc w:val="center"/>
            </w:pPr>
            <w:r>
              <w:rPr>
                <w:sz w:val="24"/>
              </w:rPr>
              <w:t xml:space="preserve">3</w:t>
            </w:r>
          </w:p>
        </w:tc>
      </w:tr>
      <w:tr>
        <w:tc>
          <w:tcPr>
            <w:tcW w:w="8447" w:type="dxa"/>
          </w:tcPr>
          <w:p>
            <w:pPr>
              <w:pStyle w:val="0"/>
            </w:pPr>
            <w:r>
              <w:rPr>
                <w:sz w:val="24"/>
              </w:rPr>
              <w:t xml:space="preserve">N дела</w:t>
            </w:r>
          </w:p>
        </w:tc>
        <w:tc>
          <w:tcPr>
            <w:tcW w:w="590" w:type="dxa"/>
          </w:tcPr>
          <w:p>
            <w:pPr>
              <w:pStyle w:val="0"/>
              <w:jc w:val="center"/>
            </w:pPr>
            <w:r>
              <w:rPr>
                <w:sz w:val="24"/>
              </w:rPr>
              <w:t xml:space="preserve">2</w:t>
            </w:r>
          </w:p>
        </w:tc>
      </w:tr>
      <w:tr>
        <w:tc>
          <w:tcPr>
            <w:tcW w:w="8447" w:type="dxa"/>
          </w:tcPr>
          <w:p>
            <w:pPr>
              <w:pStyle w:val="0"/>
            </w:pPr>
            <w:r>
              <w:rPr>
                <w:sz w:val="24"/>
              </w:rPr>
              <w:t xml:space="preserve">N п/п</w:t>
            </w:r>
          </w:p>
        </w:tc>
        <w:tc>
          <w:tcPr>
            <w:tcW w:w="590" w:type="dxa"/>
          </w:tcPr>
          <w:p>
            <w:pPr>
              <w:pStyle w:val="0"/>
              <w:jc w:val="center"/>
            </w:pPr>
            <w:r>
              <w:rPr>
                <w:sz w:val="24"/>
              </w:rPr>
              <w:t xml:space="preserve">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864" w:name="P864"/>
    <w:bookmarkEnd w:id="864"/>
    <w:p>
      <w:pPr>
        <w:pStyle w:val="0"/>
        <w:outlineLvl w:val="0"/>
        <w:jc w:val="right"/>
      </w:pPr>
      <w:r>
        <w:rPr>
          <w:sz w:val="24"/>
        </w:rPr>
        <w:t xml:space="preserve">Приложение N 2</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27 декабря 2024 г. N 290</w:t>
      </w:r>
    </w:p>
    <w:p>
      <w:pPr>
        <w:pStyle w:val="0"/>
        <w:jc w:val="both"/>
      </w:pPr>
      <w:r>
        <w:rPr>
          <w:sz w:val="24"/>
        </w:rPr>
      </w:r>
    </w:p>
    <w:p>
      <w:pPr>
        <w:pStyle w:val="0"/>
        <w:outlineLvl w:val="1"/>
        <w:jc w:val="right"/>
      </w:pPr>
      <w:r>
        <w:rPr>
          <w:sz w:val="24"/>
        </w:rPr>
        <w:t xml:space="preserve">Форма N 16.1</w:t>
      </w:r>
    </w:p>
    <w:p>
      <w:pPr>
        <w:pStyle w:val="0"/>
        <w:jc w:val="right"/>
      </w:pPr>
      <w:r>
        <w:rPr>
          <w:sz w:val="24"/>
        </w:rPr>
        <w:t xml:space="preserve">к пункту 4.1.14</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ВЫПИСКА</w:t>
            </w:r>
          </w:p>
          <w:p>
            <w:pPr>
              <w:pStyle w:val="0"/>
              <w:jc w:val="center"/>
            </w:pPr>
            <w:r>
              <w:rPr>
                <w:sz w:val="24"/>
              </w:rPr>
              <w:t xml:space="preserve">из протокола распределения судебных дел в автоматизированном режиме посредством ПС ГАС "Правосудие" "Модуль распределения дел"</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both"/>
            </w:pPr>
            <w:r>
              <w:rPr>
                <w:sz w:val="24"/>
              </w:rPr>
              <w:t xml:space="preserve">Распределение произведено: "__" _____________ 202_ г., время ____________________</w:t>
            </w:r>
          </w:p>
          <w:p>
            <w:pPr>
              <w:pStyle w:val="0"/>
              <w:jc w:val="both"/>
            </w:pPr>
            <w:r>
              <w:rPr>
                <w:sz w:val="24"/>
              </w:rPr>
              <w:t xml:space="preserve">компьютер ________________________________</w:t>
            </w:r>
          </w:p>
          <w:p>
            <w:pPr>
              <w:pStyle w:val="0"/>
              <w:jc w:val="both"/>
            </w:pPr>
            <w:r>
              <w:rPr>
                <w:sz w:val="24"/>
              </w:rPr>
              <w:t xml:space="preserve">пользователь Windows __________________ пользователь ПИ СДП _________________</w:t>
            </w:r>
          </w:p>
          <w:p>
            <w:pPr>
              <w:pStyle w:val="0"/>
              <w:jc w:val="both"/>
            </w:pPr>
            <w:r>
              <w:rPr>
                <w:sz w:val="24"/>
              </w:rPr>
              <w:t xml:space="preserve">версия модуля распределения дел ___________________, ПИ СДП _________________</w:t>
            </w:r>
          </w:p>
          <w:p>
            <w:pPr>
              <w:pStyle w:val="0"/>
              <w:jc w:val="both"/>
            </w:pPr>
            <w:r>
              <w:rPr>
                <w:sz w:val="24"/>
              </w:rPr>
              <w:t xml:space="preserve">дело (материал) N _______________ распределено судье __________________________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44"/>
        <w:gridCol w:w="340"/>
        <w:gridCol w:w="2921"/>
        <w:gridCol w:w="2948"/>
      </w:tblGrid>
      <w:tr>
        <w:tc>
          <w:tcPr>
            <w:gridSpan w:val="4"/>
            <w:tcW w:w="9053" w:type="dxa"/>
            <w:tcBorders>
              <w:top w:val="nil"/>
              <w:left w:val="nil"/>
              <w:bottom w:val="nil"/>
              <w:right w:val="nil"/>
            </w:tcBorders>
          </w:tcPr>
          <w:p>
            <w:pPr>
              <w:pStyle w:val="0"/>
              <w:jc w:val="both"/>
            </w:pPr>
            <w:r>
              <w:rPr>
                <w:sz w:val="24"/>
              </w:rPr>
              <w:t xml:space="preserve">Подпись уполномоченного работника аппарата суда, оформившего протокол</w:t>
            </w:r>
          </w:p>
        </w:tc>
      </w:tr>
      <w:tr>
        <w:tc>
          <w:tcPr>
            <w:tcW w:w="284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right"/>
            </w:pPr>
            <w:r>
              <w:rPr>
                <w:sz w:val="24"/>
              </w:rPr>
              <w:t xml:space="preserve">(</w:t>
            </w:r>
          </w:p>
        </w:tc>
        <w:tc>
          <w:tcPr>
            <w:tcW w:w="2921" w:type="dxa"/>
            <w:tcBorders>
              <w:top w:val="nil"/>
              <w:left w:val="nil"/>
              <w:bottom w:val="single" w:sz="4"/>
              <w:right w:val="nil"/>
            </w:tcBorders>
          </w:tcPr>
          <w:p>
            <w:pPr>
              <w:pStyle w:val="0"/>
            </w:pPr>
            <w:r>
              <w:rPr>
                <w:sz w:val="24"/>
              </w:rPr>
            </w:r>
          </w:p>
        </w:tc>
        <w:tc>
          <w:tcPr>
            <w:tcW w:w="2948" w:type="dxa"/>
            <w:tcBorders>
              <w:top w:val="nil"/>
              <w:left w:val="nil"/>
              <w:bottom w:val="nil"/>
              <w:right w:val="nil"/>
            </w:tcBorders>
          </w:tcPr>
          <w:p>
            <w:pPr>
              <w:pStyle w:val="0"/>
              <w:jc w:val="both"/>
            </w:pPr>
            <w:r>
              <w:rPr>
                <w:sz w:val="24"/>
              </w:rPr>
              <w:t xml:space="preserve">)</w:t>
            </w:r>
          </w:p>
        </w:tc>
      </w:tr>
      <w:tr>
        <w:tc>
          <w:tcPr>
            <w:tcW w:w="2844" w:type="dxa"/>
            <w:tcBorders>
              <w:top w:val="single" w:sz="4"/>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921" w:type="dxa"/>
            <w:tcBorders>
              <w:top w:val="single" w:sz="4"/>
              <w:left w:val="nil"/>
              <w:bottom w:val="nil"/>
              <w:right w:val="nil"/>
            </w:tcBorders>
          </w:tcPr>
          <w:p>
            <w:pPr>
              <w:pStyle w:val="0"/>
              <w:jc w:val="center"/>
            </w:pPr>
            <w:r>
              <w:rPr>
                <w:sz w:val="24"/>
              </w:rPr>
              <w:t xml:space="preserve">Ф.И.О.</w:t>
            </w:r>
          </w:p>
        </w:tc>
        <w:tc>
          <w:tcPr>
            <w:tcW w:w="2948" w:type="dxa"/>
            <w:tcBorders>
              <w:top w:val="nil"/>
              <w:left w:val="nil"/>
              <w:bottom w:val="nil"/>
              <w:right w:val="nil"/>
            </w:tcBorders>
          </w:tcPr>
          <w:p>
            <w:pPr>
              <w:pStyle w:val="0"/>
            </w:pPr>
            <w:r>
              <w:rPr>
                <w:sz w:val="24"/>
              </w:rPr>
            </w:r>
          </w:p>
        </w:tc>
      </w:tr>
      <w:tr>
        <w:tc>
          <w:tcPr>
            <w:gridSpan w:val="4"/>
            <w:tcW w:w="9053" w:type="dxa"/>
            <w:tcBorders>
              <w:top w:val="nil"/>
              <w:left w:val="nil"/>
              <w:bottom w:val="nil"/>
              <w:right w:val="nil"/>
            </w:tcBorders>
          </w:tcPr>
          <w:p>
            <w:pPr>
              <w:pStyle w:val="0"/>
              <w:jc w:val="both"/>
            </w:pPr>
            <w:r>
              <w:rPr>
                <w:sz w:val="24"/>
              </w:rPr>
              <w:t xml:space="preserve">"__" ________________ 202_ г.</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51.1</w:t>
      </w:r>
    </w:p>
    <w:p>
      <w:pPr>
        <w:pStyle w:val="0"/>
        <w:jc w:val="right"/>
      </w:pPr>
      <w:r>
        <w:rPr>
          <w:sz w:val="24"/>
        </w:rPr>
        <w:t xml:space="preserve">к пункту 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ЖУРНАЛ</w:t>
            </w:r>
          </w:p>
          <w:p>
            <w:pPr>
              <w:pStyle w:val="0"/>
              <w:jc w:val="center"/>
            </w:pPr>
            <w:r>
              <w:rPr>
                <w:sz w:val="24"/>
              </w:rPr>
              <w:t xml:space="preserve">учета ходатайств о реализации, об утилизации или уничтожении вещественных доказательств</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386"/>
        <w:gridCol w:w="3685"/>
      </w:tblGrid>
      <w:tr>
        <w:tc>
          <w:tcPr>
            <w:tcW w:w="5386" w:type="dxa"/>
            <w:tcBorders>
              <w:top w:val="nil"/>
              <w:left w:val="nil"/>
              <w:bottom w:val="nil"/>
              <w:right w:val="nil"/>
            </w:tcBorders>
          </w:tcPr>
          <w:p>
            <w:pPr>
              <w:pStyle w:val="0"/>
            </w:pPr>
            <w:r>
              <w:rPr>
                <w:sz w:val="24"/>
              </w:rPr>
            </w:r>
          </w:p>
        </w:tc>
        <w:tc>
          <w:tcPr>
            <w:tcW w:w="3685" w:type="dxa"/>
            <w:tcBorders>
              <w:top w:val="nil"/>
              <w:left w:val="nil"/>
              <w:bottom w:val="nil"/>
              <w:right w:val="nil"/>
            </w:tcBorders>
          </w:tcPr>
          <w:p>
            <w:pPr>
              <w:pStyle w:val="0"/>
            </w:pPr>
            <w:r>
              <w:rPr>
                <w:sz w:val="24"/>
              </w:rPr>
              <w:t xml:space="preserve">Начат "__" __________ 20__ г.</w:t>
            </w:r>
          </w:p>
          <w:p>
            <w:pPr>
              <w:pStyle w:val="0"/>
            </w:pPr>
            <w:r>
              <w:rPr>
                <w:sz w:val="24"/>
              </w:rPr>
              <w:t xml:space="preserve">Окончен "__" ________ 20__ г.</w:t>
            </w:r>
          </w:p>
          <w:p>
            <w:pPr>
              <w:pStyle w:val="0"/>
            </w:pPr>
            <w:r>
              <w:rPr>
                <w:sz w:val="24"/>
              </w:rPr>
              <w:t xml:space="preserve">На _____ листах</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4"/>
        <w:gridCol w:w="567"/>
      </w:tblGrid>
      <w:tr>
        <w:tc>
          <w:tcPr>
            <w:tcW w:w="8504" w:type="dxa"/>
          </w:tcPr>
          <w:p>
            <w:pPr>
              <w:pStyle w:val="0"/>
            </w:pPr>
            <w:r>
              <w:rPr>
                <w:sz w:val="24"/>
              </w:rPr>
              <w:t xml:space="preserve">Примечание</w:t>
            </w:r>
          </w:p>
        </w:tc>
        <w:tc>
          <w:tcPr>
            <w:tcW w:w="567" w:type="dxa"/>
          </w:tcPr>
          <w:p>
            <w:pPr>
              <w:pStyle w:val="0"/>
              <w:jc w:val="center"/>
            </w:pPr>
            <w:r>
              <w:rPr>
                <w:sz w:val="24"/>
              </w:rPr>
              <w:t xml:space="preserve">10</w:t>
            </w:r>
          </w:p>
        </w:tc>
      </w:tr>
      <w:tr>
        <w:tc>
          <w:tcPr>
            <w:tcW w:w="8504" w:type="dxa"/>
          </w:tcPr>
          <w:p>
            <w:pPr>
              <w:pStyle w:val="0"/>
            </w:pPr>
            <w:r>
              <w:rPr>
                <w:sz w:val="24"/>
              </w:rPr>
              <w:t xml:space="preserve">Дата и результат рассмотрения ходатайства &lt;*&gt;</w:t>
            </w:r>
          </w:p>
        </w:tc>
        <w:tc>
          <w:tcPr>
            <w:tcW w:w="567" w:type="dxa"/>
          </w:tcPr>
          <w:p>
            <w:pPr>
              <w:pStyle w:val="0"/>
              <w:jc w:val="center"/>
            </w:pPr>
            <w:r>
              <w:rPr>
                <w:sz w:val="24"/>
              </w:rPr>
              <w:t xml:space="preserve">9</w:t>
            </w:r>
          </w:p>
        </w:tc>
      </w:tr>
      <w:tr>
        <w:tc>
          <w:tcPr>
            <w:tcW w:w="8504" w:type="dxa"/>
          </w:tcPr>
          <w:p>
            <w:pPr>
              <w:pStyle w:val="0"/>
            </w:pPr>
            <w:r>
              <w:rPr>
                <w:sz w:val="24"/>
              </w:rPr>
              <w:t xml:space="preserve">Ф.И.О. судьи, рассмотревшего ходатайство</w:t>
            </w:r>
          </w:p>
        </w:tc>
        <w:tc>
          <w:tcPr>
            <w:tcW w:w="567" w:type="dxa"/>
          </w:tcPr>
          <w:p>
            <w:pPr>
              <w:pStyle w:val="0"/>
              <w:jc w:val="center"/>
            </w:pPr>
            <w:r>
              <w:rPr>
                <w:sz w:val="24"/>
              </w:rPr>
              <w:t xml:space="preserve">8</w:t>
            </w:r>
          </w:p>
        </w:tc>
      </w:tr>
      <w:tr>
        <w:tc>
          <w:tcPr>
            <w:tcW w:w="8504" w:type="dxa"/>
          </w:tcPr>
          <w:p>
            <w:pPr>
              <w:pStyle w:val="0"/>
            </w:pPr>
            <w:r>
              <w:rPr>
                <w:sz w:val="24"/>
              </w:rPr>
              <w:t xml:space="preserve">Краткое содержание ходатайства</w:t>
            </w:r>
          </w:p>
        </w:tc>
        <w:tc>
          <w:tcPr>
            <w:tcW w:w="567" w:type="dxa"/>
          </w:tcPr>
          <w:p>
            <w:pPr>
              <w:pStyle w:val="0"/>
              <w:jc w:val="center"/>
            </w:pPr>
            <w:r>
              <w:rPr>
                <w:sz w:val="24"/>
              </w:rPr>
              <w:t xml:space="preserve">7</w:t>
            </w:r>
          </w:p>
        </w:tc>
      </w:tr>
      <w:tr>
        <w:tc>
          <w:tcPr>
            <w:tcW w:w="8504" w:type="dxa"/>
          </w:tcPr>
          <w:p>
            <w:pPr>
              <w:pStyle w:val="0"/>
            </w:pPr>
            <w:r>
              <w:rPr>
                <w:sz w:val="24"/>
              </w:rPr>
              <w:t xml:space="preserve">Дата поступления ходатайства в суд</w:t>
            </w:r>
          </w:p>
        </w:tc>
        <w:tc>
          <w:tcPr>
            <w:tcW w:w="567" w:type="dxa"/>
          </w:tcPr>
          <w:p>
            <w:pPr>
              <w:pStyle w:val="0"/>
              <w:jc w:val="center"/>
            </w:pPr>
            <w:r>
              <w:rPr>
                <w:sz w:val="24"/>
              </w:rPr>
              <w:t xml:space="preserve">6</w:t>
            </w:r>
          </w:p>
        </w:tc>
      </w:tr>
      <w:tr>
        <w:tc>
          <w:tcPr>
            <w:tcW w:w="8504" w:type="dxa"/>
          </w:tcPr>
          <w:p>
            <w:pPr>
              <w:pStyle w:val="0"/>
            </w:pPr>
            <w:r>
              <w:rPr>
                <w:sz w:val="24"/>
              </w:rPr>
              <w:t xml:space="preserve">Место хранения вещественного доказательства</w:t>
            </w:r>
          </w:p>
        </w:tc>
        <w:tc>
          <w:tcPr>
            <w:tcW w:w="567" w:type="dxa"/>
          </w:tcPr>
          <w:p>
            <w:pPr>
              <w:pStyle w:val="0"/>
              <w:jc w:val="center"/>
            </w:pPr>
            <w:r>
              <w:rPr>
                <w:sz w:val="24"/>
              </w:rPr>
              <w:t xml:space="preserve">5</w:t>
            </w:r>
          </w:p>
        </w:tc>
      </w:tr>
      <w:tr>
        <w:tc>
          <w:tcPr>
            <w:tcW w:w="8504" w:type="dxa"/>
          </w:tcPr>
          <w:p>
            <w:pPr>
              <w:pStyle w:val="0"/>
            </w:pPr>
            <w:r>
              <w:rPr>
                <w:sz w:val="24"/>
              </w:rPr>
              <w:t xml:space="preserve">Наименование вещественного доказательства в соответствии с </w:t>
            </w:r>
            <w:hyperlink w:history="0" r:id="rId182"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частью 2 статьи 82</w:t>
              </w:r>
            </w:hyperlink>
            <w:r>
              <w:rPr>
                <w:sz w:val="24"/>
              </w:rPr>
              <w:t xml:space="preserve"> УПК РФ</w:t>
            </w:r>
          </w:p>
        </w:tc>
        <w:tc>
          <w:tcPr>
            <w:tcW w:w="567" w:type="dxa"/>
          </w:tcPr>
          <w:p>
            <w:pPr>
              <w:pStyle w:val="0"/>
              <w:jc w:val="center"/>
            </w:pPr>
            <w:r>
              <w:rPr>
                <w:sz w:val="24"/>
              </w:rPr>
              <w:t xml:space="preserve">4</w:t>
            </w:r>
          </w:p>
        </w:tc>
      </w:tr>
      <w:tr>
        <w:tc>
          <w:tcPr>
            <w:tcW w:w="8504" w:type="dxa"/>
          </w:tcPr>
          <w:p>
            <w:pPr>
              <w:pStyle w:val="0"/>
            </w:pPr>
            <w:r>
              <w:rPr>
                <w:sz w:val="24"/>
              </w:rPr>
              <w:t xml:space="preserve">Наименование органа, обратившегося с соответствующим ходатайством</w:t>
            </w:r>
          </w:p>
        </w:tc>
        <w:tc>
          <w:tcPr>
            <w:tcW w:w="567" w:type="dxa"/>
          </w:tcPr>
          <w:p>
            <w:pPr>
              <w:pStyle w:val="0"/>
              <w:jc w:val="center"/>
            </w:pPr>
            <w:r>
              <w:rPr>
                <w:sz w:val="24"/>
              </w:rPr>
              <w:t xml:space="preserve">3</w:t>
            </w:r>
          </w:p>
        </w:tc>
      </w:tr>
      <w:tr>
        <w:tc>
          <w:tcPr>
            <w:tcW w:w="8504" w:type="dxa"/>
          </w:tcPr>
          <w:p>
            <w:pPr>
              <w:pStyle w:val="0"/>
            </w:pPr>
            <w:r>
              <w:rPr>
                <w:sz w:val="24"/>
              </w:rPr>
              <w:t xml:space="preserve">N уголовного дела, Ф.И.О. подозреваемого, обвиняемого</w:t>
            </w:r>
          </w:p>
        </w:tc>
        <w:tc>
          <w:tcPr>
            <w:tcW w:w="567" w:type="dxa"/>
          </w:tcPr>
          <w:p>
            <w:pPr>
              <w:pStyle w:val="0"/>
              <w:jc w:val="center"/>
            </w:pPr>
            <w:r>
              <w:rPr>
                <w:sz w:val="24"/>
              </w:rPr>
              <w:t xml:space="preserve">2</w:t>
            </w:r>
          </w:p>
        </w:tc>
      </w:tr>
      <w:tr>
        <w:tc>
          <w:tcPr>
            <w:tcW w:w="8504" w:type="dxa"/>
          </w:tcPr>
          <w:p>
            <w:pPr>
              <w:pStyle w:val="0"/>
            </w:pPr>
            <w:r>
              <w:rPr>
                <w:sz w:val="24"/>
              </w:rPr>
              <w:t xml:space="preserve">N п/п</w:t>
            </w:r>
          </w:p>
        </w:tc>
        <w:tc>
          <w:tcPr>
            <w:tcW w:w="567"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Результат рассмотрения ходатайства:</w:t>
      </w:r>
    </w:p>
    <w:p>
      <w:pPr>
        <w:pStyle w:val="0"/>
        <w:spacing w:before="240" w:line-rule="auto"/>
        <w:ind w:firstLine="540"/>
        <w:jc w:val="both"/>
      </w:pPr>
      <w:r>
        <w:rPr>
          <w:sz w:val="24"/>
        </w:rPr>
        <w:t xml:space="preserve">1 - удовлетворено;</w:t>
      </w:r>
    </w:p>
    <w:p>
      <w:pPr>
        <w:pStyle w:val="0"/>
        <w:spacing w:before="240" w:line-rule="auto"/>
        <w:ind w:firstLine="540"/>
        <w:jc w:val="both"/>
      </w:pPr>
      <w:r>
        <w:rPr>
          <w:sz w:val="24"/>
        </w:rPr>
        <w:t xml:space="preserve">2 - отклонено;</w:t>
      </w:r>
    </w:p>
    <w:p>
      <w:pPr>
        <w:pStyle w:val="0"/>
        <w:spacing w:before="240" w:line-rule="auto"/>
        <w:ind w:firstLine="540"/>
        <w:jc w:val="both"/>
      </w:pPr>
      <w:r>
        <w:rPr>
          <w:sz w:val="24"/>
        </w:rPr>
        <w:t xml:space="preserve">3 - отозвано;</w:t>
      </w:r>
    </w:p>
    <w:p>
      <w:pPr>
        <w:pStyle w:val="0"/>
        <w:spacing w:before="240" w:line-rule="auto"/>
        <w:ind w:firstLine="540"/>
        <w:jc w:val="both"/>
      </w:pPr>
      <w:r>
        <w:rPr>
          <w:sz w:val="24"/>
        </w:rPr>
        <w:t xml:space="preserve">4 - возвращено.</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114</w:t>
      </w:r>
    </w:p>
    <w:p>
      <w:pPr>
        <w:pStyle w:val="0"/>
        <w:jc w:val="right"/>
      </w:pPr>
      <w:r>
        <w:rPr>
          <w:sz w:val="24"/>
        </w:rPr>
        <w:t xml:space="preserve">к пункту 17.1.2</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right"/>
            </w:pPr>
            <w:r>
              <w:rPr>
                <w:sz w:val="24"/>
              </w:rPr>
              <w:t xml:space="preserve">"__" ____________ 20__ г.</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57"/>
        <w:gridCol w:w="7014"/>
      </w:tblGrid>
      <w:tr>
        <w:tc>
          <w:tcPr>
            <w:tcW w:w="2057" w:type="dxa"/>
            <w:tcBorders>
              <w:top w:val="nil"/>
              <w:left w:val="nil"/>
              <w:bottom w:val="nil"/>
              <w:right w:val="nil"/>
            </w:tcBorders>
          </w:tcPr>
          <w:p>
            <w:pPr>
              <w:pStyle w:val="0"/>
              <w:ind w:firstLine="283"/>
              <w:jc w:val="both"/>
            </w:pPr>
            <w:r>
              <w:rPr>
                <w:sz w:val="24"/>
              </w:rPr>
              <w:t xml:space="preserve">Я, осужденный</w:t>
            </w:r>
          </w:p>
        </w:tc>
        <w:tc>
          <w:tcPr>
            <w:tcW w:w="7014" w:type="dxa"/>
            <w:tcBorders>
              <w:top w:val="nil"/>
              <w:left w:val="nil"/>
              <w:bottom w:val="single" w:sz="4"/>
              <w:right w:val="nil"/>
            </w:tcBorders>
          </w:tcPr>
          <w:p>
            <w:pPr>
              <w:pStyle w:val="0"/>
            </w:pPr>
            <w:r>
              <w:rPr>
                <w:sz w:val="24"/>
              </w:rPr>
            </w:r>
          </w:p>
        </w:tc>
      </w:tr>
      <w:tr>
        <w:tc>
          <w:tcPr>
            <w:tcW w:w="2057" w:type="dxa"/>
            <w:tcBorders>
              <w:top w:val="nil"/>
              <w:left w:val="nil"/>
              <w:bottom w:val="nil"/>
              <w:right w:val="nil"/>
            </w:tcBorders>
          </w:tcPr>
          <w:p>
            <w:pPr>
              <w:pStyle w:val="0"/>
            </w:pPr>
            <w:r>
              <w:rPr>
                <w:sz w:val="24"/>
              </w:rPr>
            </w:r>
          </w:p>
        </w:tc>
        <w:tc>
          <w:tcPr>
            <w:tcW w:w="7014" w:type="dxa"/>
            <w:tcBorders>
              <w:top w:val="single" w:sz="4"/>
              <w:left w:val="nil"/>
              <w:bottom w:val="nil"/>
              <w:right w:val="nil"/>
            </w:tcBorders>
          </w:tcPr>
          <w:p>
            <w:pPr>
              <w:pStyle w:val="0"/>
              <w:jc w:val="center"/>
            </w:pPr>
            <w:r>
              <w:rPr>
                <w:sz w:val="24"/>
              </w:rPr>
              <w:t xml:space="preserve">(ФИО полностью)</w:t>
            </w:r>
          </w:p>
        </w:tc>
      </w:tr>
      <w:tr>
        <w:tc>
          <w:tcPr>
            <w:gridSpan w:val="2"/>
            <w:tcW w:w="9071" w:type="dxa"/>
            <w:tcBorders>
              <w:top w:val="nil"/>
              <w:left w:val="nil"/>
              <w:bottom w:val="nil"/>
              <w:right w:val="nil"/>
            </w:tcBorders>
          </w:tcPr>
          <w:p>
            <w:pPr>
              <w:pStyle w:val="0"/>
              <w:ind w:firstLine="283"/>
              <w:jc w:val="both"/>
            </w:pPr>
            <w:r>
              <w:rPr>
                <w:sz w:val="24"/>
              </w:rPr>
              <w:t xml:space="preserve">получил копию кассационной жалобы (представления) от 20__ г. на судебное решение (указывается обжалованное судебное решение) "__" _________ 20__ г.</w:t>
            </w:r>
          </w:p>
          <w:p>
            <w:pPr>
              <w:pStyle w:val="0"/>
              <w:ind w:firstLine="283"/>
              <w:jc w:val="both"/>
            </w:pPr>
            <w:r>
              <w:rPr>
                <w:sz w:val="24"/>
              </w:rPr>
              <w:t xml:space="preserve">Мне разъяснено право:</w:t>
            </w:r>
          </w:p>
          <w:p>
            <w:pPr>
              <w:pStyle w:val="0"/>
              <w:ind w:firstLine="283"/>
              <w:jc w:val="both"/>
            </w:pPr>
            <w:r>
              <w:rPr>
                <w:sz w:val="24"/>
              </w:rPr>
              <w:t xml:space="preserve">пригласить защитника для участия в рассмотрении уголовного дела судом кассационной инстанции;</w:t>
            </w:r>
          </w:p>
          <w:p>
            <w:pPr>
              <w:pStyle w:val="0"/>
              <w:ind w:firstLine="283"/>
              <w:jc w:val="both"/>
            </w:pPr>
            <w:r>
              <w:rPr>
                <w:sz w:val="24"/>
              </w:rPr>
              <w:t xml:space="preserve">отказаться от защитника;</w:t>
            </w:r>
          </w:p>
          <w:p>
            <w:pPr>
              <w:pStyle w:val="0"/>
              <w:ind w:firstLine="283"/>
              <w:jc w:val="both"/>
            </w:pPr>
            <w:r>
              <w:rPr>
                <w:sz w:val="24"/>
              </w:rPr>
              <w:t xml:space="preserve">ходатайствовать перед судом о назначении защитника, в том числе бесплатно в случаях, предусмотренных </w:t>
            </w:r>
            <w:hyperlink w:history="0" r:id="rId183"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УПК</w:t>
              </w:r>
            </w:hyperlink>
            <w:r>
              <w:rPr>
                <w:sz w:val="24"/>
              </w:rPr>
              <w:t xml:space="preserve"> РФ;</w:t>
            </w:r>
          </w:p>
          <w:p>
            <w:pPr>
              <w:pStyle w:val="0"/>
              <w:ind w:firstLine="283"/>
              <w:jc w:val="both"/>
            </w:pPr>
            <w:r>
              <w:rPr>
                <w:sz w:val="24"/>
              </w:rPr>
              <w:t xml:space="preserve">ходатайствовать перед судом о привлечении к участию в уголовном судопроизводстве переводчика;</w:t>
            </w:r>
          </w:p>
          <w:p>
            <w:pPr>
              <w:pStyle w:val="0"/>
              <w:ind w:firstLine="283"/>
              <w:jc w:val="both"/>
            </w:pPr>
            <w:r>
              <w:rPr>
                <w:sz w:val="24"/>
              </w:rPr>
              <w:t xml:space="preserve">участвовать в судебном заседании суда кассационной инстанции при условии заявления ходатайства об этом, в том числе путем использования системы видео-конференц-связи.</w:t>
            </w:r>
          </w:p>
          <w:p>
            <w:pPr>
              <w:pStyle w:val="0"/>
              <w:ind w:firstLine="283"/>
              <w:jc w:val="both"/>
            </w:pPr>
            <w:r>
              <w:rPr>
                <w:sz w:val="24"/>
              </w:rPr>
              <w:t xml:space="preserve">В случае неявки приглашенного защитника в течение 5 суток суд в соответствии с </w:t>
            </w:r>
            <w:hyperlink w:history="0" r:id="rId184"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 3 ст. 49</w:t>
              </w:r>
            </w:hyperlink>
            <w:r>
              <w:rPr>
                <w:sz w:val="24"/>
              </w:rPr>
              <w:t xml:space="preserve"> УПК РФ вправе пригласить другого защитника, а в случае отказа - принять меры по назначению защитника по своему усмотрению.</w:t>
            </w:r>
          </w:p>
          <w:p>
            <w:pPr>
              <w:pStyle w:val="0"/>
              <w:ind w:firstLine="283"/>
              <w:jc w:val="both"/>
            </w:pPr>
            <w:r>
              <w:rPr>
                <w:sz w:val="24"/>
              </w:rPr>
              <w:t xml:space="preserve">Отказ от защитника в соответствии с </w:t>
            </w:r>
            <w:hyperlink w:history="0" r:id="rId185"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ч. 3 ст. 52</w:t>
              </w:r>
            </w:hyperlink>
            <w:r>
              <w:rPr>
                <w:sz w:val="24"/>
              </w:rPr>
              <w:t xml:space="preserve"> УПК РФ не лишает права в дальнейшем ходатайствовать о допуске защитника к участию в производстве по уголовному делу.</w:t>
            </w:r>
          </w:p>
          <w:p>
            <w:pPr>
              <w:pStyle w:val="0"/>
              <w:ind w:firstLine="283"/>
              <w:jc w:val="both"/>
            </w:pPr>
            <w:r>
              <w:rPr>
                <w:sz w:val="24"/>
              </w:rPr>
              <w:t xml:space="preserve">В соответствии с </w:t>
            </w:r>
            <w:hyperlink w:history="0" r:id="rId186"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п. 5 ч. 2 ст. 131</w:t>
              </w:r>
            </w:hyperlink>
            <w:r>
              <w:rPr>
                <w:sz w:val="24"/>
              </w:rPr>
              <w:t xml:space="preserve">, </w:t>
            </w:r>
            <w:hyperlink w:history="0" r:id="rId187" w:tooltip="&quot;Уголовно-процессуальный кодекс Российской Федерации&quot; от 18.12.2001 N 174-ФЗ (ред. от 28.12.2024) (с изм. и доп., вступ. в силу с 05.02.2025) {КонсультантПлюс}">
              <w:r>
                <w:rPr>
                  <w:sz w:val="24"/>
                  <w:color w:val="0000ff"/>
                </w:rPr>
                <w:t xml:space="preserve">ст. 132</w:t>
              </w:r>
            </w:hyperlink>
            <w:r>
              <w:rPr>
                <w:sz w:val="24"/>
              </w:rPr>
              <w:t xml:space="preserve"> УПК РФ суммы, выплаченные адвокату, назначенному судом, за оказание юридической помощи, могут быть взысканы с осужденного, поскольку являются процессуальными издержками.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45"/>
        <w:gridCol w:w="2098"/>
        <w:gridCol w:w="3628"/>
      </w:tblGrid>
      <w:tr>
        <w:tc>
          <w:tcPr>
            <w:gridSpan w:val="2"/>
            <w:tcW w:w="5443" w:type="dxa"/>
            <w:tcBorders>
              <w:top w:val="nil"/>
              <w:left w:val="nil"/>
              <w:bottom w:val="nil"/>
              <w:right w:val="nil"/>
            </w:tcBorders>
          </w:tcPr>
          <w:p>
            <w:pPr>
              <w:pStyle w:val="0"/>
            </w:pPr>
            <w:r>
              <w:rPr>
                <w:sz w:val="24"/>
              </w:rPr>
              <w:t xml:space="preserve">"__" ___________ 20__ г.</w:t>
            </w:r>
          </w:p>
        </w:tc>
        <w:tc>
          <w:tcPr>
            <w:tcW w:w="3628" w:type="dxa"/>
            <w:tcBorders>
              <w:top w:val="nil"/>
              <w:left w:val="nil"/>
              <w:bottom w:val="single" w:sz="4"/>
              <w:right w:val="nil"/>
            </w:tcBorders>
          </w:tcPr>
          <w:p>
            <w:pPr>
              <w:pStyle w:val="0"/>
            </w:pPr>
            <w:r>
              <w:rPr>
                <w:sz w:val="24"/>
              </w:rPr>
            </w:r>
          </w:p>
        </w:tc>
      </w:tr>
      <w:tr>
        <w:tc>
          <w:tcPr>
            <w:gridSpan w:val="2"/>
            <w:tcW w:w="5443" w:type="dxa"/>
            <w:tcBorders>
              <w:top w:val="nil"/>
              <w:left w:val="nil"/>
              <w:bottom w:val="nil"/>
              <w:right w:val="nil"/>
            </w:tcBorders>
          </w:tcPr>
          <w:p>
            <w:pPr>
              <w:pStyle w:val="0"/>
            </w:pPr>
            <w:r>
              <w:rPr>
                <w:sz w:val="24"/>
              </w:rPr>
            </w:r>
          </w:p>
        </w:tc>
        <w:tc>
          <w:tcPr>
            <w:tcW w:w="3628" w:type="dxa"/>
            <w:tcBorders>
              <w:top w:val="single" w:sz="4"/>
              <w:left w:val="nil"/>
              <w:bottom w:val="nil"/>
              <w:right w:val="nil"/>
            </w:tcBorders>
          </w:tcPr>
          <w:p>
            <w:pPr>
              <w:pStyle w:val="0"/>
              <w:jc w:val="center"/>
            </w:pPr>
            <w:r>
              <w:rPr>
                <w:sz w:val="24"/>
              </w:rPr>
              <w:t xml:space="preserve">(подпись, Ф.И.О. осужденного)</w:t>
            </w:r>
          </w:p>
        </w:tc>
      </w:tr>
      <w:tr>
        <w:tc>
          <w:tcPr>
            <w:tcW w:w="3345" w:type="dxa"/>
            <w:tcBorders>
              <w:top w:val="nil"/>
              <w:left w:val="nil"/>
              <w:bottom w:val="nil"/>
              <w:right w:val="nil"/>
            </w:tcBorders>
          </w:tcPr>
          <w:p>
            <w:pPr>
              <w:pStyle w:val="0"/>
            </w:pPr>
            <w:r>
              <w:rPr>
                <w:sz w:val="24"/>
              </w:rPr>
              <w:t xml:space="preserve">Расписку отобрал</w:t>
            </w:r>
          </w:p>
        </w:tc>
        <w:tc>
          <w:tcPr>
            <w:gridSpan w:val="2"/>
            <w:tcW w:w="5726" w:type="dxa"/>
            <w:tcBorders>
              <w:top w:val="nil"/>
              <w:left w:val="nil"/>
              <w:bottom w:val="single" w:sz="4"/>
              <w:right w:val="nil"/>
            </w:tcBorders>
          </w:tcPr>
          <w:p>
            <w:pPr>
              <w:pStyle w:val="0"/>
            </w:pPr>
            <w:r>
              <w:rPr>
                <w:sz w:val="24"/>
              </w:rPr>
            </w:r>
          </w:p>
        </w:tc>
      </w:tr>
      <w:tr>
        <w:tc>
          <w:tcPr>
            <w:tcW w:w="3345" w:type="dxa"/>
            <w:tcBorders>
              <w:top w:val="nil"/>
              <w:left w:val="nil"/>
              <w:bottom w:val="nil"/>
              <w:right w:val="nil"/>
            </w:tcBorders>
          </w:tcPr>
          <w:p>
            <w:pPr>
              <w:pStyle w:val="0"/>
            </w:pPr>
            <w:r>
              <w:rPr>
                <w:sz w:val="24"/>
              </w:rPr>
            </w:r>
          </w:p>
        </w:tc>
        <w:tc>
          <w:tcPr>
            <w:gridSpan w:val="2"/>
            <w:tcW w:w="5726" w:type="dxa"/>
            <w:tcBorders>
              <w:top w:val="single" w:sz="4"/>
              <w:left w:val="nil"/>
              <w:bottom w:val="nil"/>
              <w:right w:val="nil"/>
            </w:tcBorders>
          </w:tcPr>
          <w:p>
            <w:pPr>
              <w:pStyle w:val="0"/>
              <w:jc w:val="center"/>
            </w:pPr>
            <w:r>
              <w:rPr>
                <w:sz w:val="24"/>
              </w:rPr>
              <w:t xml:space="preserve">(должность работника аппарата суда, отобравшего расписку, подпись)</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СОДЕРЖАНИЕ ЗАЯВЛЕНИЯ ОСУЖДЕННОГО</w:t>
            </w:r>
          </w:p>
          <w:p>
            <w:pPr>
              <w:pStyle w:val="0"/>
              <w:jc w:val="center"/>
            </w:pPr>
            <w:r>
              <w:rPr>
                <w:sz w:val="24"/>
              </w:rPr>
              <w:t xml:space="preserve">(указать один из трех вариантов, предложенных ниже,</w:t>
            </w:r>
          </w:p>
          <w:p>
            <w:pPr>
              <w:pStyle w:val="0"/>
              <w:jc w:val="center"/>
            </w:pPr>
            <w:r>
              <w:rPr>
                <w:sz w:val="24"/>
              </w:rPr>
              <w:t xml:space="preserve">и выразить свое желание собственноручно)</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В суде кассационной инстанции:</w:t>
            </w:r>
          </w:p>
          <w:p>
            <w:pPr>
              <w:pStyle w:val="0"/>
              <w:jc w:val="both"/>
            </w:pPr>
            <w:r>
              <w:rPr>
                <w:sz w:val="24"/>
              </w:rPr>
              <w:t xml:space="preserve">1) желаю воспользоваться помощью адвоката (Ф.И.О.), с которым заключено соответствующее соглашение;</w:t>
            </w:r>
          </w:p>
          <w:p>
            <w:pPr>
              <w:pStyle w:val="0"/>
              <w:jc w:val="both"/>
            </w:pPr>
            <w:r>
              <w:rPr>
                <w:sz w:val="24"/>
              </w:rPr>
              <w:t xml:space="preserve">2) желаю иметь защитника по назначению суда;</w:t>
            </w:r>
          </w:p>
          <w:p>
            <w:pPr>
              <w:pStyle w:val="0"/>
              <w:jc w:val="both"/>
            </w:pPr>
            <w:r>
              <w:rPr>
                <w:sz w:val="24"/>
              </w:rPr>
              <w:t xml:space="preserve">3) отказываюсь от услуг защитника, но отказ от защитника не связан с материальным положением.</w:t>
            </w:r>
          </w:p>
        </w:tc>
      </w:tr>
      <w:tr>
        <w:tc>
          <w:tcPr>
            <w:tcW w:w="9071" w:type="dxa"/>
            <w:tcBorders>
              <w:top w:val="nil"/>
              <w:left w:val="nil"/>
              <w:bottom w:val="nil"/>
              <w:right w:val="nil"/>
            </w:tcBorders>
          </w:tcPr>
          <w:p>
            <w:pPr>
              <w:pStyle w:val="0"/>
              <w:jc w:val="center"/>
            </w:pPr>
            <w:r>
              <w:rPr>
                <w:sz w:val="24"/>
              </w:rPr>
              <w:t xml:space="preserve">(указать один из двух вариантов, предложенных ниже, и выразить свое желание собственноручно)</w:t>
            </w:r>
          </w:p>
        </w:tc>
      </w:tr>
      <w:tr>
        <w:tc>
          <w:tcPr>
            <w:tcW w:w="9071" w:type="dxa"/>
            <w:tcBorders>
              <w:top w:val="nil"/>
              <w:left w:val="nil"/>
              <w:bottom w:val="nil"/>
              <w:right w:val="nil"/>
            </w:tcBorders>
          </w:tcPr>
          <w:p>
            <w:pPr>
              <w:pStyle w:val="0"/>
              <w:jc w:val="both"/>
            </w:pPr>
            <w:r>
              <w:rPr>
                <w:sz w:val="24"/>
              </w:rPr>
              <w:t xml:space="preserve">4) желаю участвовать в суде кассационной инстанции посредством видео-конференц-связи;</w:t>
            </w:r>
          </w:p>
          <w:p>
            <w:pPr>
              <w:pStyle w:val="0"/>
              <w:jc w:val="both"/>
            </w:pPr>
            <w:r>
              <w:rPr>
                <w:sz w:val="24"/>
              </w:rPr>
              <w:t xml:space="preserve">5) не желаю участвовать в суде кассационной инстанции.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443"/>
        <w:gridCol w:w="3628"/>
      </w:tblGrid>
      <w:tr>
        <w:tc>
          <w:tcPr>
            <w:tcW w:w="5443" w:type="dxa"/>
            <w:tcBorders>
              <w:top w:val="nil"/>
              <w:left w:val="nil"/>
              <w:bottom w:val="nil"/>
              <w:right w:val="nil"/>
            </w:tcBorders>
          </w:tcPr>
          <w:p>
            <w:pPr>
              <w:pStyle w:val="0"/>
            </w:pPr>
            <w:r>
              <w:rPr>
                <w:sz w:val="24"/>
              </w:rPr>
              <w:t xml:space="preserve">"__" ___________ 20__ г.</w:t>
            </w:r>
          </w:p>
        </w:tc>
        <w:tc>
          <w:tcPr>
            <w:tcW w:w="3628" w:type="dxa"/>
            <w:tcBorders>
              <w:top w:val="nil"/>
              <w:left w:val="nil"/>
              <w:bottom w:val="single" w:sz="4"/>
              <w:right w:val="nil"/>
            </w:tcBorders>
          </w:tcPr>
          <w:p>
            <w:pPr>
              <w:pStyle w:val="0"/>
            </w:pPr>
            <w:r>
              <w:rPr>
                <w:sz w:val="24"/>
              </w:rPr>
            </w:r>
          </w:p>
        </w:tc>
      </w:tr>
      <w:tr>
        <w:tc>
          <w:tcPr>
            <w:tcW w:w="5443" w:type="dxa"/>
            <w:tcBorders>
              <w:top w:val="nil"/>
              <w:left w:val="nil"/>
              <w:bottom w:val="nil"/>
              <w:right w:val="nil"/>
            </w:tcBorders>
          </w:tcPr>
          <w:p>
            <w:pPr>
              <w:pStyle w:val="0"/>
            </w:pPr>
            <w:r>
              <w:rPr>
                <w:sz w:val="24"/>
              </w:rPr>
            </w:r>
          </w:p>
        </w:tc>
        <w:tc>
          <w:tcPr>
            <w:tcW w:w="3628" w:type="dxa"/>
            <w:tcBorders>
              <w:top w:val="single" w:sz="4"/>
              <w:left w:val="nil"/>
              <w:bottom w:val="nil"/>
              <w:right w:val="nil"/>
            </w:tcBorders>
          </w:tcPr>
          <w:p>
            <w:pPr>
              <w:pStyle w:val="0"/>
              <w:jc w:val="center"/>
            </w:pPr>
            <w:r>
              <w:rPr>
                <w:sz w:val="24"/>
              </w:rPr>
              <w:t xml:space="preserve">(подпись, Ф.И.О. осужденного)</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115</w:t>
      </w:r>
    </w:p>
    <w:p>
      <w:pPr>
        <w:pStyle w:val="0"/>
        <w:jc w:val="right"/>
      </w:pPr>
      <w:r>
        <w:rPr>
          <w:sz w:val="24"/>
        </w:rPr>
        <w:t xml:space="preserve">к пункту 17.1.2</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РАСПИСКА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601"/>
        <w:gridCol w:w="8470"/>
      </w:tblGrid>
      <w:tr>
        <w:tc>
          <w:tcPr>
            <w:tcW w:w="601" w:type="dxa"/>
            <w:tcBorders>
              <w:top w:val="nil"/>
              <w:left w:val="nil"/>
              <w:bottom w:val="nil"/>
              <w:right w:val="nil"/>
            </w:tcBorders>
          </w:tcPr>
          <w:p>
            <w:pPr>
              <w:pStyle w:val="0"/>
              <w:ind w:firstLine="283"/>
              <w:jc w:val="both"/>
            </w:pPr>
            <w:r>
              <w:rPr>
                <w:sz w:val="24"/>
              </w:rPr>
              <w:t xml:space="preserve">Я,</w:t>
            </w:r>
          </w:p>
        </w:tc>
        <w:tc>
          <w:tcPr>
            <w:tcW w:w="8470" w:type="dxa"/>
            <w:tcBorders>
              <w:top w:val="nil"/>
              <w:left w:val="nil"/>
              <w:bottom w:val="single" w:sz="4"/>
              <w:right w:val="nil"/>
            </w:tcBorders>
          </w:tcPr>
          <w:p>
            <w:pPr>
              <w:pStyle w:val="0"/>
            </w:pPr>
            <w:r>
              <w:rPr>
                <w:sz w:val="24"/>
              </w:rPr>
            </w:r>
          </w:p>
        </w:tc>
      </w:tr>
      <w:tr>
        <w:tc>
          <w:tcPr>
            <w:tcW w:w="601" w:type="dxa"/>
            <w:tcBorders>
              <w:top w:val="nil"/>
              <w:left w:val="nil"/>
              <w:bottom w:val="nil"/>
              <w:right w:val="nil"/>
            </w:tcBorders>
          </w:tcPr>
          <w:p>
            <w:pPr>
              <w:pStyle w:val="0"/>
            </w:pPr>
            <w:r>
              <w:rPr>
                <w:sz w:val="24"/>
              </w:rPr>
            </w:r>
          </w:p>
        </w:tc>
        <w:tc>
          <w:tcPr>
            <w:tcW w:w="8470" w:type="dxa"/>
            <w:tcBorders>
              <w:top w:val="single" w:sz="4"/>
              <w:left w:val="nil"/>
              <w:bottom w:val="nil"/>
              <w:right w:val="nil"/>
            </w:tcBorders>
          </w:tcPr>
          <w:p>
            <w:pPr>
              <w:pStyle w:val="0"/>
              <w:jc w:val="center"/>
            </w:pPr>
            <w:r>
              <w:rPr>
                <w:sz w:val="24"/>
              </w:rPr>
              <w:t xml:space="preserve">(Ф.И.О. участника судопроизводства, процессуальный статус)</w:t>
            </w:r>
          </w:p>
        </w:tc>
      </w:tr>
      <w:tr>
        <w:tc>
          <w:tcPr>
            <w:gridSpan w:val="2"/>
            <w:tcW w:w="9071" w:type="dxa"/>
            <w:tcBorders>
              <w:top w:val="nil"/>
              <w:left w:val="nil"/>
              <w:bottom w:val="nil"/>
              <w:right w:val="nil"/>
            </w:tcBorders>
          </w:tcPr>
          <w:p>
            <w:pPr>
              <w:pStyle w:val="0"/>
              <w:jc w:val="both"/>
            </w:pPr>
            <w:r>
              <w:rPr>
                <w:sz w:val="24"/>
              </w:rPr>
              <w:t xml:space="preserve">согласен (согласна,), что извещения о времени и месте судебного заседания или совершения отдельных процессуальных действий _______________________________</w:t>
            </w:r>
          </w:p>
        </w:tc>
      </w:tr>
      <w:tr>
        <w:tc>
          <w:tcPr>
            <w:gridSpan w:val="2"/>
            <w:tcW w:w="9071" w:type="dxa"/>
            <w:tcBorders>
              <w:top w:val="nil"/>
              <w:left w:val="nil"/>
              <w:bottom w:val="single" w:sz="4"/>
              <w:right w:val="nil"/>
            </w:tcBorders>
          </w:tcPr>
          <w:p>
            <w:pPr>
              <w:pStyle w:val="0"/>
            </w:pPr>
            <w:r>
              <w:rPr>
                <w:sz w:val="24"/>
              </w:rPr>
            </w:r>
          </w:p>
        </w:tc>
      </w:tr>
      <w:tr>
        <w:tblPrEx>
          <w:tblBorders>
            <w:insideH w:val="single" w:sz="4"/>
          </w:tblBorders>
        </w:tblPrEx>
        <w:tc>
          <w:tcPr>
            <w:gridSpan w:val="2"/>
            <w:tcW w:w="9071" w:type="dxa"/>
            <w:tcBorders>
              <w:top w:val="single" w:sz="4"/>
              <w:left w:val="nil"/>
              <w:bottom w:val="nil"/>
              <w:right w:val="nil"/>
            </w:tcBorders>
          </w:tcPr>
          <w:p>
            <w:pPr>
              <w:pStyle w:val="0"/>
              <w:jc w:val="both"/>
            </w:pPr>
            <w:r>
              <w:rPr>
                <w:sz w:val="24"/>
              </w:rPr>
              <w:t xml:space="preserve">будут направлены мне СМС-сообщением на номер мобильного телефона:</w:t>
            </w:r>
          </w:p>
        </w:tc>
      </w:tr>
    </w:tbl>
    <w:p>
      <w:pPr>
        <w:pStyle w:val="0"/>
        <w:jc w:val="both"/>
      </w:pPr>
      <w:r>
        <w:rPr>
          <w:sz w:val="24"/>
        </w:rPr>
      </w:r>
    </w:p>
    <w:tbl>
      <w:tblPr>
        <w:tblInd w:w="0" w:type="dxa"/>
        <w:tblLayout w:type="fixed"/>
        <w:tblBorders>
          <w:top w:val="single" w:sz="4"/>
          <w:bottom w:val="single" w:sz="4"/>
          <w:insideV w:val="single" w:sz="4"/>
        </w:tblBorders>
        <w:tblCellMar>
          <w:top w:w="102" w:type="dxa"/>
          <w:left w:w="62" w:type="dxa"/>
          <w:bottom w:w="102" w:type="dxa"/>
          <w:right w:w="62" w:type="dxa"/>
        </w:tblCellMar>
      </w:tblPr>
      <w:tblGrid>
        <w:gridCol w:w="1417"/>
        <w:gridCol w:w="562"/>
        <w:gridCol w:w="562"/>
        <w:gridCol w:w="562"/>
        <w:gridCol w:w="562"/>
        <w:gridCol w:w="562"/>
        <w:gridCol w:w="562"/>
        <w:gridCol w:w="562"/>
        <w:gridCol w:w="562"/>
        <w:gridCol w:w="562"/>
        <w:gridCol w:w="562"/>
        <w:gridCol w:w="565"/>
        <w:gridCol w:w="1417"/>
      </w:tblGrid>
      <w:tr>
        <w:tc>
          <w:tcPr>
            <w:tcW w:w="1417" w:type="dxa"/>
            <w:tcBorders>
              <w:top w:val="nil"/>
              <w:left w:val="nil"/>
              <w:bottom w:val="nil"/>
            </w:tcBorders>
          </w:tcPr>
          <w:p>
            <w:pPr>
              <w:pStyle w:val="0"/>
            </w:pPr>
            <w:r>
              <w:rPr>
                <w:sz w:val="24"/>
              </w:rPr>
            </w:r>
          </w:p>
        </w:tc>
        <w:tc>
          <w:tcPr>
            <w:tcW w:w="562" w:type="dxa"/>
            <w:vAlign w:val="center"/>
            <w:tcBorders>
              <w:top w:val="single" w:sz="4"/>
              <w:bottom w:val="single" w:sz="4"/>
            </w:tcBorders>
          </w:tcPr>
          <w:p>
            <w:pPr>
              <w:pStyle w:val="0"/>
            </w:pPr>
            <w:r>
              <w:rPr>
                <w:sz w:val="24"/>
              </w:rPr>
              <w:t xml:space="preserve">+7</w:t>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2" w:type="dxa"/>
            <w:tcBorders>
              <w:top w:val="single" w:sz="4"/>
              <w:bottom w:val="single" w:sz="4"/>
            </w:tcBorders>
          </w:tcPr>
          <w:p>
            <w:pPr>
              <w:pStyle w:val="0"/>
            </w:pPr>
            <w:r>
              <w:rPr>
                <w:sz w:val="24"/>
              </w:rPr>
            </w:r>
          </w:p>
        </w:tc>
        <w:tc>
          <w:tcPr>
            <w:tcW w:w="565" w:type="dxa"/>
            <w:tcBorders>
              <w:top w:val="single" w:sz="4"/>
              <w:bottom w:val="single" w:sz="4"/>
            </w:tcBorders>
          </w:tcPr>
          <w:p>
            <w:pPr>
              <w:pStyle w:val="0"/>
            </w:pPr>
            <w:r>
              <w:rPr>
                <w:sz w:val="24"/>
              </w:rPr>
            </w:r>
          </w:p>
        </w:tc>
        <w:tc>
          <w:tcPr>
            <w:tcW w:w="1417" w:type="dxa"/>
            <w:tcBorders>
              <w:top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Я проинформирован(а), что вправе указать любой номер мобильного телефона любого оператора сотовой связи, действующего на территории Российской Федерации.</w:t>
            </w:r>
          </w:p>
        </w:tc>
      </w:tr>
      <w:tr>
        <w:tc>
          <w:tcPr>
            <w:tcW w:w="9071" w:type="dxa"/>
            <w:tcBorders>
              <w:top w:val="nil"/>
              <w:left w:val="nil"/>
              <w:bottom w:val="nil"/>
              <w:right w:val="nil"/>
            </w:tcBorders>
          </w:tcPr>
          <w:p>
            <w:pPr>
              <w:pStyle w:val="0"/>
              <w:ind w:firstLine="283"/>
              <w:jc w:val="both"/>
            </w:pPr>
            <w:r>
              <w:rPr>
                <w:sz w:val="24"/>
              </w:rPr>
              <w:t xml:space="preserve">Я подтверждаю, что по указанному мною в настоящей расписке номеру мобильного телефона отсутствует блокировка на входящие СМС-сообщения с коротких номеров и буквенных адресатов.</w:t>
            </w:r>
          </w:p>
          <w:p>
            <w:pPr>
              <w:pStyle w:val="0"/>
              <w:ind w:firstLine="283"/>
              <w:jc w:val="both"/>
            </w:pPr>
            <w:r>
              <w:rPr>
                <w:sz w:val="24"/>
              </w:rPr>
              <w:t xml:space="preserve">Обязуюсь ежедневно просматривать СМС-сообщения, поступающие на указанный мною в настоящей расписке номер мобильного телефона от абонента:</w:t>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4365"/>
        <w:gridCol w:w="340"/>
        <w:gridCol w:w="4365"/>
      </w:tblGrid>
      <w:tr>
        <w:tc>
          <w:tcPr>
            <w:tcW w:w="4365" w:type="dxa"/>
            <w:tcBorders>
              <w:top w:val="nil"/>
              <w:left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365" w:type="dxa"/>
            <w:tcBorders>
              <w:top w:val="nil"/>
              <w:left w:val="nil"/>
              <w:right w:val="nil"/>
            </w:tcBorders>
          </w:tcPr>
          <w:p>
            <w:pPr>
              <w:pStyle w:val="0"/>
            </w:pPr>
            <w:r>
              <w:rPr>
                <w:sz w:val="24"/>
              </w:rPr>
            </w:r>
          </w:p>
        </w:tc>
      </w:tr>
      <w:tr>
        <w:tc>
          <w:tcPr>
            <w:tcW w:w="4365" w:type="dxa"/>
            <w:tcBorders>
              <w:left w:val="nil"/>
              <w:bottom w:val="nil"/>
              <w:right w:val="nil"/>
            </w:tcBorders>
          </w:tcPr>
          <w:p>
            <w:pPr>
              <w:pStyle w:val="0"/>
              <w:jc w:val="center"/>
            </w:pPr>
            <w:r>
              <w:rPr>
                <w:sz w:val="24"/>
              </w:rPr>
              <w:t xml:space="preserve">(основной идентификатор)</w:t>
            </w:r>
          </w:p>
        </w:tc>
        <w:tc>
          <w:tcPr>
            <w:tcW w:w="340" w:type="dxa"/>
            <w:tcBorders>
              <w:top w:val="nil"/>
              <w:left w:val="nil"/>
              <w:bottom w:val="nil"/>
              <w:right w:val="nil"/>
            </w:tcBorders>
          </w:tcPr>
          <w:p>
            <w:pPr>
              <w:pStyle w:val="0"/>
            </w:pPr>
            <w:r>
              <w:rPr>
                <w:sz w:val="24"/>
              </w:rPr>
            </w:r>
          </w:p>
        </w:tc>
        <w:tc>
          <w:tcPr>
            <w:tcW w:w="4365" w:type="dxa"/>
            <w:tcBorders>
              <w:left w:val="nil"/>
              <w:bottom w:val="nil"/>
              <w:right w:val="nil"/>
            </w:tcBorders>
          </w:tcPr>
          <w:p>
            <w:pPr>
              <w:pStyle w:val="0"/>
              <w:jc w:val="center"/>
            </w:pPr>
            <w:r>
              <w:rPr>
                <w:sz w:val="24"/>
              </w:rPr>
              <w:t xml:space="preserve">(резервный идентификатор)</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С момента поступления на указанный мною выше номер мобильного телефона соответствующего СМС-сообщения я считаюсь извещенным.</w:t>
            </w:r>
          </w:p>
        </w:tc>
      </w:tr>
      <w:tr>
        <w:tc>
          <w:tcPr>
            <w:tcW w:w="9071" w:type="dxa"/>
            <w:tcBorders>
              <w:top w:val="nil"/>
              <w:left w:val="nil"/>
              <w:bottom w:val="nil"/>
              <w:right w:val="nil"/>
            </w:tcBorders>
          </w:tcPr>
          <w:p>
            <w:pPr>
              <w:pStyle w:val="0"/>
              <w:ind w:firstLine="283"/>
              <w:jc w:val="both"/>
            </w:pPr>
            <w:r>
              <w:rPr>
                <w:sz w:val="24"/>
              </w:rPr>
              <w:t xml:space="preserve">В случае изменения указанного в настоящей расписке номера мобильного телефона обязуюсь своевременно уведомить суд.</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345"/>
        <w:gridCol w:w="2098"/>
        <w:gridCol w:w="3628"/>
      </w:tblGrid>
      <w:tr>
        <w:tc>
          <w:tcPr>
            <w:gridSpan w:val="2"/>
            <w:tcW w:w="5443" w:type="dxa"/>
            <w:tcBorders>
              <w:top w:val="nil"/>
              <w:left w:val="nil"/>
              <w:bottom w:val="nil"/>
              <w:right w:val="nil"/>
            </w:tcBorders>
          </w:tcPr>
          <w:p>
            <w:pPr>
              <w:pStyle w:val="0"/>
            </w:pPr>
            <w:r>
              <w:rPr>
                <w:sz w:val="24"/>
              </w:rPr>
              <w:t xml:space="preserve">"__" ___________ 20__ г.</w:t>
            </w:r>
          </w:p>
        </w:tc>
        <w:tc>
          <w:tcPr>
            <w:tcW w:w="3628" w:type="dxa"/>
            <w:tcBorders>
              <w:top w:val="nil"/>
              <w:left w:val="nil"/>
              <w:bottom w:val="single" w:sz="4"/>
              <w:right w:val="nil"/>
            </w:tcBorders>
          </w:tcPr>
          <w:p>
            <w:pPr>
              <w:pStyle w:val="0"/>
            </w:pPr>
            <w:r>
              <w:rPr>
                <w:sz w:val="24"/>
              </w:rPr>
            </w:r>
          </w:p>
        </w:tc>
      </w:tr>
      <w:tr>
        <w:tc>
          <w:tcPr>
            <w:gridSpan w:val="2"/>
            <w:tcW w:w="5443" w:type="dxa"/>
            <w:tcBorders>
              <w:top w:val="nil"/>
              <w:left w:val="nil"/>
              <w:bottom w:val="nil"/>
              <w:right w:val="nil"/>
            </w:tcBorders>
          </w:tcPr>
          <w:p>
            <w:pPr>
              <w:pStyle w:val="0"/>
            </w:pPr>
            <w:r>
              <w:rPr>
                <w:sz w:val="24"/>
              </w:rPr>
            </w:r>
          </w:p>
        </w:tc>
        <w:tc>
          <w:tcPr>
            <w:tcW w:w="3628" w:type="dxa"/>
            <w:tcBorders>
              <w:top w:val="single" w:sz="4"/>
              <w:left w:val="nil"/>
              <w:bottom w:val="nil"/>
              <w:right w:val="nil"/>
            </w:tcBorders>
          </w:tcPr>
          <w:p>
            <w:pPr>
              <w:pStyle w:val="0"/>
              <w:jc w:val="center"/>
            </w:pPr>
            <w:r>
              <w:rPr>
                <w:sz w:val="24"/>
              </w:rPr>
              <w:t xml:space="preserve">(подпись, Ф.И.О.)</w:t>
            </w:r>
          </w:p>
        </w:tc>
      </w:tr>
      <w:tr>
        <w:tc>
          <w:tcPr>
            <w:tcW w:w="3345" w:type="dxa"/>
            <w:tcBorders>
              <w:top w:val="nil"/>
              <w:left w:val="nil"/>
              <w:bottom w:val="nil"/>
              <w:right w:val="nil"/>
            </w:tcBorders>
          </w:tcPr>
          <w:p>
            <w:pPr>
              <w:pStyle w:val="0"/>
            </w:pPr>
            <w:r>
              <w:rPr>
                <w:sz w:val="24"/>
              </w:rPr>
              <w:t xml:space="preserve">Расписку отобрал</w:t>
            </w:r>
          </w:p>
        </w:tc>
        <w:tc>
          <w:tcPr>
            <w:gridSpan w:val="2"/>
            <w:tcW w:w="5726" w:type="dxa"/>
            <w:tcBorders>
              <w:top w:val="nil"/>
              <w:left w:val="nil"/>
              <w:bottom w:val="single" w:sz="4"/>
              <w:right w:val="nil"/>
            </w:tcBorders>
          </w:tcPr>
          <w:p>
            <w:pPr>
              <w:pStyle w:val="0"/>
            </w:pPr>
            <w:r>
              <w:rPr>
                <w:sz w:val="24"/>
              </w:rPr>
            </w:r>
          </w:p>
        </w:tc>
      </w:tr>
      <w:tr>
        <w:tc>
          <w:tcPr>
            <w:tcW w:w="3345" w:type="dxa"/>
            <w:tcBorders>
              <w:top w:val="nil"/>
              <w:left w:val="nil"/>
              <w:bottom w:val="nil"/>
              <w:right w:val="nil"/>
            </w:tcBorders>
          </w:tcPr>
          <w:p>
            <w:pPr>
              <w:pStyle w:val="0"/>
            </w:pPr>
            <w:r>
              <w:rPr>
                <w:sz w:val="24"/>
              </w:rPr>
            </w:r>
          </w:p>
        </w:tc>
        <w:tc>
          <w:tcPr>
            <w:gridSpan w:val="2"/>
            <w:tcW w:w="5726" w:type="dxa"/>
            <w:tcBorders>
              <w:top w:val="single" w:sz="4"/>
              <w:left w:val="nil"/>
              <w:bottom w:val="nil"/>
              <w:right w:val="nil"/>
            </w:tcBorders>
          </w:tcPr>
          <w:p>
            <w:pPr>
              <w:pStyle w:val="0"/>
              <w:jc w:val="center"/>
            </w:pPr>
            <w:r>
              <w:rPr>
                <w:sz w:val="24"/>
              </w:rPr>
              <w:t xml:space="preserve">(должность работника аппарата суда, отобравшего расписку, подпись)</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Форма N 116</w:t>
      </w:r>
    </w:p>
    <w:p>
      <w:pPr>
        <w:pStyle w:val="0"/>
        <w:jc w:val="right"/>
      </w:pPr>
      <w:r>
        <w:rPr>
          <w:sz w:val="24"/>
        </w:rPr>
        <w:t xml:space="preserve">к пункту 17.1.2</w:t>
      </w:r>
    </w:p>
    <w:p>
      <w:pPr>
        <w:pStyle w:val="0"/>
        <w:jc w:val="both"/>
      </w:pPr>
      <w:r>
        <w:rPr>
          <w:sz w:val="24"/>
        </w:rPr>
      </w:r>
    </w:p>
    <w:tbl>
      <w:tblPr>
        <w:tblInd w:w="0" w:type="dxa"/>
        <w:tblLayout w:type="fixed"/>
        <w:tblCellMar>
          <w:top w:w="102" w:type="dxa"/>
          <w:left w:w="62" w:type="dxa"/>
          <w:bottom w:w="102" w:type="dxa"/>
          <w:right w:w="62" w:type="dxa"/>
        </w:tblCellMar>
      </w:tblPr>
      <w:tblGrid>
        <w:gridCol w:w="2381"/>
        <w:gridCol w:w="3061"/>
        <w:gridCol w:w="3628"/>
      </w:tblGrid>
      <w:tr>
        <w:tc>
          <w:tcPr>
            <w:tcW w:w="2381" w:type="dxa"/>
            <w:tcBorders>
              <w:top w:val="nil"/>
              <w:left w:val="nil"/>
              <w:bottom w:val="nil"/>
              <w:right w:val="nil"/>
            </w:tcBorders>
          </w:tcPr>
          <w:p>
            <w:pPr>
              <w:pStyle w:val="0"/>
              <w:jc w:val="center"/>
            </w:pPr>
            <w:r>
              <w:rPr>
                <w:sz w:val="24"/>
              </w:rPr>
              <w:t xml:space="preserve">УГЛОВОЙ ШТАМП СУДА</w:t>
            </w:r>
          </w:p>
        </w:tc>
        <w:tc>
          <w:tcPr>
            <w:tcW w:w="3061" w:type="dxa"/>
            <w:tcBorders>
              <w:top w:val="nil"/>
              <w:left w:val="nil"/>
              <w:bottom w:val="nil"/>
              <w:right w:val="nil"/>
            </w:tcBorders>
          </w:tcPr>
          <w:p>
            <w:pPr>
              <w:pStyle w:val="0"/>
            </w:pPr>
            <w:r>
              <w:rPr>
                <w:sz w:val="24"/>
              </w:rPr>
            </w:r>
          </w:p>
        </w:tc>
        <w:tc>
          <w:tcPr>
            <w:tcW w:w="3628" w:type="dxa"/>
            <w:tcBorders>
              <w:top w:val="nil"/>
              <w:left w:val="nil"/>
              <w:bottom w:val="nil"/>
              <w:right w:val="nil"/>
            </w:tcBorders>
          </w:tcPr>
          <w:p>
            <w:pPr>
              <w:pStyle w:val="0"/>
            </w:pPr>
            <w:r>
              <w:rPr>
                <w:sz w:val="24"/>
              </w:rPr>
              <w:t xml:space="preserve">Председателю</w:t>
            </w:r>
          </w:p>
          <w:p>
            <w:pPr>
              <w:pStyle w:val="0"/>
            </w:pPr>
            <w:r>
              <w:rPr>
                <w:sz w:val="24"/>
              </w:rPr>
              <w:t xml:space="preserve">кассационного военного суда</w:t>
            </w:r>
          </w:p>
          <w:p>
            <w:pPr>
              <w:pStyle w:val="0"/>
            </w:pPr>
            <w:r>
              <w:rPr>
                <w:sz w:val="24"/>
              </w:rPr>
              <w:t xml:space="preserve">Гоголя ул., д. 8, г. Новосибирск,</w:t>
            </w:r>
          </w:p>
          <w:p>
            <w:pPr>
              <w:pStyle w:val="0"/>
            </w:pPr>
            <w:r>
              <w:rPr>
                <w:sz w:val="24"/>
              </w:rPr>
              <w:t xml:space="preserve">630091</w:t>
            </w:r>
          </w:p>
        </w:tc>
      </w:tr>
    </w:tbl>
    <w:p>
      <w:pPr>
        <w:pStyle w:val="0"/>
        <w:jc w:val="both"/>
      </w:pPr>
      <w:r>
        <w:rPr>
          <w:sz w:val="24"/>
        </w:rPr>
      </w:r>
    </w:p>
    <w:p>
      <w:pPr>
        <w:pStyle w:val="0"/>
        <w:ind w:firstLine="540"/>
        <w:jc w:val="both"/>
      </w:pPr>
      <w:r>
        <w:rPr>
          <w:sz w:val="24"/>
        </w:rPr>
        <w:t xml:space="preserve">Направляется уголовное дело (N ___________) в отношении осужденного (ФИО) вместе с поступившими кассационными жалобами осужденного (ФИО) от (дата поступления), потерпевшего (ФИО) от (дата поступления жалобы) и кассационным представлением, поступившим от (ФИО, должность) от (дата поступления представления) на приговор (иное итоговое судебное решение, апелляционный приговор, апелляционное постановление, определение, вынесенное по результатам пересмотра итогового судебного решения) от (дата обжалуемого судебного решения).</w:t>
      </w:r>
    </w:p>
    <w:p>
      <w:pPr>
        <w:pStyle w:val="0"/>
        <w:spacing w:before="240" w:line-rule="auto"/>
        <w:ind w:firstLine="540"/>
        <w:jc w:val="both"/>
      </w:pPr>
      <w:r>
        <w:rPr>
          <w:sz w:val="24"/>
        </w:rPr>
        <w:t xml:space="preserve">Осужденный (ФИО), каждый в отдельности, если их несколько:</w:t>
      </w:r>
    </w:p>
    <w:p>
      <w:pPr>
        <w:pStyle w:val="0"/>
        <w:spacing w:before="240" w:line-rule="auto"/>
        <w:ind w:firstLine="540"/>
        <w:jc w:val="both"/>
      </w:pPr>
      <w:r>
        <w:rPr>
          <w:sz w:val="24"/>
        </w:rPr>
        <w:t xml:space="preserve">проживает (указывается адрес проживания или постоянного места нахождения осужденного, его сотовый телефон) или содержится в ИК ___________ (наименование исправительного учреждения, адрес) (л.д.).</w:t>
      </w:r>
    </w:p>
    <w:p>
      <w:pPr>
        <w:pStyle w:val="0"/>
        <w:spacing w:before="240" w:line-rule="auto"/>
        <w:ind w:firstLine="540"/>
        <w:jc w:val="both"/>
      </w:pPr>
      <w:r>
        <w:rPr>
          <w:sz w:val="24"/>
        </w:rPr>
        <w:t xml:space="preserve">Сведения о заявленных ходатайствах (заявление - л.д.):</w:t>
      </w:r>
    </w:p>
    <w:p>
      <w:pPr>
        <w:pStyle w:val="0"/>
        <w:spacing w:before="240" w:line-rule="auto"/>
        <w:ind w:firstLine="540"/>
        <w:jc w:val="both"/>
      </w:pPr>
      <w:r>
        <w:rPr>
          <w:sz w:val="24"/>
        </w:rPr>
        <w:t xml:space="preserve">о рассмотрении кассационной жалобы с его участием, в том числе посредством ВКС;</w:t>
      </w:r>
    </w:p>
    <w:p>
      <w:pPr>
        <w:pStyle w:val="0"/>
        <w:spacing w:before="240" w:line-rule="auto"/>
        <w:ind w:firstLine="540"/>
        <w:jc w:val="both"/>
      </w:pPr>
      <w:r>
        <w:rPr>
          <w:sz w:val="24"/>
        </w:rPr>
        <w:t xml:space="preserve">об обеспечении осужденному защитника по назначению;</w:t>
      </w:r>
    </w:p>
    <w:p>
      <w:pPr>
        <w:pStyle w:val="0"/>
        <w:spacing w:before="240" w:line-rule="auto"/>
        <w:ind w:firstLine="540"/>
        <w:jc w:val="both"/>
      </w:pPr>
      <w:r>
        <w:rPr>
          <w:sz w:val="24"/>
        </w:rPr>
        <w:t xml:space="preserve">об участии переводчика.</w:t>
      </w:r>
    </w:p>
    <w:p>
      <w:pPr>
        <w:pStyle w:val="0"/>
        <w:spacing w:before="240" w:line-rule="auto"/>
        <w:ind w:firstLine="540"/>
        <w:jc w:val="both"/>
      </w:pPr>
      <w:r>
        <w:rPr>
          <w:sz w:val="24"/>
        </w:rPr>
        <w:t xml:space="preserve">Сведения о возможности организации ВКС по месту проживания, содержания осужденного (если ВКС не может быть организована по месту проживания либо содержания осужденного, указывается ближайшее учреждение, куда необходимо прибыть, этапировать его для организации ВКС) (л.д.).</w:t>
      </w:r>
    </w:p>
    <w:p>
      <w:pPr>
        <w:pStyle w:val="0"/>
        <w:spacing w:before="240" w:line-rule="auto"/>
        <w:ind w:firstLine="540"/>
        <w:jc w:val="both"/>
      </w:pPr>
      <w:r>
        <w:rPr>
          <w:sz w:val="24"/>
        </w:rPr>
        <w:t xml:space="preserve">Для защиты осужденного (ФИО) заключено соглашение с адвокатом (ФИО, адрес и телефон адвокатского образования, сотовый телефон адвоката) (л.д.).</w:t>
      </w:r>
    </w:p>
    <w:p>
      <w:pPr>
        <w:pStyle w:val="0"/>
        <w:spacing w:before="240" w:line-rule="auto"/>
        <w:ind w:firstLine="540"/>
        <w:jc w:val="both"/>
      </w:pPr>
      <w:r>
        <w:rPr>
          <w:sz w:val="24"/>
        </w:rPr>
        <w:t xml:space="preserve">Потерпевший (ФИО), каждый в отдельности, если их несколько:</w:t>
      </w:r>
    </w:p>
    <w:p>
      <w:pPr>
        <w:pStyle w:val="0"/>
        <w:spacing w:before="240" w:line-rule="auto"/>
        <w:ind w:firstLine="540"/>
        <w:jc w:val="both"/>
      </w:pPr>
      <w:r>
        <w:rPr>
          <w:sz w:val="24"/>
        </w:rPr>
        <w:t xml:space="preserve">проживает (указывается адрес проживания или постоянного места нахождения потерпевшего, его сотовый телефон) (л.д.).</w:t>
      </w:r>
    </w:p>
    <w:p>
      <w:pPr>
        <w:pStyle w:val="0"/>
        <w:spacing w:before="240" w:line-rule="auto"/>
        <w:ind w:firstLine="540"/>
        <w:jc w:val="both"/>
      </w:pPr>
      <w:r>
        <w:rPr>
          <w:sz w:val="24"/>
        </w:rPr>
        <w:t xml:space="preserve">Интересы потерпевшего защищает представитель (указывается адрес проживания или постоянного места нахождения представителя, его сотовый телефон) (л.д.).</w:t>
      </w:r>
    </w:p>
    <w:p>
      <w:pPr>
        <w:pStyle w:val="0"/>
        <w:spacing w:before="240" w:line-rule="auto"/>
        <w:ind w:firstLine="540"/>
        <w:jc w:val="both"/>
      </w:pPr>
      <w:r>
        <w:rPr>
          <w:sz w:val="24"/>
        </w:rPr>
        <w:t xml:space="preserve">Сведения об иных заинтересованных лицах, подлежащих извещению:</w:t>
      </w:r>
    </w:p>
    <w:p>
      <w:pPr>
        <w:pStyle w:val="0"/>
        <w:spacing w:before="240" w:line-rule="auto"/>
        <w:ind w:firstLine="540"/>
        <w:jc w:val="both"/>
      </w:pPr>
      <w:r>
        <w:rPr>
          <w:sz w:val="24"/>
        </w:rPr>
        <w:t xml:space="preserve">ФИО заинтересованного лица, адрес проживания, сотовый телефон (л.д.).</w:t>
      </w:r>
    </w:p>
    <w:p>
      <w:pPr>
        <w:pStyle w:val="0"/>
        <w:spacing w:before="240" w:line-rule="auto"/>
        <w:ind w:firstLine="540"/>
        <w:jc w:val="both"/>
      </w:pPr>
      <w:r>
        <w:rPr>
          <w:sz w:val="24"/>
        </w:rPr>
        <w:t xml:space="preserve">Сведения о согласии лиц, участвующих в деле, а также лиц, интересы которых затрагиваются жалобой или представлением, на СМС-оповещение (л.д.).</w:t>
      </w:r>
    </w:p>
    <w:p>
      <w:pPr>
        <w:pStyle w:val="0"/>
        <w:jc w:val="both"/>
      </w:pPr>
      <w:r>
        <w:rPr>
          <w:sz w:val="24"/>
        </w:rPr>
      </w:r>
    </w:p>
    <w:p>
      <w:pPr>
        <w:pStyle w:val="0"/>
        <w:jc w:val="both"/>
      </w:pPr>
      <w:r>
        <w:rPr>
          <w:sz w:val="24"/>
        </w:rPr>
        <w:t xml:space="preserve">Приложение:</w:t>
      </w:r>
    </w:p>
    <w:p>
      <w:pPr>
        <w:pStyle w:val="0"/>
        <w:jc w:val="both"/>
      </w:pPr>
      <w:r>
        <w:rPr>
          <w:sz w:val="24"/>
        </w:rPr>
      </w:r>
    </w:p>
    <w:p>
      <w:pPr>
        <w:pStyle w:val="0"/>
        <w:jc w:val="both"/>
      </w:pPr>
      <w:r>
        <w:rPr>
          <w:sz w:val="24"/>
        </w:rPr>
        <w:t xml:space="preserve">Председатель суда</w:t>
      </w:r>
    </w:p>
    <w:p>
      <w:pPr>
        <w:pStyle w:val="0"/>
        <w:jc w:val="both"/>
      </w:pPr>
      <w:r>
        <w:rPr>
          <w:sz w:val="24"/>
        </w:rPr>
      </w:r>
    </w:p>
    <w:p>
      <w:pPr>
        <w:pStyle w:val="0"/>
        <w:jc w:val="both"/>
      </w:pPr>
      <w:r>
        <w:rPr>
          <w:sz w:val="24"/>
        </w:rPr>
        <w:t xml:space="preserve">Сведения об исполнителе,</w:t>
      </w:r>
    </w:p>
    <w:p>
      <w:pPr>
        <w:pStyle w:val="0"/>
        <w:spacing w:before="240" w:line-rule="auto"/>
        <w:jc w:val="both"/>
      </w:pPr>
      <w:r>
        <w:rPr>
          <w:sz w:val="24"/>
        </w:rPr>
        <w:t xml:space="preserve">телефон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27.12.2024 N 290</w:t>
            <w:br/>
            <w:t>"О внесении изменений в Инструкцию по делопроизв...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54023&amp;date=19.02.2025&amp;demo=2" TargetMode = "External"/>
	<Relationship Id="rId8" Type="http://schemas.openxmlformats.org/officeDocument/2006/relationships/hyperlink" Target="https://login.consultant.ru/link/?req=doc&amp;base=LAW&amp;n=468063&amp;date=19.02.2025&amp;dst=100011&amp;field=134&amp;demo=2" TargetMode = "External"/>
	<Relationship Id="rId9" Type="http://schemas.openxmlformats.org/officeDocument/2006/relationships/hyperlink" Target="https://login.consultant.ru/link/?req=doc&amp;base=LAW&amp;n=468063&amp;date=19.02.2025&amp;dst=100025&amp;field=134&amp;demo=2" TargetMode = "External"/>
	<Relationship Id="rId10" Type="http://schemas.openxmlformats.org/officeDocument/2006/relationships/hyperlink" Target="https://login.consultant.ru/link/?req=doc&amp;base=LAW&amp;n=468063&amp;date=19.02.2025&amp;dst=103586&amp;field=134&amp;demo=2" TargetMode = "External"/>
	<Relationship Id="rId11" Type="http://schemas.openxmlformats.org/officeDocument/2006/relationships/hyperlink" Target="https://login.consultant.ru/link/?req=doc&amp;base=LAW&amp;n=468063&amp;date=19.02.2025&amp;dst=100040&amp;field=134&amp;demo=2" TargetMode = "External"/>
	<Relationship Id="rId12" Type="http://schemas.openxmlformats.org/officeDocument/2006/relationships/hyperlink" Target="https://login.consultant.ru/link/?req=doc&amp;base=LAW&amp;n=468063&amp;date=19.02.2025&amp;dst=104535&amp;field=134&amp;demo=2" TargetMode = "External"/>
	<Relationship Id="rId13" Type="http://schemas.openxmlformats.org/officeDocument/2006/relationships/hyperlink" Target="https://login.consultant.ru/link/?req=doc&amp;base=LAW&amp;n=468063&amp;date=19.02.2025&amp;dst=104535&amp;field=134&amp;demo=2" TargetMode = "External"/>
	<Relationship Id="rId14" Type="http://schemas.openxmlformats.org/officeDocument/2006/relationships/hyperlink" Target="https://login.consultant.ru/link/?req=doc&amp;base=LAW&amp;n=468063&amp;date=19.02.2025&amp;dst=104535&amp;field=134&amp;demo=2" TargetMode = "External"/>
	<Relationship Id="rId15" Type="http://schemas.openxmlformats.org/officeDocument/2006/relationships/hyperlink" Target="https://login.consultant.ru/link/?req=doc&amp;base=LAW&amp;n=468063&amp;date=19.02.2025&amp;dst=100200&amp;field=134&amp;demo=2" TargetMode = "External"/>
	<Relationship Id="rId16" Type="http://schemas.openxmlformats.org/officeDocument/2006/relationships/hyperlink" Target="https://login.consultant.ru/link/?req=doc&amp;base=LAW&amp;n=200008&amp;date=19.02.2025&amp;demo=2" TargetMode = "External"/>
	<Relationship Id="rId17" Type="http://schemas.openxmlformats.org/officeDocument/2006/relationships/hyperlink" Target="https://login.consultant.ru/link/?req=doc&amp;base=LAW&amp;n=468063&amp;date=19.02.2025&amp;dst=100229&amp;field=134&amp;demo=2" TargetMode = "External"/>
	<Relationship Id="rId18" Type="http://schemas.openxmlformats.org/officeDocument/2006/relationships/hyperlink" Target="https://login.consultant.ru/link/?req=doc&amp;base=LAW&amp;n=468063&amp;date=19.02.2025&amp;dst=100253&amp;field=134&amp;demo=2" TargetMode = "External"/>
	<Relationship Id="rId19" Type="http://schemas.openxmlformats.org/officeDocument/2006/relationships/hyperlink" Target="https://login.consultant.ru/link/?req=doc&amp;base=LAW&amp;n=468063&amp;date=19.02.2025&amp;dst=133&amp;field=134&amp;demo=2" TargetMode = "External"/>
	<Relationship Id="rId20" Type="http://schemas.openxmlformats.org/officeDocument/2006/relationships/hyperlink" Target="https://login.consultant.ru/link/?req=doc&amp;base=LAW&amp;n=468063&amp;date=19.02.2025&amp;dst=100011&amp;field=134&amp;demo=2" TargetMode = "External"/>
	<Relationship Id="rId21" Type="http://schemas.openxmlformats.org/officeDocument/2006/relationships/hyperlink" Target="https://login.consultant.ru/link/?req=doc&amp;base=LAW&amp;n=468063&amp;date=19.02.2025&amp;dst=104537&amp;field=134&amp;demo=2" TargetMode = "External"/>
	<Relationship Id="rId22" Type="http://schemas.openxmlformats.org/officeDocument/2006/relationships/hyperlink" Target="https://login.consultant.ru/link/?req=doc&amp;base=LAW&amp;n=468063&amp;date=19.02.2025&amp;dst=104543&amp;field=134&amp;demo=2" TargetMode = "External"/>
	<Relationship Id="rId23" Type="http://schemas.openxmlformats.org/officeDocument/2006/relationships/hyperlink" Target="https://login.consultant.ru/link/?req=doc&amp;base=LAW&amp;n=468063&amp;date=19.02.2025&amp;dst=104544&amp;field=134&amp;demo=2" TargetMode = "External"/>
	<Relationship Id="rId24" Type="http://schemas.openxmlformats.org/officeDocument/2006/relationships/hyperlink" Target="https://login.consultant.ru/link/?req=doc&amp;base=LAW&amp;n=468063&amp;date=19.02.2025&amp;dst=104545&amp;field=134&amp;demo=2" TargetMode = "External"/>
	<Relationship Id="rId25" Type="http://schemas.openxmlformats.org/officeDocument/2006/relationships/hyperlink" Target="https://login.consultant.ru/link/?req=doc&amp;base=LAW&amp;n=468063&amp;date=19.02.2025&amp;dst=104549&amp;field=134&amp;demo=2" TargetMode = "External"/>
	<Relationship Id="rId26" Type="http://schemas.openxmlformats.org/officeDocument/2006/relationships/hyperlink" Target="https://login.consultant.ru/link/?req=doc&amp;base=LAW&amp;n=468063&amp;date=19.02.2025&amp;dst=104550&amp;field=134&amp;demo=2" TargetMode = "External"/>
	<Relationship Id="rId27" Type="http://schemas.openxmlformats.org/officeDocument/2006/relationships/hyperlink" Target="https://login.consultant.ru/link/?req=doc&amp;base=LAW&amp;n=468063&amp;date=19.02.2025&amp;dst=104552&amp;field=134&amp;demo=2" TargetMode = "External"/>
	<Relationship Id="rId28" Type="http://schemas.openxmlformats.org/officeDocument/2006/relationships/hyperlink" Target="https://login.consultant.ru/link/?req=doc&amp;base=LAW&amp;n=468063&amp;date=19.02.2025&amp;dst=104553&amp;field=134&amp;demo=2" TargetMode = "External"/>
	<Relationship Id="rId29" Type="http://schemas.openxmlformats.org/officeDocument/2006/relationships/hyperlink" Target="https://login.consultant.ru/link/?req=doc&amp;base=LAW&amp;n=468063&amp;date=19.02.2025&amp;dst=104537&amp;field=134&amp;demo=2" TargetMode = "External"/>
	<Relationship Id="rId30" Type="http://schemas.openxmlformats.org/officeDocument/2006/relationships/hyperlink" Target="https://login.consultant.ru/link/?req=doc&amp;base=LAW&amp;n=468063&amp;date=19.02.2025&amp;dst=100332&amp;field=134&amp;demo=2" TargetMode = "External"/>
	<Relationship Id="rId31" Type="http://schemas.openxmlformats.org/officeDocument/2006/relationships/hyperlink" Target="https://login.consultant.ru/link/?req=doc&amp;base=LAW&amp;n=468063&amp;date=19.02.2025&amp;dst=100333&amp;field=134&amp;demo=2" TargetMode = "External"/>
	<Relationship Id="rId32" Type="http://schemas.openxmlformats.org/officeDocument/2006/relationships/hyperlink" Target="https://login.consultant.ru/link/?req=doc&amp;base=LAW&amp;n=468063&amp;date=19.02.2025&amp;dst=100348&amp;field=134&amp;demo=2" TargetMode = "External"/>
	<Relationship Id="rId33" Type="http://schemas.openxmlformats.org/officeDocument/2006/relationships/hyperlink" Target="https://login.consultant.ru/link/?req=doc&amp;base=LAW&amp;n=468063&amp;date=19.02.2025&amp;dst=103627&amp;field=134&amp;demo=2" TargetMode = "External"/>
	<Relationship Id="rId34" Type="http://schemas.openxmlformats.org/officeDocument/2006/relationships/hyperlink" Target="https://login.consultant.ru/link/?req=doc&amp;base=LAW&amp;n=468063&amp;date=19.02.2025&amp;dst=104622&amp;field=134&amp;demo=2" TargetMode = "External"/>
	<Relationship Id="rId35" Type="http://schemas.openxmlformats.org/officeDocument/2006/relationships/hyperlink" Target="https://login.consultant.ru/link/?req=doc&amp;base=LAW&amp;n=468063&amp;date=19.02.2025&amp;dst=104632&amp;field=134&amp;demo=2" TargetMode = "External"/>
	<Relationship Id="rId36" Type="http://schemas.openxmlformats.org/officeDocument/2006/relationships/hyperlink" Target="https://login.consultant.ru/link/?req=doc&amp;base=LAW&amp;n=468063&amp;date=19.02.2025&amp;dst=104554&amp;field=134&amp;demo=2" TargetMode = "External"/>
	<Relationship Id="rId37" Type="http://schemas.openxmlformats.org/officeDocument/2006/relationships/hyperlink" Target="https://login.consultant.ru/link/?req=doc&amp;base=LAW&amp;n=468063&amp;date=19.02.2025&amp;dst=104554&amp;field=134&amp;demo=2" TargetMode = "External"/>
	<Relationship Id="rId38" Type="http://schemas.openxmlformats.org/officeDocument/2006/relationships/hyperlink" Target="www.ej.sudrf.ru" TargetMode = "External"/>
	<Relationship Id="rId39" Type="http://schemas.openxmlformats.org/officeDocument/2006/relationships/hyperlink" Target="https://login.consultant.ru/link/?req=doc&amp;base=LAW&amp;n=468063&amp;date=19.02.2025&amp;dst=104556&amp;field=134&amp;demo=2" TargetMode = "External"/>
	<Relationship Id="rId40" Type="http://schemas.openxmlformats.org/officeDocument/2006/relationships/hyperlink" Target="https://login.consultant.ru/link/?req=doc&amp;base=LAW&amp;n=468063&amp;date=19.02.2025&amp;dst=104649&amp;field=134&amp;demo=2" TargetMode = "External"/>
	<Relationship Id="rId41" Type="http://schemas.openxmlformats.org/officeDocument/2006/relationships/hyperlink" Target="https://login.consultant.ru/link/?req=doc&amp;base=LAW&amp;n=468063&amp;date=19.02.2025&amp;dst=104650&amp;field=134&amp;demo=2" TargetMode = "External"/>
	<Relationship Id="rId42" Type="http://schemas.openxmlformats.org/officeDocument/2006/relationships/hyperlink" Target="https://login.consultant.ru/link/?req=doc&amp;base=LAW&amp;n=468063&amp;date=19.02.2025&amp;dst=104649&amp;field=134&amp;demo=2" TargetMode = "External"/>
	<Relationship Id="rId43" Type="http://schemas.openxmlformats.org/officeDocument/2006/relationships/hyperlink" Target="https://login.consultant.ru/link/?req=doc&amp;base=LAW&amp;n=468063&amp;date=19.02.2025&amp;dst=100011&amp;field=134&amp;demo=2" TargetMode = "External"/>
	<Relationship Id="rId44" Type="http://schemas.openxmlformats.org/officeDocument/2006/relationships/hyperlink" Target="https://login.consultant.ru/link/?req=doc&amp;base=LAW&amp;n=468063&amp;date=19.02.2025&amp;dst=100432&amp;field=134&amp;demo=2" TargetMode = "External"/>
	<Relationship Id="rId45" Type="http://schemas.openxmlformats.org/officeDocument/2006/relationships/hyperlink" Target="https://login.consultant.ru/link/?req=doc&amp;base=LAW&amp;n=468063&amp;date=19.02.2025&amp;dst=103655&amp;field=134&amp;demo=2" TargetMode = "External"/>
	<Relationship Id="rId46" Type="http://schemas.openxmlformats.org/officeDocument/2006/relationships/hyperlink" Target="https://login.consultant.ru/link/?req=doc&amp;base=LAW&amp;n=468063&amp;date=19.02.2025&amp;dst=100436&amp;field=134&amp;demo=2" TargetMode = "External"/>
	<Relationship Id="rId47" Type="http://schemas.openxmlformats.org/officeDocument/2006/relationships/hyperlink" Target="https://login.consultant.ru/link/?req=doc&amp;base=LAW&amp;n=468063&amp;date=19.02.2025&amp;dst=100432&amp;field=134&amp;demo=2" TargetMode = "External"/>
	<Relationship Id="rId48" Type="http://schemas.openxmlformats.org/officeDocument/2006/relationships/hyperlink" Target="https://login.consultant.ru/link/?req=doc&amp;base=LAW&amp;n=482677&amp;date=19.02.2025&amp;dst=2428&amp;field=134&amp;demo=2" TargetMode = "External"/>
	<Relationship Id="rId49" Type="http://schemas.openxmlformats.org/officeDocument/2006/relationships/hyperlink" Target="https://login.consultant.ru/link/?req=doc&amp;base=LAW&amp;n=468063&amp;date=19.02.2025&amp;dst=100452&amp;field=134&amp;demo=2" TargetMode = "External"/>
	<Relationship Id="rId50" Type="http://schemas.openxmlformats.org/officeDocument/2006/relationships/hyperlink" Target="https://login.consultant.ru/link/?req=doc&amp;base=LAW&amp;n=468063&amp;date=19.02.2025&amp;dst=103663&amp;field=134&amp;demo=2" TargetMode = "External"/>
	<Relationship Id="rId51" Type="http://schemas.openxmlformats.org/officeDocument/2006/relationships/hyperlink" Target="https://login.consultant.ru/link/?req=doc&amp;base=LAW&amp;n=495131&amp;date=19.02.2025&amp;dst=101231&amp;field=134&amp;demo=2" TargetMode = "External"/>
	<Relationship Id="rId52" Type="http://schemas.openxmlformats.org/officeDocument/2006/relationships/hyperlink" Target="https://login.consultant.ru/link/?req=doc&amp;base=LAW&amp;n=495131&amp;date=19.02.2025&amp;dst=101246&amp;field=134&amp;demo=2" TargetMode = "External"/>
	<Relationship Id="rId53" Type="http://schemas.openxmlformats.org/officeDocument/2006/relationships/hyperlink" Target="https://login.consultant.ru/link/?req=doc&amp;base=LAW&amp;n=495131&amp;date=19.02.2025&amp;dst=101259&amp;field=134&amp;demo=2" TargetMode = "External"/>
	<Relationship Id="rId54" Type="http://schemas.openxmlformats.org/officeDocument/2006/relationships/hyperlink" Target="https://login.consultant.ru/link/?req=doc&amp;base=LAW&amp;n=495132&amp;date=19.02.2025&amp;dst=1117&amp;field=134&amp;demo=2" TargetMode = "External"/>
	<Relationship Id="rId55" Type="http://schemas.openxmlformats.org/officeDocument/2006/relationships/hyperlink" Target="https://login.consultant.ru/link/?req=doc&amp;base=LAW&amp;n=468063&amp;date=19.02.2025&amp;dst=103666&amp;field=134&amp;demo=2" TargetMode = "External"/>
	<Relationship Id="rId56" Type="http://schemas.openxmlformats.org/officeDocument/2006/relationships/hyperlink" Target="https://login.consultant.ru/link/?req=doc&amp;base=LAW&amp;n=468063&amp;date=19.02.2025&amp;dst=100468&amp;field=134&amp;demo=2" TargetMode = "External"/>
	<Relationship Id="rId57" Type="http://schemas.openxmlformats.org/officeDocument/2006/relationships/hyperlink" Target="https://login.consultant.ru/link/?req=doc&amp;base=LAW&amp;n=482677&amp;date=19.02.2025&amp;dst=2527&amp;field=134&amp;demo=2" TargetMode = "External"/>
	<Relationship Id="rId58" Type="http://schemas.openxmlformats.org/officeDocument/2006/relationships/hyperlink" Target="https://login.consultant.ru/link/?req=doc&amp;base=LAW&amp;n=482677&amp;date=19.02.2025&amp;dst=100817&amp;field=134&amp;demo=2" TargetMode = "External"/>
	<Relationship Id="rId59" Type="http://schemas.openxmlformats.org/officeDocument/2006/relationships/hyperlink" Target="https://login.consultant.ru/link/?req=doc&amp;base=LAW&amp;n=482677&amp;date=19.02.2025&amp;dst=102158&amp;field=134&amp;demo=2" TargetMode = "External"/>
	<Relationship Id="rId60" Type="http://schemas.openxmlformats.org/officeDocument/2006/relationships/hyperlink" Target="https://login.consultant.ru/link/?req=doc&amp;base=LAW&amp;n=468063&amp;date=19.02.2025&amp;dst=104576&amp;field=134&amp;demo=2" TargetMode = "External"/>
	<Relationship Id="rId61" Type="http://schemas.openxmlformats.org/officeDocument/2006/relationships/hyperlink" Target="https://login.consultant.ru/link/?req=doc&amp;base=LAW&amp;n=468063&amp;date=19.02.2025&amp;dst=104579&amp;field=134&amp;demo=2" TargetMode = "External"/>
	<Relationship Id="rId62" Type="http://schemas.openxmlformats.org/officeDocument/2006/relationships/hyperlink" Target="https://login.consultant.ru/link/?req=doc&amp;base=LAW&amp;n=495132&amp;date=19.02.2025&amp;dst=102132&amp;field=134&amp;demo=2" TargetMode = "External"/>
	<Relationship Id="rId63" Type="http://schemas.openxmlformats.org/officeDocument/2006/relationships/hyperlink" Target="https://login.consultant.ru/link/?req=doc&amp;base=LAW&amp;n=495131&amp;date=19.02.2025&amp;dst=100121&amp;field=134&amp;demo=2" TargetMode = "External"/>
	<Relationship Id="rId64" Type="http://schemas.openxmlformats.org/officeDocument/2006/relationships/hyperlink" Target="https://login.consultant.ru/link/?req=doc&amp;base=LAW&amp;n=495132&amp;date=19.02.2025&amp;dst=571&amp;field=134&amp;demo=2" TargetMode = "External"/>
	<Relationship Id="rId65" Type="http://schemas.openxmlformats.org/officeDocument/2006/relationships/hyperlink" Target="https://login.consultant.ru/link/?req=doc&amp;base=LAW&amp;n=495131&amp;date=19.02.2025&amp;dst=101140&amp;field=134&amp;demo=2" TargetMode = "External"/>
	<Relationship Id="rId66" Type="http://schemas.openxmlformats.org/officeDocument/2006/relationships/hyperlink" Target="https://login.consultant.ru/link/?req=doc&amp;base=LAW&amp;n=495132&amp;date=19.02.2025&amp;dst=1358&amp;field=134&amp;demo=2" TargetMode = "External"/>
	<Relationship Id="rId67" Type="http://schemas.openxmlformats.org/officeDocument/2006/relationships/hyperlink" Target="https://login.consultant.ru/link/?req=doc&amp;base=LAW&amp;n=495131&amp;date=19.02.2025&amp;dst=793&amp;field=134&amp;demo=2" TargetMode = "External"/>
	<Relationship Id="rId68" Type="http://schemas.openxmlformats.org/officeDocument/2006/relationships/hyperlink" Target="https://login.consultant.ru/link/?req=doc&amp;base=LAW&amp;n=495132&amp;date=19.02.2025&amp;dst=2004&amp;field=134&amp;demo=2" TargetMode = "External"/>
	<Relationship Id="rId69" Type="http://schemas.openxmlformats.org/officeDocument/2006/relationships/hyperlink" Target="https://login.consultant.ru/link/?req=doc&amp;base=LAW&amp;n=468063&amp;date=19.02.2025&amp;dst=100486&amp;field=134&amp;demo=2" TargetMode = "External"/>
	<Relationship Id="rId70" Type="http://schemas.openxmlformats.org/officeDocument/2006/relationships/hyperlink" Target="https://login.consultant.ru/link/?req=doc&amp;base=LAW&amp;n=468063&amp;date=19.02.2025&amp;dst=103683&amp;field=134&amp;demo=2" TargetMode = "External"/>
	<Relationship Id="rId71" Type="http://schemas.openxmlformats.org/officeDocument/2006/relationships/hyperlink" Target="https://login.consultant.ru/link/?req=doc&amp;base=LAW&amp;n=468063&amp;date=19.02.2025&amp;dst=104582&amp;field=134&amp;demo=2" TargetMode = "External"/>
	<Relationship Id="rId72" Type="http://schemas.openxmlformats.org/officeDocument/2006/relationships/hyperlink" Target="https://login.consultant.ru/link/?req=doc&amp;base=LAW&amp;n=468063&amp;date=19.02.2025&amp;dst=103683&amp;field=134&amp;demo=2" TargetMode = "External"/>
	<Relationship Id="rId73" Type="http://schemas.openxmlformats.org/officeDocument/2006/relationships/hyperlink" Target="https://login.consultant.ru/link/?req=doc&amp;base=LAW&amp;n=482677&amp;date=19.02.2025&amp;dst=100200&amp;field=134&amp;demo=2" TargetMode = "External"/>
	<Relationship Id="rId74" Type="http://schemas.openxmlformats.org/officeDocument/2006/relationships/hyperlink" Target="https://login.consultant.ru/link/?req=doc&amp;base=LAW&amp;n=482677&amp;date=19.02.2025&amp;dst=100204&amp;field=134&amp;demo=2" TargetMode = "External"/>
	<Relationship Id="rId75" Type="http://schemas.openxmlformats.org/officeDocument/2006/relationships/hyperlink" Target="https://login.consultant.ru/link/?req=doc&amp;base=LAW&amp;n=482677&amp;date=19.02.2025&amp;dst=100205&amp;field=134&amp;demo=2" TargetMode = "External"/>
	<Relationship Id="rId76" Type="http://schemas.openxmlformats.org/officeDocument/2006/relationships/hyperlink" Target="https://login.consultant.ru/link/?req=doc&amp;base=LAW&amp;n=482677&amp;date=19.02.2025&amp;dst=24&amp;field=134&amp;demo=2" TargetMode = "External"/>
	<Relationship Id="rId77" Type="http://schemas.openxmlformats.org/officeDocument/2006/relationships/hyperlink" Target="https://login.consultant.ru/link/?req=doc&amp;base=LAW&amp;n=482677&amp;date=19.02.2025&amp;dst=103232&amp;field=134&amp;demo=2" TargetMode = "External"/>
	<Relationship Id="rId78" Type="http://schemas.openxmlformats.org/officeDocument/2006/relationships/hyperlink" Target="https://login.consultant.ru/link/?req=doc&amp;base=LAW&amp;n=482677&amp;date=19.02.2025&amp;dst=100211&amp;field=134&amp;demo=2" TargetMode = "External"/>
	<Relationship Id="rId79" Type="http://schemas.openxmlformats.org/officeDocument/2006/relationships/hyperlink" Target="https://login.consultant.ru/link/?req=doc&amp;base=LAW&amp;n=482677&amp;date=19.02.2025&amp;dst=344&amp;field=134&amp;demo=2" TargetMode = "External"/>
	<Relationship Id="rId80" Type="http://schemas.openxmlformats.org/officeDocument/2006/relationships/hyperlink" Target="https://login.consultant.ru/link/?req=doc&amp;base=LAW&amp;n=468063&amp;date=19.02.2025&amp;dst=103684&amp;field=134&amp;demo=2" TargetMode = "External"/>
	<Relationship Id="rId81" Type="http://schemas.openxmlformats.org/officeDocument/2006/relationships/hyperlink" Target="https://login.consultant.ru/link/?req=doc&amp;base=LAW&amp;n=468063&amp;date=19.02.2025&amp;dst=103684&amp;field=134&amp;demo=2" TargetMode = "External"/>
	<Relationship Id="rId82" Type="http://schemas.openxmlformats.org/officeDocument/2006/relationships/hyperlink" Target="https://login.consultant.ru/link/?req=doc&amp;base=LAW&amp;n=468063&amp;date=19.02.2025&amp;dst=103685&amp;field=134&amp;demo=2" TargetMode = "External"/>
	<Relationship Id="rId83" Type="http://schemas.openxmlformats.org/officeDocument/2006/relationships/hyperlink" Target="https://login.consultant.ru/link/?req=doc&amp;base=LAW&amp;n=468063&amp;date=19.02.2025&amp;dst=100497&amp;field=134&amp;demo=2" TargetMode = "External"/>
	<Relationship Id="rId84" Type="http://schemas.openxmlformats.org/officeDocument/2006/relationships/hyperlink" Target="https://login.consultant.ru/link/?req=doc&amp;base=LAW&amp;n=468063&amp;date=19.02.2025&amp;dst=103688&amp;field=134&amp;demo=2" TargetMode = "External"/>
	<Relationship Id="rId85" Type="http://schemas.openxmlformats.org/officeDocument/2006/relationships/hyperlink" Target="https://login.consultant.ru/link/?req=doc&amp;base=LAW&amp;n=468063&amp;date=19.02.2025&amp;dst=105225&amp;field=134&amp;demo=2" TargetMode = "External"/>
	<Relationship Id="rId86" Type="http://schemas.openxmlformats.org/officeDocument/2006/relationships/hyperlink" Target="https://login.consultant.ru/link/?req=doc&amp;base=LAW&amp;n=468063&amp;date=19.02.2025&amp;dst=100504&amp;field=134&amp;demo=2" TargetMode = "External"/>
	<Relationship Id="rId87" Type="http://schemas.openxmlformats.org/officeDocument/2006/relationships/hyperlink" Target="https://login.consultant.ru/link/?req=doc&amp;base=LAW&amp;n=468063&amp;date=19.02.2025&amp;dst=103684&amp;field=134&amp;demo=2" TargetMode = "External"/>
	<Relationship Id="rId88" Type="http://schemas.openxmlformats.org/officeDocument/2006/relationships/hyperlink" Target="https://login.consultant.ru/link/?req=doc&amp;base=LAW&amp;n=468063&amp;date=19.02.2025&amp;dst=104687&amp;field=134&amp;demo=2" TargetMode = "External"/>
	<Relationship Id="rId89" Type="http://schemas.openxmlformats.org/officeDocument/2006/relationships/hyperlink" Target="https://login.consultant.ru/link/?req=doc&amp;base=LAW&amp;n=482677&amp;date=19.02.2025&amp;dst=519&amp;field=134&amp;demo=2" TargetMode = "External"/>
	<Relationship Id="rId90" Type="http://schemas.openxmlformats.org/officeDocument/2006/relationships/hyperlink" Target="https://login.consultant.ru/link/?req=doc&amp;base=LAW&amp;n=468063&amp;date=19.02.2025&amp;dst=104714&amp;field=134&amp;demo=2" TargetMode = "External"/>
	<Relationship Id="rId91" Type="http://schemas.openxmlformats.org/officeDocument/2006/relationships/hyperlink" Target="https://login.consultant.ru/link/?req=doc&amp;base=LAW&amp;n=468063&amp;date=19.02.2025&amp;dst=104737&amp;field=134&amp;demo=2" TargetMode = "External"/>
	<Relationship Id="rId92" Type="http://schemas.openxmlformats.org/officeDocument/2006/relationships/hyperlink" Target="https://login.consultant.ru/link/?req=doc&amp;base=LAW&amp;n=468063&amp;date=19.02.2025&amp;dst=104737&amp;field=134&amp;demo=2" TargetMode = "External"/>
	<Relationship Id="rId93" Type="http://schemas.openxmlformats.org/officeDocument/2006/relationships/hyperlink" Target="https://login.consultant.ru/link/?req=doc&amp;base=LAW&amp;n=468063&amp;date=19.02.2025&amp;dst=103743&amp;field=134&amp;demo=2" TargetMode = "External"/>
	<Relationship Id="rId94" Type="http://schemas.openxmlformats.org/officeDocument/2006/relationships/hyperlink" Target="https://login.consultant.ru/link/?req=doc&amp;base=LAW&amp;n=468063&amp;date=19.02.2025&amp;dst=103746&amp;field=134&amp;demo=2" TargetMode = "External"/>
	<Relationship Id="rId95" Type="http://schemas.openxmlformats.org/officeDocument/2006/relationships/hyperlink" Target="https://login.consultant.ru/link/?req=doc&amp;base=LAW&amp;n=468063&amp;date=19.02.2025&amp;dst=104737&amp;field=134&amp;demo=2" TargetMode = "External"/>
	<Relationship Id="rId96" Type="http://schemas.openxmlformats.org/officeDocument/2006/relationships/hyperlink" Target="https://login.consultant.ru/link/?req=doc&amp;base=LAW&amp;n=468063&amp;date=19.02.2025&amp;dst=100690&amp;field=134&amp;demo=2" TargetMode = "External"/>
	<Relationship Id="rId97" Type="http://schemas.openxmlformats.org/officeDocument/2006/relationships/hyperlink" Target="https://login.consultant.ru/link/?req=doc&amp;base=LAW&amp;n=483038&amp;date=19.02.2025&amp;dst=100069&amp;field=134&amp;demo=2" TargetMode = "External"/>
	<Relationship Id="rId98" Type="http://schemas.openxmlformats.org/officeDocument/2006/relationships/hyperlink" Target="https://login.consultant.ru/link/?req=doc&amp;base=LAW&amp;n=417182&amp;date=19.02.2025&amp;dst=100034&amp;field=134&amp;demo=2" TargetMode = "External"/>
	<Relationship Id="rId99" Type="http://schemas.openxmlformats.org/officeDocument/2006/relationships/hyperlink" Target="https://login.consultant.ru/link/?req=doc&amp;base=LAW&amp;n=476788&amp;date=19.02.2025&amp;dst=100011&amp;field=134&amp;demo=2" TargetMode = "External"/>
	<Relationship Id="rId100" Type="http://schemas.openxmlformats.org/officeDocument/2006/relationships/hyperlink" Target="https://login.consultant.ru/link/?req=doc&amp;base=LAW&amp;n=468063&amp;date=19.02.2025&amp;dst=105094&amp;field=134&amp;demo=2" TargetMode = "External"/>
	<Relationship Id="rId101" Type="http://schemas.openxmlformats.org/officeDocument/2006/relationships/hyperlink" Target="https://login.consultant.ru/link/?req=doc&amp;base=LAW&amp;n=487135&amp;date=19.02.2025&amp;dst=851&amp;field=134&amp;demo=2" TargetMode = "External"/>
	<Relationship Id="rId102" Type="http://schemas.openxmlformats.org/officeDocument/2006/relationships/hyperlink" Target="https://login.consultant.ru/link/?req=doc&amp;base=LAW&amp;n=468063&amp;date=19.02.2025&amp;dst=103763&amp;field=134&amp;demo=2" TargetMode = "External"/>
	<Relationship Id="rId103" Type="http://schemas.openxmlformats.org/officeDocument/2006/relationships/hyperlink" Target="https://login.consultant.ru/link/?req=doc&amp;base=LAW&amp;n=468063&amp;date=19.02.2025&amp;dst=103763&amp;field=134&amp;demo=2" TargetMode = "External"/>
	<Relationship Id="rId104" Type="http://schemas.openxmlformats.org/officeDocument/2006/relationships/hyperlink" Target="https://login.consultant.ru/link/?req=doc&amp;base=LAW&amp;n=468063&amp;date=19.02.2025&amp;dst=103766&amp;field=134&amp;demo=2" TargetMode = "External"/>
	<Relationship Id="rId105" Type="http://schemas.openxmlformats.org/officeDocument/2006/relationships/hyperlink" Target="https://login.consultant.ru/link/?req=doc&amp;base=LAW&amp;n=468063&amp;date=19.02.2025&amp;dst=103769&amp;field=134&amp;demo=2" TargetMode = "External"/>
	<Relationship Id="rId106" Type="http://schemas.openxmlformats.org/officeDocument/2006/relationships/hyperlink" Target="https://login.consultant.ru/link/?req=doc&amp;base=LAW&amp;n=468063&amp;date=19.02.2025&amp;dst=103774&amp;field=134&amp;demo=2" TargetMode = "External"/>
	<Relationship Id="rId107" Type="http://schemas.openxmlformats.org/officeDocument/2006/relationships/hyperlink" Target="https://login.consultant.ru/link/?req=doc&amp;base=LAW&amp;n=468063&amp;date=19.02.2025&amp;dst=103781&amp;field=134&amp;demo=2" TargetMode = "External"/>
	<Relationship Id="rId108" Type="http://schemas.openxmlformats.org/officeDocument/2006/relationships/hyperlink" Target="https://login.consultant.ru/link/?req=doc&amp;base=LAW&amp;n=466790&amp;date=19.02.2025&amp;dst=6653&amp;field=134&amp;demo=2" TargetMode = "External"/>
	<Relationship Id="rId109" Type="http://schemas.openxmlformats.org/officeDocument/2006/relationships/hyperlink" Target="https://login.consultant.ru/link/?req=doc&amp;base=LAW&amp;n=468063&amp;date=19.02.2025&amp;dst=103783&amp;field=134&amp;demo=2" TargetMode = "External"/>
	<Relationship Id="rId110" Type="http://schemas.openxmlformats.org/officeDocument/2006/relationships/hyperlink" Target="https://login.consultant.ru/link/?req=doc&amp;base=LAW&amp;n=468063&amp;date=19.02.2025&amp;dst=103762&amp;field=134&amp;demo=2" TargetMode = "External"/>
	<Relationship Id="rId111" Type="http://schemas.openxmlformats.org/officeDocument/2006/relationships/hyperlink" Target="https://login.consultant.ru/link/?req=doc&amp;base=LAW&amp;n=468063&amp;date=19.02.2025&amp;dst=103785&amp;field=134&amp;demo=2" TargetMode = "External"/>
	<Relationship Id="rId112" Type="http://schemas.openxmlformats.org/officeDocument/2006/relationships/hyperlink" Target="https://login.consultant.ru/link/?req=doc&amp;base=LAW&amp;n=468063&amp;date=19.02.2025&amp;dst=103791&amp;field=134&amp;demo=2" TargetMode = "External"/>
	<Relationship Id="rId113" Type="http://schemas.openxmlformats.org/officeDocument/2006/relationships/hyperlink" Target="https://login.consultant.ru/link/?req=doc&amp;base=LAW&amp;n=468063&amp;date=19.02.2025&amp;dst=103794&amp;field=134&amp;demo=2" TargetMode = "External"/>
	<Relationship Id="rId114" Type="http://schemas.openxmlformats.org/officeDocument/2006/relationships/hyperlink" Target="https://login.consultant.ru/link/?req=doc&amp;base=LAW&amp;n=468063&amp;date=19.02.2025&amp;dst=103795&amp;field=134&amp;demo=2" TargetMode = "External"/>
	<Relationship Id="rId115" Type="http://schemas.openxmlformats.org/officeDocument/2006/relationships/hyperlink" Target="https://login.consultant.ru/link/?req=doc&amp;base=LAW&amp;n=466790&amp;date=19.02.2025&amp;dst=6653&amp;field=134&amp;demo=2" TargetMode = "External"/>
	<Relationship Id="rId116" Type="http://schemas.openxmlformats.org/officeDocument/2006/relationships/hyperlink" Target="https://login.consultant.ru/link/?req=doc&amp;base=LAW&amp;n=468063&amp;date=19.02.2025&amp;dst=103798&amp;field=134&amp;demo=2" TargetMode = "External"/>
	<Relationship Id="rId117" Type="http://schemas.openxmlformats.org/officeDocument/2006/relationships/hyperlink" Target="https://login.consultant.ru/link/?req=doc&amp;base=LAW&amp;n=468063&amp;date=19.02.2025&amp;dst=103800&amp;field=134&amp;demo=2" TargetMode = "External"/>
	<Relationship Id="rId118" Type="http://schemas.openxmlformats.org/officeDocument/2006/relationships/hyperlink" Target="https://login.consultant.ru/link/?req=doc&amp;base=LAW&amp;n=468063&amp;date=19.02.2025&amp;dst=103785&amp;field=134&amp;demo=2" TargetMode = "External"/>
	<Relationship Id="rId119" Type="http://schemas.openxmlformats.org/officeDocument/2006/relationships/hyperlink" Target="https://login.consultant.ru/link/?req=doc&amp;base=LAW&amp;n=468063&amp;date=19.02.2025&amp;dst=103803&amp;field=134&amp;demo=2" TargetMode = "External"/>
	<Relationship Id="rId120" Type="http://schemas.openxmlformats.org/officeDocument/2006/relationships/hyperlink" Target="https://login.consultant.ru/link/?req=doc&amp;base=LAW&amp;n=468063&amp;date=19.02.2025&amp;dst=103816&amp;field=134&amp;demo=2" TargetMode = "External"/>
	<Relationship Id="rId121" Type="http://schemas.openxmlformats.org/officeDocument/2006/relationships/hyperlink" Target="https://login.consultant.ru/link/?req=doc&amp;base=LAW&amp;n=458898&amp;date=19.02.2025&amp;demo=2" TargetMode = "External"/>
	<Relationship Id="rId122" Type="http://schemas.openxmlformats.org/officeDocument/2006/relationships/hyperlink" Target="https://login.consultant.ru/link/?req=doc&amp;base=LAW&amp;n=468063&amp;date=19.02.2025&amp;dst=103825&amp;field=134&amp;demo=2" TargetMode = "External"/>
	<Relationship Id="rId123" Type="http://schemas.openxmlformats.org/officeDocument/2006/relationships/hyperlink" Target="https://login.consultant.ru/link/?req=doc&amp;base=LAW&amp;n=468063&amp;date=19.02.2025&amp;dst=103826&amp;field=134&amp;demo=2" TargetMode = "External"/>
	<Relationship Id="rId124" Type="http://schemas.openxmlformats.org/officeDocument/2006/relationships/hyperlink" Target="https://login.consultant.ru/link/?req=doc&amp;base=LAW&amp;n=468063&amp;date=19.02.2025&amp;dst=103828&amp;field=134&amp;demo=2" TargetMode = "External"/>
	<Relationship Id="rId125" Type="http://schemas.openxmlformats.org/officeDocument/2006/relationships/hyperlink" Target="https://login.consultant.ru/link/?req=doc&amp;base=LAW&amp;n=468063&amp;date=19.02.2025&amp;dst=103825&amp;field=134&amp;demo=2" TargetMode = "External"/>
	<Relationship Id="rId126" Type="http://schemas.openxmlformats.org/officeDocument/2006/relationships/hyperlink" Target="https://login.consultant.ru/link/?req=doc&amp;base=LAW&amp;n=468063&amp;date=19.02.2025&amp;dst=103839&amp;field=134&amp;demo=2" TargetMode = "External"/>
	<Relationship Id="rId127" Type="http://schemas.openxmlformats.org/officeDocument/2006/relationships/hyperlink" Target="https://login.consultant.ru/link/?req=doc&amp;base=LAW&amp;n=468063&amp;date=19.02.2025&amp;dst=103840&amp;field=134&amp;demo=2" TargetMode = "External"/>
	<Relationship Id="rId128" Type="http://schemas.openxmlformats.org/officeDocument/2006/relationships/hyperlink" Target="https://login.consultant.ru/link/?req=doc&amp;base=LAW&amp;n=468063&amp;date=19.02.2025&amp;dst=103842&amp;field=134&amp;demo=2" TargetMode = "External"/>
	<Relationship Id="rId129" Type="http://schemas.openxmlformats.org/officeDocument/2006/relationships/hyperlink" Target="https://login.consultant.ru/link/?req=doc&amp;base=LAW&amp;n=468063&amp;date=19.02.2025&amp;dst=103839&amp;field=134&amp;demo=2" TargetMode = "External"/>
	<Relationship Id="rId130" Type="http://schemas.openxmlformats.org/officeDocument/2006/relationships/hyperlink" Target="https://login.consultant.ru/link/?req=doc&amp;base=LAW&amp;n=468063&amp;date=19.02.2025&amp;dst=100900&amp;field=134&amp;demo=2" TargetMode = "External"/>
	<Relationship Id="rId131" Type="http://schemas.openxmlformats.org/officeDocument/2006/relationships/hyperlink" Target="https://login.consultant.ru/link/?req=doc&amp;base=LAW&amp;n=468063&amp;date=19.02.2025&amp;dst=103854&amp;field=134&amp;demo=2" TargetMode = "External"/>
	<Relationship Id="rId132" Type="http://schemas.openxmlformats.org/officeDocument/2006/relationships/hyperlink" Target="https://login.consultant.ru/link/?req=doc&amp;base=LAW&amp;n=468063&amp;date=19.02.2025&amp;dst=100900&amp;field=134&amp;demo=2" TargetMode = "External"/>
	<Relationship Id="rId133" Type="http://schemas.openxmlformats.org/officeDocument/2006/relationships/hyperlink" Target="https://login.consultant.ru/link/?req=doc&amp;base=LAW&amp;n=468063&amp;date=19.02.2025&amp;dst=100916&amp;field=134&amp;demo=2" TargetMode = "External"/>
	<Relationship Id="rId134" Type="http://schemas.openxmlformats.org/officeDocument/2006/relationships/hyperlink" Target="https://login.consultant.ru/link/?req=doc&amp;base=LAW&amp;n=468063&amp;date=19.02.2025&amp;dst=103863&amp;field=134&amp;demo=2" TargetMode = "External"/>
	<Relationship Id="rId135" Type="http://schemas.openxmlformats.org/officeDocument/2006/relationships/hyperlink" Target="https://login.consultant.ru/link/?req=doc&amp;base=LAW&amp;n=468063&amp;date=19.02.2025&amp;dst=104936&amp;field=134&amp;demo=2" TargetMode = "External"/>
	<Relationship Id="rId136" Type="http://schemas.openxmlformats.org/officeDocument/2006/relationships/hyperlink" Target="https://login.consultant.ru/link/?req=doc&amp;base=LAW&amp;n=468063&amp;date=19.02.2025&amp;dst=104937&amp;field=134&amp;demo=2" TargetMode = "External"/>
	<Relationship Id="rId137" Type="http://schemas.openxmlformats.org/officeDocument/2006/relationships/hyperlink" Target="https://login.consultant.ru/link/?req=doc&amp;base=LAW&amp;n=482677&amp;date=19.02.2025&amp;dst=2115&amp;field=134&amp;demo=2" TargetMode = "External"/>
	<Relationship Id="rId138" Type="http://schemas.openxmlformats.org/officeDocument/2006/relationships/hyperlink" Target="https://login.consultant.ru/link/?req=doc&amp;base=LAW&amp;n=482677&amp;date=19.02.2025&amp;dst=912&amp;field=134&amp;demo=2" TargetMode = "External"/>
	<Relationship Id="rId139" Type="http://schemas.openxmlformats.org/officeDocument/2006/relationships/hyperlink" Target="https://login.consultant.ru/link/?req=doc&amp;base=LAW&amp;n=482677&amp;date=19.02.2025&amp;dst=2115&amp;field=134&amp;demo=2" TargetMode = "External"/>
	<Relationship Id="rId140" Type="http://schemas.openxmlformats.org/officeDocument/2006/relationships/hyperlink" Target="https://login.consultant.ru/link/?req=doc&amp;base=LAW&amp;n=482677&amp;date=19.02.2025&amp;dst=2123&amp;field=134&amp;demo=2" TargetMode = "External"/>
	<Relationship Id="rId141" Type="http://schemas.openxmlformats.org/officeDocument/2006/relationships/hyperlink" Target="https://login.consultant.ru/link/?req=doc&amp;base=LAW&amp;n=482677&amp;date=19.02.2025&amp;dst=2118&amp;field=134&amp;demo=2" TargetMode = "External"/>
	<Relationship Id="rId142" Type="http://schemas.openxmlformats.org/officeDocument/2006/relationships/hyperlink" Target="https://login.consultant.ru/link/?req=doc&amp;base=LAW&amp;n=468063&amp;date=19.02.2025&amp;dst=104941&amp;field=134&amp;demo=2" TargetMode = "External"/>
	<Relationship Id="rId143" Type="http://schemas.openxmlformats.org/officeDocument/2006/relationships/hyperlink" Target="https://login.consultant.ru/link/?req=doc&amp;base=LAW&amp;n=468063&amp;date=19.02.2025&amp;dst=104942&amp;field=134&amp;demo=2" TargetMode = "External"/>
	<Relationship Id="rId144" Type="http://schemas.openxmlformats.org/officeDocument/2006/relationships/hyperlink" Target="https://login.consultant.ru/link/?req=doc&amp;base=LAW&amp;n=482677&amp;date=19.02.2025&amp;dst=2115&amp;field=134&amp;demo=2" TargetMode = "External"/>
	<Relationship Id="rId145" Type="http://schemas.openxmlformats.org/officeDocument/2006/relationships/hyperlink" Target="https://login.consultant.ru/link/?req=doc&amp;base=LAW&amp;n=482677&amp;date=19.02.2025&amp;dst=2123&amp;field=134&amp;demo=2" TargetMode = "External"/>
	<Relationship Id="rId146" Type="http://schemas.openxmlformats.org/officeDocument/2006/relationships/hyperlink" Target="https://login.consultant.ru/link/?req=doc&amp;base=LAW&amp;n=468063&amp;date=19.02.2025&amp;dst=104941&amp;field=134&amp;demo=2" TargetMode = "External"/>
	<Relationship Id="rId147" Type="http://schemas.openxmlformats.org/officeDocument/2006/relationships/hyperlink" Target="https://login.consultant.ru/link/?req=doc&amp;base=LAW&amp;n=468063&amp;date=19.02.2025&amp;dst=104948&amp;field=134&amp;demo=2" TargetMode = "External"/>
	<Relationship Id="rId148" Type="http://schemas.openxmlformats.org/officeDocument/2006/relationships/hyperlink" Target="https://login.consultant.ru/link/?req=doc&amp;base=LAW&amp;n=468063&amp;date=19.02.2025&amp;dst=104979&amp;field=134&amp;demo=2" TargetMode = "External"/>
	<Relationship Id="rId149" Type="http://schemas.openxmlformats.org/officeDocument/2006/relationships/hyperlink" Target="https://login.consultant.ru/link/?req=doc&amp;base=LAW&amp;n=468063&amp;date=19.02.2025&amp;dst=104992&amp;field=134&amp;demo=2" TargetMode = "External"/>
	<Relationship Id="rId150" Type="http://schemas.openxmlformats.org/officeDocument/2006/relationships/hyperlink" Target="https://login.consultant.ru/link/?req=doc&amp;base=LAW&amp;n=468063&amp;date=19.02.2025&amp;dst=104993&amp;field=134&amp;demo=2" TargetMode = "External"/>
	<Relationship Id="rId151" Type="http://schemas.openxmlformats.org/officeDocument/2006/relationships/hyperlink" Target="https://login.consultant.ru/link/?req=doc&amp;base=LAW&amp;n=468063&amp;date=19.02.2025&amp;dst=104994&amp;field=134&amp;demo=2" TargetMode = "External"/>
	<Relationship Id="rId152" Type="http://schemas.openxmlformats.org/officeDocument/2006/relationships/hyperlink" Target="https://login.consultant.ru/link/?req=doc&amp;base=LAW&amp;n=468063&amp;date=19.02.2025&amp;dst=104996&amp;field=134&amp;demo=2" TargetMode = "External"/>
	<Relationship Id="rId153" Type="http://schemas.openxmlformats.org/officeDocument/2006/relationships/hyperlink" Target="https://login.consultant.ru/link/?req=doc&amp;base=LAW&amp;n=468063&amp;date=19.02.2025&amp;dst=105024&amp;field=134&amp;demo=2" TargetMode = "External"/>
	<Relationship Id="rId154" Type="http://schemas.openxmlformats.org/officeDocument/2006/relationships/hyperlink" Target="https://login.consultant.ru/link/?req=doc&amp;base=LAW&amp;n=468063&amp;date=19.02.2025&amp;dst=105036&amp;field=134&amp;demo=2" TargetMode = "External"/>
	<Relationship Id="rId155" Type="http://schemas.openxmlformats.org/officeDocument/2006/relationships/hyperlink" Target="https://login.consultant.ru/link/?req=doc&amp;base=LAW&amp;n=468063&amp;date=19.02.2025&amp;dst=105037&amp;field=134&amp;demo=2" TargetMode = "External"/>
	<Relationship Id="rId156" Type="http://schemas.openxmlformats.org/officeDocument/2006/relationships/hyperlink" Target="https://login.consultant.ru/link/?req=doc&amp;base=LAW&amp;n=468063&amp;date=19.02.2025&amp;dst=105038&amp;field=134&amp;demo=2" TargetMode = "External"/>
	<Relationship Id="rId157" Type="http://schemas.openxmlformats.org/officeDocument/2006/relationships/hyperlink" Target="https://login.consultant.ru/link/?req=doc&amp;base=LAW&amp;n=468063&amp;date=19.02.2025&amp;dst=105040&amp;field=134&amp;demo=2" TargetMode = "External"/>
	<Relationship Id="rId158" Type="http://schemas.openxmlformats.org/officeDocument/2006/relationships/hyperlink" Target="https://login.consultant.ru/link/?req=doc&amp;base=LAW&amp;n=468063&amp;date=19.02.2025&amp;dst=101172&amp;field=134&amp;demo=2" TargetMode = "External"/>
	<Relationship Id="rId159" Type="http://schemas.openxmlformats.org/officeDocument/2006/relationships/hyperlink" Target="https://login.consultant.ru/link/?req=doc&amp;base=LAW&amp;n=442267&amp;date=19.02.2025&amp;dst=100013&amp;field=134&amp;demo=2" TargetMode = "External"/>
	<Relationship Id="rId160" Type="http://schemas.openxmlformats.org/officeDocument/2006/relationships/hyperlink" Target="https://login.consultant.ru/link/?req=doc&amp;base=LAW&amp;n=468063&amp;date=19.02.2025&amp;dst=140&amp;field=134&amp;demo=2" TargetMode = "External"/>
	<Relationship Id="rId161" Type="http://schemas.openxmlformats.org/officeDocument/2006/relationships/hyperlink" Target="https://login.consultant.ru/link/?req=doc&amp;base=LAW&amp;n=442267&amp;date=19.02.2025&amp;dst=100013&amp;field=134&amp;demo=2" TargetMode = "External"/>
	<Relationship Id="rId162" Type="http://schemas.openxmlformats.org/officeDocument/2006/relationships/hyperlink" Target="https://login.consultant.ru/link/?req=doc&amp;base=LAW&amp;n=442267&amp;date=19.02.2025&amp;dst=100013&amp;field=134&amp;demo=2" TargetMode = "External"/>
	<Relationship Id="rId163" Type="http://schemas.openxmlformats.org/officeDocument/2006/relationships/hyperlink" Target="https://login.consultant.ru/link/?req=doc&amp;base=LAW&amp;n=468063&amp;date=19.02.2025&amp;dst=101318&amp;field=134&amp;demo=2" TargetMode = "External"/>
	<Relationship Id="rId164" Type="http://schemas.openxmlformats.org/officeDocument/2006/relationships/hyperlink" Target="https://login.consultant.ru/link/?req=doc&amp;base=LAW&amp;n=468063&amp;date=19.02.2025&amp;dst=101459&amp;field=134&amp;demo=2" TargetMode = "External"/>
	<Relationship Id="rId165" Type="http://schemas.openxmlformats.org/officeDocument/2006/relationships/hyperlink" Target="https://login.consultant.ru/link/?req=doc&amp;base=LAW&amp;n=468063&amp;date=19.02.2025&amp;dst=102041&amp;field=134&amp;demo=2" TargetMode = "External"/>
	<Relationship Id="rId166" Type="http://schemas.openxmlformats.org/officeDocument/2006/relationships/hyperlink" Target="https://login.consultant.ru/link/?req=doc&amp;base=LAW&amp;n=468063&amp;date=19.02.2025&amp;dst=105329&amp;field=134&amp;demo=2" TargetMode = "External"/>
	<Relationship Id="rId167" Type="http://schemas.openxmlformats.org/officeDocument/2006/relationships/hyperlink" Target="https://login.consultant.ru/link/?req=doc&amp;base=LAW&amp;n=468063&amp;date=19.02.2025&amp;dst=102119&amp;field=134&amp;demo=2" TargetMode = "External"/>
	<Relationship Id="rId168" Type="http://schemas.openxmlformats.org/officeDocument/2006/relationships/hyperlink" Target="https://login.consultant.ru/link/?req=doc&amp;base=LAW&amp;n=468063&amp;date=19.02.2025&amp;dst=102266&amp;field=134&amp;demo=2" TargetMode = "External"/>
	<Relationship Id="rId169" Type="http://schemas.openxmlformats.org/officeDocument/2006/relationships/hyperlink" Target="https://login.consultant.ru/link/?req=doc&amp;base=LAW&amp;n=468063&amp;date=19.02.2025&amp;dst=105330&amp;field=134&amp;demo=2" TargetMode = "External"/>
	<Relationship Id="rId170" Type="http://schemas.openxmlformats.org/officeDocument/2006/relationships/hyperlink" Target="https://login.consultant.ru/link/?req=doc&amp;base=LAW&amp;n=468063&amp;date=19.02.2025&amp;dst=102334&amp;field=134&amp;demo=2" TargetMode = "External"/>
	<Relationship Id="rId171" Type="http://schemas.openxmlformats.org/officeDocument/2006/relationships/hyperlink" Target="https://login.consultant.ru/link/?req=doc&amp;base=LAW&amp;n=468063&amp;date=19.02.2025&amp;dst=104308&amp;field=134&amp;demo=2" TargetMode = "External"/>
	<Relationship Id="rId172" Type="http://schemas.openxmlformats.org/officeDocument/2006/relationships/hyperlink" Target="https://login.consultant.ru/link/?req=doc&amp;base=LAW&amp;n=468063&amp;date=19.02.2025&amp;dst=104336&amp;field=134&amp;demo=2" TargetMode = "External"/>
	<Relationship Id="rId173" Type="http://schemas.openxmlformats.org/officeDocument/2006/relationships/hyperlink" Target="https://login.consultant.ru/link/?req=doc&amp;base=LAW&amp;n=468063&amp;date=19.02.2025&amp;dst=104395&amp;field=134&amp;demo=2" TargetMode = "External"/>
	<Relationship Id="rId174" Type="http://schemas.openxmlformats.org/officeDocument/2006/relationships/hyperlink" Target="https://login.consultant.ru/link/?req=doc&amp;base=LAW&amp;n=468063&amp;date=19.02.2025&amp;dst=104424&amp;field=134&amp;demo=2" TargetMode = "External"/>
	<Relationship Id="rId175" Type="http://schemas.openxmlformats.org/officeDocument/2006/relationships/hyperlink" Target="https://login.consultant.ru/link/?req=doc&amp;base=LAW&amp;n=468063&amp;date=19.02.2025&amp;dst=101318&amp;field=134&amp;demo=2" TargetMode = "External"/>
	<Relationship Id="rId176" Type="http://schemas.openxmlformats.org/officeDocument/2006/relationships/hyperlink" Target="https://login.consultant.ru/link/?req=doc&amp;base=LAW&amp;n=468063&amp;date=19.02.2025&amp;dst=104246&amp;field=134&amp;demo=2" TargetMode = "External"/>
	<Relationship Id="rId177" Type="http://schemas.openxmlformats.org/officeDocument/2006/relationships/hyperlink" Target="https://login.consultant.ru/link/?req=doc&amp;base=LAW&amp;n=495184&amp;date=19.02.2025&amp;demo=2" TargetMode = "External"/>
	<Relationship Id="rId178" Type="http://schemas.openxmlformats.org/officeDocument/2006/relationships/hyperlink" Target="https://login.consultant.ru/link/?req=doc&amp;base=LAW&amp;n=495184&amp;date=19.02.2025&amp;demo=2" TargetMode = "External"/>
	<Relationship Id="rId179" Type="http://schemas.openxmlformats.org/officeDocument/2006/relationships/hyperlink" Target="https://login.consultant.ru/link/?req=doc&amp;base=LAW&amp;n=495184&amp;date=19.02.2025&amp;demo=2" TargetMode = "External"/>
	<Relationship Id="rId180" Type="http://schemas.openxmlformats.org/officeDocument/2006/relationships/hyperlink" Target="https://login.consultant.ru/link/?req=doc&amp;base=LAW&amp;n=495184&amp;date=19.02.2025&amp;demo=2" TargetMode = "External"/>
	<Relationship Id="rId181" Type="http://schemas.openxmlformats.org/officeDocument/2006/relationships/hyperlink" Target="https://login.consultant.ru/link/?req=doc&amp;base=LAW&amp;n=495184&amp;date=19.02.2025&amp;demo=2" TargetMode = "External"/>
	<Relationship Id="rId182" Type="http://schemas.openxmlformats.org/officeDocument/2006/relationships/hyperlink" Target="https://login.consultant.ru/link/?req=doc&amp;base=LAW&amp;n=482677&amp;date=19.02.2025&amp;dst=100719&amp;field=134&amp;demo=2" TargetMode = "External"/>
	<Relationship Id="rId183" Type="http://schemas.openxmlformats.org/officeDocument/2006/relationships/hyperlink" Target="https://login.consultant.ru/link/?req=doc&amp;base=LAW&amp;n=482677&amp;date=19.02.2025&amp;demo=2" TargetMode = "External"/>
	<Relationship Id="rId184" Type="http://schemas.openxmlformats.org/officeDocument/2006/relationships/hyperlink" Target="https://login.consultant.ru/link/?req=doc&amp;base=LAW&amp;n=482677&amp;date=19.02.2025&amp;dst=100461&amp;field=134&amp;demo=2" TargetMode = "External"/>
	<Relationship Id="rId185" Type="http://schemas.openxmlformats.org/officeDocument/2006/relationships/hyperlink" Target="https://login.consultant.ru/link/?req=doc&amp;base=LAW&amp;n=482677&amp;date=19.02.2025&amp;dst=100493&amp;field=134&amp;demo=2" TargetMode = "External"/>
	<Relationship Id="rId186" Type="http://schemas.openxmlformats.org/officeDocument/2006/relationships/hyperlink" Target="https://login.consultant.ru/link/?req=doc&amp;base=LAW&amp;n=482677&amp;date=19.02.2025&amp;dst=101008&amp;field=134&amp;demo=2" TargetMode = "External"/>
	<Relationship Id="rId187" Type="http://schemas.openxmlformats.org/officeDocument/2006/relationships/hyperlink" Target="https://login.consultant.ru/link/?req=doc&amp;base=LAW&amp;n=482677&amp;date=19.02.2025&amp;dst=10101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27.12.2024 N 290
"О внесении изменений в Инструкцию по делопроизводству в военных судах, утвержденную приказом Судебного департамента при Верховном Суде Российской Федерации от 9 октября 2014 г. N 219"</dc:title>
  <dcterms:created xsi:type="dcterms:W3CDTF">2025-02-19T14:03:03Z</dcterms:created>
</cp:coreProperties>
</file>