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
	<Relationship Id="rId1" Type="http://schemas.openxmlformats.org/officeDocument/2006/relationships/officeDocument" Target="word/document.xml"/>
	<Relationship Id="rId2" Type="http://schemas.openxmlformats.org/package/2006/relationships/metadata/core-properties" Target="docProps/core.xml"/>
	<Relationship Id="rId3" Type="http://schemas.openxmlformats.org/officeDocument/2006/relationships/extended-properties" Target="docProps/app.xml"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Приказ Минтруда России от 21.11.2024 N 628н</w:t>
              <w:br/>
              <w:t xml:space="preserve">"Об утверждении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граждан"</w:t>
              <w:br/>
              <w:t xml:space="preserve">(Зарегистрировано в Минюсте России 18.02.2025 N 81286)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3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25.02.2025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4"/>
        </w:rPr>
      </w:r>
    </w:p>
    <w:p>
      <w:pPr>
        <w:pStyle w:val="0"/>
        <w:outlineLvl w:val="0"/>
      </w:pPr>
      <w:r>
        <w:rPr>
          <w:sz w:val="24"/>
        </w:rPr>
        <w:t xml:space="preserve">Зарегистрировано в Минюсте России 18 февраля 2025 г. N 81286</w:t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p>
      <w:pPr>
        <w:pStyle w:val="0"/>
        <w:jc w:val="both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МИНИСТЕРСТВО ТРУДА И СОЦИАЛЬНОЙ ЗАЩИТЫ РОССИЙСКОЙ ФЕДЕРАЦИИ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ПРИКАЗ</w:t>
      </w:r>
    </w:p>
    <w:p>
      <w:pPr>
        <w:pStyle w:val="2"/>
        <w:jc w:val="center"/>
      </w:pPr>
      <w:r>
        <w:rPr>
          <w:sz w:val="24"/>
        </w:rPr>
        <w:t xml:space="preserve">от 21 ноября 2024 г. N 628н</w:t>
      </w:r>
    </w:p>
    <w:p>
      <w:pPr>
        <w:pStyle w:val="2"/>
        <w:jc w:val="center"/>
      </w:pPr>
      <w:r>
        <w:rPr>
          <w:sz w:val="24"/>
        </w:rPr>
      </w:r>
    </w:p>
    <w:p>
      <w:pPr>
        <w:pStyle w:val="2"/>
        <w:jc w:val="center"/>
      </w:pPr>
      <w:r>
        <w:rPr>
          <w:sz w:val="24"/>
        </w:rPr>
        <w:t xml:space="preserve">ОБ УТВЕРЖДЕНИИ СТАНДАРТА</w:t>
      </w:r>
    </w:p>
    <w:p>
      <w:pPr>
        <w:pStyle w:val="2"/>
        <w:jc w:val="center"/>
      </w:pPr>
      <w:r>
        <w:rPr>
          <w:sz w:val="24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4"/>
        </w:rPr>
        <w:t xml:space="preserve">НАСЕЛЕНИЯ ПО ОРГАНИЗАЦИИ ПРОХОЖДЕНИЯ ПРОФЕССИОНАЛЬНОГО</w:t>
      </w:r>
    </w:p>
    <w:p>
      <w:pPr>
        <w:pStyle w:val="2"/>
        <w:jc w:val="center"/>
      </w:pPr>
      <w:r>
        <w:rPr>
          <w:sz w:val="24"/>
        </w:rPr>
        <w:t xml:space="preserve">ОБУЧЕНИЯ, ПОЛУЧЕНИЯ ДОПОЛНИТЕЛЬНОГО ПРОФЕССИОНАЛЬНОГО</w:t>
      </w:r>
    </w:p>
    <w:p>
      <w:pPr>
        <w:pStyle w:val="2"/>
        <w:jc w:val="center"/>
      </w:pPr>
      <w:r>
        <w:rPr>
          <w:sz w:val="24"/>
        </w:rPr>
        <w:t xml:space="preserve">ОБРАЗОВАНИЯ ЖЕНЩИНАМИ В ПЕРИОД ОТПУСКА ПО УХОДУ ЗА РЕБЕНКОМ</w:t>
      </w:r>
    </w:p>
    <w:p>
      <w:pPr>
        <w:pStyle w:val="2"/>
        <w:jc w:val="center"/>
      </w:pPr>
      <w:r>
        <w:rPr>
          <w:sz w:val="24"/>
        </w:rPr>
        <w:t xml:space="preserve">ДО ДОСТИЖЕНИЯ ИМ ВОЗРАСТА ТРЕХ ЛЕТ, НЕЗАНЯТЫМИ ГРАЖДАНАМИ,</w:t>
      </w:r>
    </w:p>
    <w:p>
      <w:pPr>
        <w:pStyle w:val="2"/>
        <w:jc w:val="center"/>
      </w:pPr>
      <w:r>
        <w:rPr>
          <w:sz w:val="24"/>
        </w:rPr>
        <w:t xml:space="preserve">КОТОРЫМ В СООТВЕТСТВИИ С ЗАКОНОДАТЕЛЬСТВОМ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НАЗНАЧЕНА СТРАХОВАЯ ПЕНСИЯ ПО СТАРОСТИ</w:t>
      </w:r>
    </w:p>
    <w:p>
      <w:pPr>
        <w:pStyle w:val="2"/>
        <w:jc w:val="center"/>
      </w:pPr>
      <w:r>
        <w:rPr>
          <w:sz w:val="24"/>
        </w:rPr>
        <w:t xml:space="preserve">И КОТОРЫЕ СТРЕМЯТСЯ ВОЗОБНОВИТЬ ТРУДОВУЮ</w:t>
      </w:r>
    </w:p>
    <w:p>
      <w:pPr>
        <w:pStyle w:val="2"/>
        <w:jc w:val="center"/>
      </w:pPr>
      <w:r>
        <w:rPr>
          <w:sz w:val="24"/>
        </w:rPr>
        <w:t xml:space="preserve">ДЕЯТЕЛЬНОСТЬ, И ИНЫМИ КАТЕГОРИЯМИ ГРАЖДАН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соответствии с </w:t>
      </w:r>
      <w:hyperlink w:history="0" r:id="rId7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частью 2 статьи 16</w:t>
        </w:r>
      </w:hyperlink>
      <w:r>
        <w:rPr>
          <w:sz w:val="24"/>
        </w:rPr>
        <w:t xml:space="preserve"> Федерального закона от 12 декабря 2023 г. N 565-ФЗ "О занятости населения в Российской Федерации" и </w:t>
      </w:r>
      <w:hyperlink w:history="0" r:id="rId8" w:tooltip="Постановление Правительства РФ от 19.06.2012 N 610 (ред. от 18.12.2024) &quot;Об утверждении Положения о Министерстве труда и социальной защиты Российской Федерации&quot; {КонсультантПлюс}">
        <w:r>
          <w:rPr>
            <w:sz w:val="24"/>
            <w:color w:val="0000ff"/>
          </w:rPr>
          <w:t xml:space="preserve">подпунктом 5.2.54 пункта 5</w:t>
        </w:r>
      </w:hyperlink>
      <w:r>
        <w:rPr>
          <w:sz w:val="24"/>
        </w:rPr>
        <w:t xml:space="preserve"> Положения о Министерстве труда и социальной защиты Российской Федерации, утвержденного постановлением Правительства Российской Федерации от 19 июня 2012 г. N 610, приказываю: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1. Утвердить </w:t>
      </w:r>
      <w:hyperlink w:history="0" w:anchor="P38" w:tooltip="СТАНДАРТ">
        <w:r>
          <w:rPr>
            <w:sz w:val="24"/>
            <w:color w:val="0000ff"/>
          </w:rPr>
          <w:t xml:space="preserve">Стандарт</w:t>
        </w:r>
      </w:hyperlink>
      <w:r>
        <w:rPr>
          <w:sz w:val="24"/>
        </w:rPr>
        <w:t xml:space="preserve">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 (далее - Стандарт деятельности) согласно приложению к настоящему приказу.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Признать утратившим силу </w:t>
      </w:r>
      <w:hyperlink w:history="0" r:id="rId9" w:tooltip="Приказ Минтруда России от 28.04.2022 N 271н &quot;Об утверждении Стандарта деятельности по осуществлению полномочия в сфере занятости населения по организации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&quot; (Зарегистрировано в Минюс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28 апреля 2022 г. N 271н "Об утверждении Стандарта деятельности по осуществлению полномочия в сфере занятости населения по организации профессионального обучения и дополнительного профессионального образования женщин в период отпуска по уходу за ребенком до достижения им возраста трех лет, незанятых граждан,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деятельность" (зарегистрирован Министерством юстиции Российской Федерации 7 июля 2022 г., регистрационный N 68767).</w:t>
      </w:r>
    </w:p>
    <w:bookmarkStart w:id="23" w:name="P23"/>
    <w:bookmarkEnd w:id="2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3. Установить, что </w:t>
      </w:r>
      <w:hyperlink w:history="0" w:anchor="P569" w:tooltip="3">
        <w:r>
          <w:rPr>
            <w:sz w:val="24"/>
            <w:color w:val="0000ff"/>
          </w:rPr>
          <w:t xml:space="preserve">пункт 3</w:t>
        </w:r>
      </w:hyperlink>
      <w:r>
        <w:rPr>
          <w:sz w:val="24"/>
        </w:rPr>
        <w:t xml:space="preserve"> приложения N 3 к Стандарту деятельности вступает в силу с 1 января 2026 г.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Министр</w:t>
      </w:r>
    </w:p>
    <w:p>
      <w:pPr>
        <w:pStyle w:val="0"/>
        <w:jc w:val="right"/>
      </w:pPr>
      <w:r>
        <w:rPr>
          <w:sz w:val="24"/>
        </w:rPr>
        <w:t xml:space="preserve">А.О.КОТЯКОВ</w:t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</w:r>
    </w:p>
    <w:p>
      <w:pPr>
        <w:pStyle w:val="0"/>
        <w:outlineLvl w:val="0"/>
        <w:jc w:val="right"/>
      </w:pPr>
      <w:r>
        <w:rPr>
          <w:sz w:val="24"/>
        </w:rPr>
        <w:t xml:space="preserve">Приложение</w:t>
      </w:r>
    </w:p>
    <w:p>
      <w:pPr>
        <w:pStyle w:val="0"/>
        <w:jc w:val="right"/>
      </w:pPr>
      <w:r>
        <w:rPr>
          <w:sz w:val="24"/>
        </w:rPr>
        <w:t xml:space="preserve">к приказу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21 ноября 2024 г. N 628н</w:t>
      </w:r>
    </w:p>
    <w:p>
      <w:pPr>
        <w:pStyle w:val="0"/>
        <w:ind w:firstLine="540"/>
        <w:jc w:val="both"/>
      </w:pPr>
      <w:r>
        <w:rPr>
          <w:sz w:val="24"/>
        </w:rPr>
      </w:r>
    </w:p>
    <w:bookmarkStart w:id="38" w:name="P38"/>
    <w:bookmarkEnd w:id="38"/>
    <w:p>
      <w:pPr>
        <w:pStyle w:val="2"/>
        <w:jc w:val="center"/>
      </w:pPr>
      <w:r>
        <w:rPr>
          <w:sz w:val="24"/>
        </w:rPr>
        <w:t xml:space="preserve">СТАНДАРТ</w:t>
      </w:r>
    </w:p>
    <w:p>
      <w:pPr>
        <w:pStyle w:val="2"/>
        <w:jc w:val="center"/>
      </w:pPr>
      <w:r>
        <w:rPr>
          <w:sz w:val="24"/>
        </w:rPr>
        <w:t xml:space="preserve">ДЕЯТЕЛЬНОСТИ ПО ОСУЩЕСТВЛЕНИЮ ПОЛНОМОЧИЯ В СФЕРЕ ЗАНЯТОСТИ</w:t>
      </w:r>
    </w:p>
    <w:p>
      <w:pPr>
        <w:pStyle w:val="2"/>
        <w:jc w:val="center"/>
      </w:pPr>
      <w:r>
        <w:rPr>
          <w:sz w:val="24"/>
        </w:rPr>
        <w:t xml:space="preserve">НАСЕЛЕНИЯ ПО ОРГАНИЗАЦИИ ПРОХОЖДЕНИЯ ПРОФЕССИОНАЛЬНОГО</w:t>
      </w:r>
    </w:p>
    <w:p>
      <w:pPr>
        <w:pStyle w:val="2"/>
        <w:jc w:val="center"/>
      </w:pPr>
      <w:r>
        <w:rPr>
          <w:sz w:val="24"/>
        </w:rPr>
        <w:t xml:space="preserve">ОБУЧЕНИЯ, ПОЛУЧЕНИЯ ДОПОЛНИТЕЛЬНОГО ПРОФЕССИОНАЛЬНОГО</w:t>
      </w:r>
    </w:p>
    <w:p>
      <w:pPr>
        <w:pStyle w:val="2"/>
        <w:jc w:val="center"/>
      </w:pPr>
      <w:r>
        <w:rPr>
          <w:sz w:val="24"/>
        </w:rPr>
        <w:t xml:space="preserve">ОБРАЗОВАНИЯ ЖЕНЩИНАМИ В ПЕРИОД ОТПУСКА ПО УХОДУ ЗА РЕБЕНКОМ</w:t>
      </w:r>
    </w:p>
    <w:p>
      <w:pPr>
        <w:pStyle w:val="2"/>
        <w:jc w:val="center"/>
      </w:pPr>
      <w:r>
        <w:rPr>
          <w:sz w:val="24"/>
        </w:rPr>
        <w:t xml:space="preserve">ДО ДОСТИЖЕНИЯ ИМ ВОЗРАСТА ТРЕХ ЛЕТ, НЕЗАНЯТЫМИ ГРАЖДАНАМИ,</w:t>
      </w:r>
    </w:p>
    <w:p>
      <w:pPr>
        <w:pStyle w:val="2"/>
        <w:jc w:val="center"/>
      </w:pPr>
      <w:r>
        <w:rPr>
          <w:sz w:val="24"/>
        </w:rPr>
        <w:t xml:space="preserve">КОТОРЫМ В СООТВЕТСТВИИ С ЗАКОНОДАТЕЛЬСТВОМ РОССИЙСКОЙ</w:t>
      </w:r>
    </w:p>
    <w:p>
      <w:pPr>
        <w:pStyle w:val="2"/>
        <w:jc w:val="center"/>
      </w:pPr>
      <w:r>
        <w:rPr>
          <w:sz w:val="24"/>
        </w:rPr>
        <w:t xml:space="preserve">ФЕДЕРАЦИИ НАЗНАЧЕНА СТРАХОВАЯ ПЕНСИЯ ПО СТАРОСТИ</w:t>
      </w:r>
    </w:p>
    <w:p>
      <w:pPr>
        <w:pStyle w:val="2"/>
        <w:jc w:val="center"/>
      </w:pPr>
      <w:r>
        <w:rPr>
          <w:sz w:val="24"/>
        </w:rPr>
        <w:t xml:space="preserve">И КОТОРЫЕ СТРЕМЯТСЯ ВОЗОБНОВИТЬ ТРУДОВУЮ</w:t>
      </w:r>
    </w:p>
    <w:p>
      <w:pPr>
        <w:pStyle w:val="2"/>
        <w:jc w:val="center"/>
      </w:pPr>
      <w:r>
        <w:rPr>
          <w:sz w:val="24"/>
        </w:rPr>
        <w:t xml:space="preserve">ДЕЯТЕЛЬНОСТЬ, И ИНЫМИ КАТЕГОРИЯМИ ГРАЖДАН</w:t>
      </w:r>
    </w:p>
    <w:p>
      <w:pPr>
        <w:pStyle w:val="0"/>
        <w:jc w:val="center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I. Общие положения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1. Настоящий Стандарт устанавливает требования к порядку осуществления полномочия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иными категориями граждан в случаях, предусмотренных нормативными правовыми актами субъектов Российской Федерации (далее соответственно - организация профессионального обучения, дополнительного профессионального образования, полномочие), составу, последовательности и срокам выполнения процедур (действий) при осуществлении полномочия, а также показатели исполнения настоящего Стандарта, порядок представления сведений, необходимых для расчета указанных показателей, методику оценки (расчета) показателей.</w:t>
      </w:r>
    </w:p>
    <w:bookmarkStart w:id="52" w:name="P52"/>
    <w:bookmarkEnd w:id="52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2. Полномочие осуществляется государственными учреждениями, созданными субъектами Российской Федерации в целях осуществления полномочий в сфере занятости населения (далее - центр занятости населения).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Профессиональное обучение, дополнительное профессиональное образование организуется для следующих категорий граждан: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женщины в период отпуска по уходу за ребенком до достижения им возраста трех лет;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незанятые граждане,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 (далее - незанятые граждане);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иные категории граждан в случаях, предусмотренных нормативными правовыми актами субъектов Российской Федерации (далее - иные категории граждан).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осуществлении полномочия предоставляется сервис "Востребованные квалификации и навыки".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II. Требования к порядку осуществления полномочия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3. Информирование граждан о порядке организации профессионального обучения, дополнительного профессионального образования осуществляется: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федеральной государственной информационной системе Единая цифровая платформа в сфере занятости и трудовых отношений "Работа в России" &lt;1&gt; (далее - единая цифровая платформа) в разделе, посвященном порядку осуществления полномочия, в виде текстовой и графической информации;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</w:t>
      </w:r>
      <w:hyperlink w:history="0" r:id="rId10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 1 статьи 17</w:t>
        </w:r>
      </w:hyperlink>
      <w:r>
        <w:rPr>
          <w:sz w:val="24"/>
        </w:rPr>
        <w:t xml:space="preserve"> Федерального закона от 12 декабря 2023 г. N 565-ФЗ "О занятости населения в Российской Федерации" (далее - Федеральный закон N 565-ФЗ).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непосредственно в помещениях центра занятости населения в виде текстовой и графической информации, размещенной на стендах, плакатах и баннерах, или консультаций с работниками центра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4. Дополнительно информирование может осуществляться с использованием официальных сайтов исполнительных органов субъектов Российской Федерации, осуществляющих полномочия в сфере занятости населения, по телефону "горячей линии" центров занятости населения, средств массовой информации и иных каналов.</w:t>
      </w:r>
    </w:p>
    <w:bookmarkStart w:id="68" w:name="P68"/>
    <w:bookmarkEnd w:id="6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5. Перечень документов и сведений, необходимых для осуществления полномочия, включает в себя: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на организацию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деятельность, и иными категориями граждан (далее - заявление) гражданина (рекомендуемый образец приведен в </w:t>
      </w:r>
      <w:hyperlink w:history="0" w:anchor="P305" w:tooltip="                                 Заявление">
        <w:r>
          <w:rPr>
            <w:sz w:val="24"/>
            <w:color w:val="0000ff"/>
          </w:rPr>
          <w:t xml:space="preserve">приложении N 1</w:t>
        </w:r>
      </w:hyperlink>
      <w:r>
        <w:rPr>
          <w:sz w:val="24"/>
        </w:rPr>
        <w:t xml:space="preserve"> к настоящему Стандарту) и согласие гражданина на получение меры государственной поддержки в сфере занятости населения по организации профессиональной ориентации граждан в целях выбора сферы деятельности (профессии), трудоустройства, (далее - профессиональная ориентация);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гражданине, зарегистрированном в целях поиска подходящей работы, внесенные на единую цифровую платформу или полученные центром занятости населения на основании межведомственных запросов, в том числе с использованием единой системы межведомственного электронного взаимодействия &lt;2&gt; при регистрации гражданина в целях поиска подходящей работы;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</w:t>
      </w:r>
      <w:hyperlink w:history="0" r:id="rId11" w:tooltip="Постановление Правительства РФ от 08.09.2010 N 697 (ред. от 28.11.2024) &quot;О единой системе межведомственного электронного взаимодействия&quot; (вместе с &quot;Положением о единой системе межведомственного электронного взаимодействия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8 сентября 2010 г. N 697 "О единой системе межведомственного электронного взаимодействия".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документ, связанный с работой, подтверждающий нахождение гражданина в отпуске по уходу за ребенком до достижения им возраста трех лет (представляется в центр занятости населения при личной явке гражданина);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действительности паспорта гражданина Российской Федерации, запрашиваемые центром занятости населения из ведомственной информационной системы МВД России в порядке межведомственного электронного взаимодействия с использованием единой цифровой платформы;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об инвалидности гражданина (выписка из индивидуальной программы реабилитации или абилитации инвалида (при указании гражданином в заявлении соответствующей информации), запрашиваемые центром занятости населения в Фонде пенсионного и социального страхования Российской Федерации из федеральной государственной информационной системы "Единая централизованная цифровая платформа в социальной сфере" &lt;3&gt; в порядке межведомственного электронного взаимодействия с использованием единой цифровой платформы;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&lt;3&gt; </w:t>
      </w:r>
      <w:hyperlink w:history="0" r:id="rId12" w:tooltip="Постановление Правительства РФ от 29.12.2023 N 2386 (ред. от 03.12.2024) &quot;О государственной информационной системе &quot;Единая централизованная цифровая платформа в социальной сфере&quot; (вместе с &quot;Положением о государственной информационной системе &quot;Единая централизованная цифровая платформа в социальной сфере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29 декабря 2023 г. N 2386 "О государственной информационной системе "Единая централизованная цифровая платформа в социальной сфере".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сведения о трудовой деятельности, о месте осуществления трудовой деятельности, запрашиваемые центром занятости населения из ведомственной информационной системы Фонда пенсионного и социального страхования Российской Федерации в порядке межведомственного электронного взаимодействия с использованием единой цифровой платформы;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гражданах, являющихся учредителями (участниками) юридических лиц, или индивидуальными предпринимателями содержащихся в едином государственном реестре юридических лиц и едином государственном реестре индивидуальных предпринимателей, посредством получения выписки через систему межведомственного электронного взаимодействия и (или) в информационных сервисах на официальном сайте Федеральной налоговой службы;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статусе налогоплательщика налога на профессиональный доход (самозанятого), запрашиваемого центром занятости населения в публичном сервисе "Проверка статуса налогоплательщика налога на профессиональный доход (самозанятого)", размещенном на официальном сайте Федеральной налоговой службы в информационно-телекоммуникационной сети "Интернет" &lt;4&gt;;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&lt;4&gt; </w:t>
      </w:r>
      <w:hyperlink w:history="0" r:id="rId13" w:tooltip="Постановление Правительства РФ от 16.10.2024 N 1379 &quot;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16 октября 2024 г. N 1379 "Об утверждении Правил регистрации граждан в целях поиска подходящей работы, Правил регистрации безработных граждан и Правил определения органом службы занятости подходящей работы гражданину, ищущему работу, а также безработному гражданину".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сведения об образовании, квалификации, запрашиваемые центром занятости населения в Федеральной службе по надзору в сфере образования и науки из федеральной информационной системы "Федеральный реестр сведений о документах об образовании и (или) о квалификации, документах об обучении" &lt;5&gt; в порядке межведомственного электронного взаимодействия с использованием единой цифровой платформы;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&lt;5&gt; </w:t>
      </w:r>
      <w:hyperlink w:history="0" r:id="rId14" w:tooltip="Постановление Правительства РФ от 31.05.2021 N 825 (ред. от 07.12.2024) &quot;О федеральной информационной системе &quot;Федеральный реестр сведений о документах об образовании и (или) о квалификации, документах об обучении&quot; (вместе с &quot;Правилами формирования и ведения федеральной информационной системы &quot;Федеральный реестр сведений о документах об образовании и (или) о квалификации, документах об обучении&quot;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31 мая 2021 г. N 825 "О федеральной информационной системе "Федеральный реестр сведений о документах об образовании и (или) квалификации, документах об обучении". Срок действия </w:t>
      </w:r>
      <w:hyperlink w:history="0" r:id="rId15" w:tooltip="Постановление Правительства РФ от 31.05.2021 N 825 (ред. от 07.12.2024) &quot;О федеральной информационной системе &quot;Федеральный реестр сведений о документах об образовании и (или) о квалификации, документах об обучении&quot; (вместе с &quot;Правилами формирования и ведения федеральной информационной системы &quot;Федеральный реестр сведений о документах об образовании и (или) о квалификации, документах об обучени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ограничен до 1 августа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сведения о факте получения страховой пенсии по старости (при указании гражданином в заявлении соответствующей информации), запрашиваемые центром занятости населения из ведомственной информационной системы Фонда пенсионного и социального страхования Российской Федерации с использованием единой цифровой платформы в порядке межведомственного электронного взаимодействия;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документы и (или) сведения, необходимые для направления для прохождения профессионального обучения, получения дополнительного профессионального образования иных категорий граждан в соответствии с нормативными правовыми актами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подается гражданином по месту жительства или по месту пребывания, в форме электронного документа с использованием единой цифровой платформы по собственной инициативе.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гражданин зарегистрирован в целях поиска подходящей работы, и организация профессионального обучения и дополнительного профессионального образования предусмотрена индивидуальным планом содействия занятости, сформированным в соответствии со </w:t>
      </w:r>
      <w:hyperlink w:history="0" r:id="rId16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статьей 26</w:t>
        </w:r>
      </w:hyperlink>
      <w:r>
        <w:rPr>
          <w:sz w:val="24"/>
        </w:rPr>
        <w:t xml:space="preserve"> Федерального закона N 565-ФЗ (далее - индивидуальный план), гражданин подает заявление в срок, указанный в индивидуальном плане, на основании уведомления центра занятости населения.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Заявление подается гражданином, зарегистрированным в целях поиска подходящей работы, в центр занятости населения, в котором он состоит на учете в целях поиска подходящей работы, в форме электронного документа с использованием единой цифровой платформы.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Граждане вправе представить в центр занятости населения документы, подтверждающие указанные в настоящем пункте сведения, по собственной инициативе.</w:t>
      </w:r>
    </w:p>
    <w:bookmarkStart w:id="96" w:name="P96"/>
    <w:bookmarkEnd w:id="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6. Заявление подписывается гражданином простой электронной подписью, ключ которой получен в соответствии с </w:t>
      </w:r>
      <w:hyperlink w:history="0" r:id="rId17" w:tooltip="Постановление Правительства РФ от 25.01.2013 N 33 (ред. от 23.03.2024) &quot;Об использовании простой электронной подписи при оказании государственных и муниципальных услуг&quot; (вместе с &quot;Правилами использования простой электронной подписи при оказании государственных и муниципальных услуг&quot;) {КонсультантПлюс}">
        <w:r>
          <w:rPr>
            <w:sz w:val="24"/>
            <w:color w:val="0000ff"/>
          </w:rPr>
          <w:t xml:space="preserve">Правилами</w:t>
        </w:r>
      </w:hyperlink>
      <w:r>
        <w:rPr>
          <w:sz w:val="24"/>
        </w:rPr>
        <w:t xml:space="preserve">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"Об использовании простой электронной подписи при оказании государственных и муниципальных услуг", или усиленной квалифицированной электронной подписью, или усиленной неквалифицированной электронной подписью,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7. Гражданин вправе обратиться в центр занятости населения за содействием в подаче заявления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8. Гражданин вправе обратиться в центр занятости населения путем личного посещения по собственной инициативе или по предложению центра занятости населения по вопросам, связанным с осуществлением полномочия.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9. В центрах занятости населения гражданам обеспечивается доступ к единой цифровой платформе, а также оказывается необходимое консультационное содействие.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личном посещении центра занятости населения гражданин, обратившийся в центр занятости населения предъявляет: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паспорт гражданина Российской Федерации, удостоверяющий личность гражданина Российской Федерации на территории Российской Федерации или временное удостоверение личности гражданина Российской Федерации;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свидетельство о рождении детей (представляется в центр занятости населения женщинами в период отпуска по уходу за ребенком до достижения им возраста трех лет);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10. Заявление считается принятым центром занятости населения в день его подачи гражданином.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если заявление подано гражданином в выходной или нерабочий праздничный день, днем направления заявления считается следующий за ним рабочий день.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Уведомление о принятии заявления направляется гражданину в день его принятия.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11. Уведомления, направляемые центрами занятости населения гражданину в соответствии с настоящим Стандартом, формируются автоматически с использованием единой цифровой платформы.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Информирование гражданина о направлении ему уведомлений через единую цифровую платформу осуществляется путем автоматизированного формирования и передачи текстовых сообщений на адрес электронной почты гражданина, указанный в заявлении.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12. Организация профессионального обучения и дополнительного профессионального образования прекращается в случаях: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несоответствия гражданина категории, указанной в </w:t>
      </w:r>
      <w:hyperlink w:history="0" w:anchor="P52" w:tooltip="2. Полномочие осуществляется государственными учреждениями, созданными субъектами Российской Федерации в целях осуществления полномочий в сфере занятости населения (далее - центр занятости населения).">
        <w:r>
          <w:rPr>
            <w:sz w:val="24"/>
            <w:color w:val="0000ff"/>
          </w:rPr>
          <w:t xml:space="preserve">пункте 2</w:t>
        </w:r>
      </w:hyperlink>
      <w:r>
        <w:rPr>
          <w:sz w:val="24"/>
        </w:rPr>
        <w:t xml:space="preserve"> настоящего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 момента последнего прохождения гражданином профессионального обучения, получения дополнительного профессионального образования по направлению органов службы занятости прошло менее 3 лет;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представления гражданином недостоверной информации, в том числе в случае, предусмотренном в </w:t>
      </w:r>
      <w:hyperlink w:history="0" w:anchor="P166" w:tooltip="21. При получении информации о противоречиях между сведениями, указанными гражданином в заявлении, и сведениями, полученными в порядке межведомственного взаимодействия, организация профессионального обучения, дополнительного профессионального образования прекращается.">
        <w:r>
          <w:rPr>
            <w:sz w:val="24"/>
            <w:color w:val="0000ff"/>
          </w:rPr>
          <w:t xml:space="preserve">пункте 21</w:t>
        </w:r>
      </w:hyperlink>
      <w:r>
        <w:rPr>
          <w:sz w:val="24"/>
        </w:rPr>
        <w:t xml:space="preserve"> настоящего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неявки гражданина в центр занятости населения в назначенные центром занятости населения дату и время;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непредставления гражданином документов, указанных в уведомлении о личной явке в соответствии с </w:t>
      </w:r>
      <w:hyperlink w:history="0" w:anchor="P175" w:tooltip="б) направляет гражданину уведомление о необходимости явиться в центр занятости населения с указанием даты и времени, перечня недостающих документов.">
        <w:r>
          <w:rPr>
            <w:sz w:val="24"/>
            <w:color w:val="0000ff"/>
          </w:rPr>
          <w:t xml:space="preserve">подпунктом "б" пункта 23</w:t>
        </w:r>
      </w:hyperlink>
      <w:r>
        <w:rPr>
          <w:sz w:val="24"/>
        </w:rPr>
        <w:t xml:space="preserve">, </w:t>
      </w:r>
      <w:hyperlink w:history="0" w:anchor="P233" w:tooltip="б) направляет гражданину уведомление о необходимости явиться в центр занятости населения с указанием даты и времени, перечня недостающих документов, о правовых последствиях неявки гражданина.">
        <w:r>
          <w:rPr>
            <w:sz w:val="24"/>
            <w:color w:val="0000ff"/>
          </w:rPr>
          <w:t xml:space="preserve">подпунктом "б" пункта 43</w:t>
        </w:r>
      </w:hyperlink>
      <w:r>
        <w:rPr>
          <w:sz w:val="24"/>
        </w:rPr>
        <w:t xml:space="preserve"> настоящего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непрохождения гражданином профессиональной ориентации и отсутствия заключения о результатах профессиональной ориентации в соответствии с </w:t>
      </w:r>
      <w:hyperlink w:history="0" w:anchor="P185" w:tooltip="27. В случаях непредставления гражданином недостающих документов, указанных в уведомлении о личной явке в соответствии с подпунктом &quot;б&quot; пункта 23 настоящего Стандарта, несоответствия указанных документов сведениям, содержащимся в заявлении, а также в случае непрохождения гражданином мероприятий профессиональной ориентации и отсутствия заключения о результатах профессиональной ориентации, организация профессионального обучения, дополнительного профессионального образования прекращается.">
        <w:r>
          <w:rPr>
            <w:sz w:val="24"/>
            <w:color w:val="0000ff"/>
          </w:rPr>
          <w:t xml:space="preserve">пунктом 27</w:t>
        </w:r>
      </w:hyperlink>
      <w:r>
        <w:rPr>
          <w:sz w:val="24"/>
        </w:rPr>
        <w:t xml:space="preserve"> настоящего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заключение о результатах профессиональной ориентации содержит информацию о нецелесообразности прохождения гражданином профессионального обучения, дополнительного профессионального образования;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заключение о результатах профессиональной ориентации содержит информацию о целесообразности прохождения гражданином профессионального обучения, дополнительного профессионального образования при условии выбора им другой образовательной программы и одновременный отказ гражданина от изменения выбранной образовательной программы;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ненаправления гражданином в центр занятости населения информации о выбранном варианте образовательной программы в срок, предусмотренный </w:t>
      </w:r>
      <w:hyperlink w:history="0" w:anchor="P193" w:tooltip="о необходимости выбрать один вариант образовательной программы;">
        <w:r>
          <w:rPr>
            <w:sz w:val="24"/>
            <w:color w:val="0000ff"/>
          </w:rPr>
          <w:t xml:space="preserve">абзацем третьим подпункта "б" пункта 30</w:t>
        </w:r>
      </w:hyperlink>
      <w:r>
        <w:rPr>
          <w:sz w:val="24"/>
        </w:rPr>
        <w:t xml:space="preserve"> настоящего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непредставления гражданином лично в центр занятости населения заключения о прохождении медицинского освидетельствования в срок, предусмотренный </w:t>
      </w:r>
      <w:hyperlink w:history="0" w:anchor="P207" w:tooltip="о необходимости представить лично в центр занятости населения в срок не позднее 10 календарных дней со дня направления центром занятости населения направления на медицинское освидетельствование &lt;13&gt; заключение о прохождении медицинского освидетельствования, документы, подтверждающие затраты гражданина на медицинское освидетельствование в случае отсутствия заключенного договора между центром занятости населения и медицинским учреждением (в том числе кассовых чеков или бланков строгой отчетности, сформиров...">
        <w:r>
          <w:rPr>
            <w:sz w:val="24"/>
            <w:color w:val="0000ff"/>
          </w:rPr>
          <w:t xml:space="preserve">абзацем вторым пункта 36</w:t>
        </w:r>
      </w:hyperlink>
      <w:r>
        <w:rPr>
          <w:sz w:val="24"/>
        </w:rPr>
        <w:t xml:space="preserve"> настоящего Стандарта;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если заключение о прохождении медицинского освидетельствования содержит информацию о наличии противопоказаний к осуществлению трудовой деятельности по выбранной образовательной программе и одновременный отказ гражданина от изменения выбранной образовательной программы;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незаключения договора об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иными категориями граждан (далее - договор об организации профессионального обучения, дополнительного профессионального образования) в срок, предусмотренный настоящим Стандартом;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отсутствия взаимодействия гражданина с центром занятости населения более 1 месяца с даты, указанной в уведомлении центра занятости населения, начиная с которой гражданин обязан осуществить взаимодействие с центром занятости населения указанным в уведомлении способом;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непредставления гражданином документов и (или) сведений, необходимых для направления для прохождения профессионального обучения, получения дополнительного профессионального образования иных категорий граждан в случаях, предусмотренных нормативными правовыми актами субъектов Российской Федерации.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13. Организация профессионального обучения, дополнительного профессионального образования приостанавливается в случае направления гражданина на медицинское освидетельствование при выборе гражданином образовательной программы по профессии, специальности, требующей обязательного медицинского освидетельствования.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14. Результатами предоставления сервиса "Востребованные квалификации и навыки" в соответствии с настоящим Стандартом являются: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договор об организации профессионального обучения, дополнительного профессионального образования;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финансовая поддержка при направлении гражданина для прохождения профессионального обучения, получения дополнительного профессионального образования в другую местность;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в) компенсация затрат при направлении гражданина на прохождение медицинского освидетельствования.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III. Требования к составу, последовательности и срокам</w:t>
      </w:r>
    </w:p>
    <w:p>
      <w:pPr>
        <w:pStyle w:val="2"/>
        <w:jc w:val="center"/>
      </w:pPr>
      <w:r>
        <w:rPr>
          <w:sz w:val="24"/>
        </w:rPr>
        <w:t xml:space="preserve">выполнения процедур (действий) и предоставления сервиса</w:t>
      </w:r>
    </w:p>
    <w:p>
      <w:pPr>
        <w:pStyle w:val="2"/>
        <w:jc w:val="center"/>
      </w:pPr>
      <w:r>
        <w:rPr>
          <w:sz w:val="24"/>
        </w:rPr>
        <w:t xml:space="preserve">"Востребованные квалификации и навыки"</w:t>
      </w:r>
    </w:p>
    <w:p>
      <w:pPr>
        <w:pStyle w:val="2"/>
        <w:jc w:val="center"/>
      </w:pPr>
      <w:r>
        <w:rPr>
          <w:sz w:val="24"/>
        </w:rPr>
        <w:t xml:space="preserve">при осуществлении полномочия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15. При осуществлении полномочия по организации профессионального обучения и дополнительного профессионального образования предоставляется сервис "Востребованные квалификации и навыки", включающий следующие процедуры (действия):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заключение с использованием единой цифровой платформы договоров о профессиональном обучении, дополнительном профессиональном образовании (далее - партнерское соглашение) с организациями, осуществляющими образовательную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размещение на единой цифровой платформе информации о реализуемых образовательных программах;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прием заявления и проверка сведений о гражданине;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прохождения гражданином профессиональной ориентации, подтверждение информации о гражданине на личной явке (при необходимости);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анализ заключения о результатах профессиональной ориентации, выбор другой образовательной программы (при необходимости);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медицинского освидетельствования, компенсация затрат на его прохождение (при необходимости);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принятие решения об организации профессионального обучения, дополнительного профессионального образования, повторная проверка сведений о гражданине;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заключение договора об организации профессионального обучения, дополнительного профессионального образования;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получение и анализ сведений об успеваемости, о посещаемости занятий гражданином, об отчислении гражданина из организации, осуществляющей образовательную деятельность;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назначение и выплата финансовой поддержки при направлении гражданина для прохождения профессионального обучения, получения дополнительного профессионального образования в другую местность.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16. Центр занятости населения с использованием единой цифровой платформы осуществляет заключение партнерских соглашений с организациями, осуществляющими образовательную деятельность в соответствии с законодательством Российской Федерации &lt;6&gt;.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&lt;6&gt; </w:t>
      </w:r>
      <w:hyperlink w:history="0" r:id="rId18" w:tooltip="Постановление Правительства РФ от 13.05.2022 N 867 (ред. от 14.02.2024) &quot;О единой цифровой платформе в сфере занятости и трудовых отношений &quot;Работа в России&quot; (вместе с &quot;Правилами функционирования единой цифровой платформы в сфере занятости и трудовых отношений &quot;Работа в России&quot;) (с изм. и доп., вступ. в силу с 01.08.2024)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13 мая 2022 г. N 867 "О единой цифровой платформе в сфере занятости и трудовых отношений "Работа в России".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Центр занятости населения формирует и ведет на единой цифровой платформе перечень организаций, осуществляющих образовательную деятельность, с которыми центр занятости населения заключил партнерские соглашения.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формировании перечня организаций, осуществляющих образовательную деятельность, центр занятости населения должен учитывать потребности работодателей в замещении свободных рабочих мест и вакантных должностей.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17. Организация, осуществляющая образовательную деятельность, в срок, указанный в партнерском соглашении, вносит на единую цифровую платформу информацию о реализуемой образовательной программе в соответствии с порядком функционирования единой цифровой платформы, устанавливаемым Правительством Российской Федерации &lt;7&gt; (далее - Порядок функционирования единой цифровой платформы).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&lt;7&gt; </w:t>
      </w:r>
      <w:hyperlink w:history="0" r:id="rId19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 1 статьи 19</w:t>
        </w:r>
      </w:hyperlink>
      <w:r>
        <w:rPr>
          <w:sz w:val="24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18. Центр занятости населения проводит оценку информации об образовательной программе, размещенной на единой цифровой платформе, на предмет соответствия требованиям к информации, размещаемой на единой цифровой платформе в порядке, утвержденном Федеральной службой по труду и занятости &lt;8&gt; (далее - требования к информации).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&lt;8&gt; </w:t>
      </w:r>
      <w:hyperlink w:history="0" r:id="rId20" w:tooltip="Приказ Роструда от 08.07.2022 N 173 &quot;Об утверждении требований к информации, размещаемой на Единой цифровой платформе в сфере занятости и трудовых отношений &quot;Работа в России&quot;, а также порядка проведения оценки информации, размещаемой на Единой цифровой платформе в сфере занятости и трудовых отношений &quot;Работа в России&quot;, на предмет соответствия требованиям к информации, размещаемой на единой цифровой платформе в сфере занятости и трудовых отношений &quot;Работа в России&quot; (Зарегистрировано в Минюсте России 05.08.20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Федеральной службы по труду и занятости от 8 июля 2022 г. N 173 "Об утверждении требований к информации, размещаемой на Единой цифровой платформе в сфере занятости и трудовых отношений "Работа в России", а также порядка проведения оценки информации, размещаемой на Единой цифровой платформе в сфере занятости и трудовых отношений "Работа в России", на предмет соответствия требованиям к информации, размещаемой на единой цифровой платформе в сфере занятости и трудовых отношений "Работа в России" (зарегистрирован Министерством юстиции Российской Федерации 5 августа 2022 г., регистрационный N 69536).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 соответствии информации об образовательной программе требованиям к информации указанная информация об образовательной программе размещается на единой цифровой платформе.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19. Обучение граждан осуществляется по образовательным программам в соответствии с перечнем востребованных на рынке труда профессий, специальностей, утверждаемым органом государственной власти субъекта Российской Федерации &lt;9&gt;, в центр занятости населения которого гражданин обратился в целях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&lt;9&gt; </w:t>
      </w:r>
      <w:hyperlink w:history="0" r:id="rId21" w:tooltip="Постановление Правительства РФ от 14.09.2024 N 1263 &quot;Об утверждении Положения об организации органами службы занятости прохождения профессионального обучения, получения дополнительного профессионального образования безработными гражданами и иными категориями граждан&quot; {КонсультантПлюс}">
        <w:r>
          <w:rPr>
            <w:sz w:val="24"/>
            <w:color w:val="0000ff"/>
          </w:rPr>
          <w:t xml:space="preserve">Постановление</w:t>
        </w:r>
      </w:hyperlink>
      <w:r>
        <w:rPr>
          <w:sz w:val="24"/>
        </w:rPr>
        <w:t xml:space="preserve"> Правительства Российской Федерации от 14 сентября 2024 г. N 1263 "Об утверждении Положения об организации органами службы занятости прохождения профессионального обучения, получения дополнительного профессионального образования безработными гражданами и иными категориями граждан".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При подаче заявления гражданин выбирает образовательную программу и организацию, осуществляющую образовательную деятельность, а также период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20. В день принятия заявления гражданина центр занятости населения запрашивает с использованием единой цифровой платформы сведения о гражданине путем направления межведомственных запросов, в том числе с использованием единой системы межведомственного электронного взаимодействия.</w:t>
      </w:r>
    </w:p>
    <w:bookmarkStart w:id="166" w:name="P166"/>
    <w:bookmarkEnd w:id="16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21. При получении информации о противоречиях между сведениями, указанными гражданином в заявлении, и сведениями, полученными в порядке межведомственного взаимодействия, организация профессионального обучения, дополнительного профессионального образования прекращается.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22. Центр занятости населения не позднее 1 рабочего дня со дня принятия заявления:</w:t>
      </w:r>
    </w:p>
    <w:bookmarkStart w:id="168" w:name="P168"/>
    <w:bookmarkEnd w:id="168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 (сведений) из числа предусмотренных </w:t>
      </w:r>
      <w:hyperlink w:history="0" w:anchor="P68" w:tooltip="5. Перечень документов и сведений, необходимых для осуществления полномочия, включает в себя:">
        <w:r>
          <w:rPr>
            <w:sz w:val="24"/>
            <w:color w:val="0000ff"/>
          </w:rPr>
          <w:t xml:space="preserve">пунктом 5</w:t>
        </w:r>
      </w:hyperlink>
      <w:r>
        <w:rPr>
          <w:sz w:val="24"/>
        </w:rPr>
        <w:t xml:space="preserve"> настоящего Стандарта (далее - недостающие документы);</w:t>
      </w:r>
    </w:p>
    <w:bookmarkStart w:id="169" w:name="P169"/>
    <w:bookmarkEnd w:id="169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определяет необходимость личной явки гражданина для прохождения профессиональной ориентации в соответствии со стандартом деятельности органов службы занятости по осуществлению полномочия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 &lt;10&gt; (далее - Стандарт осуществления полномочия по организации профессиональной ориентации).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&lt;10&gt; </w:t>
      </w:r>
      <w:hyperlink w:history="0" r:id="rId22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 1 статьи 16</w:t>
        </w:r>
      </w:hyperlink>
      <w:r>
        <w:rPr>
          <w:sz w:val="24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23. В случае необходимости личной явки гражданина в соответствии с </w:t>
      </w:r>
      <w:hyperlink w:history="0" w:anchor="P168" w:tooltip="а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 (сведений) из числа предусмотренных пунктом 5 настоящего Стандарта (далее - недостающие документы)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(или) </w:t>
      </w:r>
      <w:hyperlink w:history="0" w:anchor="P169" w:tooltip="б) определяет необходимость личной явки гражданина для прохождения профессиональной ориентации в соответствии со стандартом деятельности органов службы занятости по осуществлению полномоч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 &lt;10&gt; (далее - Стандарт осуществления полномочия по организации профессиональной ориентации).">
        <w:r>
          <w:rPr>
            <w:sz w:val="24"/>
            <w:color w:val="0000ff"/>
          </w:rPr>
          <w:t xml:space="preserve">"б" пункта 22</w:t>
        </w:r>
      </w:hyperlink>
      <w:r>
        <w:rPr>
          <w:sz w:val="24"/>
        </w:rPr>
        <w:t xml:space="preserve"> настоящего Стандарта, центр занятости населения с использованием единой цифровой платформы: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назначает дату и время личной явки гражданина не позднее 3 рабочих дней со дня принятия заявления (не допускается назначение личной явки для предоставления недостающих документов, для прохождения профессиональной ориентации в разные дни без согласия гражданина);</w:t>
      </w:r>
    </w:p>
    <w:bookmarkStart w:id="175" w:name="P175"/>
    <w:bookmarkEnd w:id="17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направляет гражданину уведомление о необходимости явиться в центр занятости населения с указанием даты и времени, перечня недостающих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24. В случае неявки гражданина без уважительных причин &lt;11&gt; в центр занятости населения в назначенные центром занятости населения дату и время центр занятости населения фиксирует на единой цифровой платформе сведения о неявке гражданина.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&lt;11&gt; </w:t>
      </w:r>
      <w:hyperlink w:history="0" r:id="rId23" w:tooltip="Приказ Минтруда России от 19.08.2024 N 406н &quot;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частью 12 статьи 26 Федерального закона от 12 декабря 2023 г. N 565-ФЗ &quot;О занятости населения в Российской Федерации&quot;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{КонсультантПлюс}">
        <w:r>
          <w:rPr>
            <w:sz w:val="24"/>
            <w:color w:val="0000ff"/>
          </w:rPr>
          <w:t xml:space="preserve">Приказ</w:t>
        </w:r>
      </w:hyperlink>
      <w:r>
        <w:rPr>
          <w:sz w:val="24"/>
        </w:rPr>
        <w:t xml:space="preserve"> Министерства труда и социальной защиты Российской Федерации от 19 августа 2024 г. N 406н "Об утверждении порядка формирования индивидуального плана содействия занятости и согласования его с гражданином, в том числе в случае внесения в этот план изменений в соответствии с </w:t>
      </w:r>
      <w:hyperlink w:history="0" r:id="rId24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частью 12 статьи 26</w:t>
        </w:r>
      </w:hyperlink>
      <w:r>
        <w:rPr>
          <w:sz w:val="24"/>
        </w:rPr>
        <w:t xml:space="preserve"> Федерального закона от 12 декабря 2023 г. N 565-ФЗ "О занятости населения в Российской Федерации", требований к его структуре и содержанию, а также порядка и критериев его выполнения гражданином, перечня документов, подтверждающих наличие уважительных причин неявки гражданина в орган службы занятости, в том числе для формирования и согласования индивидуального плана содействия занятости и документов, подтверждающих наличие уважительных причин невыполнения безработным гражданином индивидуального плана содействия занятости" (зарегистрирован Министерством юстиции Российской Федерации 30 августа 2024 г., регистрационный N 79335).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Организация профессионального обучения, дополнительного профессионального образования прекращается, о чем 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25. В случае явки гражданина в назначенные дату и время центр занятости населения: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проверяет документы, представленные гражданином, вносит соответствующую информацию на единую цифровую платформу;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проводит для гражданина мероприятия профессиональной ориентации, формирует заключение о результатах профессиональной ориентации, вносит соответствующую информацию на единую цифровую платформу в порядке и сроки, предусмотренные Стандартом осуществления полномочия по организации профессиональной ориентации.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26. В случае отсутствия необходимости личной явки гражданина в соответствии с </w:t>
      </w:r>
      <w:hyperlink w:history="0" w:anchor="P168" w:tooltip="а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 (сведений) из числа предусмотренных пунктом 5 настоящего Стандарта (далее - недостающие документы);">
        <w:r>
          <w:rPr>
            <w:sz w:val="24"/>
            <w:color w:val="0000ff"/>
          </w:rPr>
          <w:t xml:space="preserve">подпунктами "а"</w:t>
        </w:r>
      </w:hyperlink>
      <w:r>
        <w:rPr>
          <w:sz w:val="24"/>
        </w:rPr>
        <w:t xml:space="preserve"> и (или) </w:t>
      </w:r>
      <w:hyperlink w:history="0" w:anchor="P169" w:tooltip="б) определяет необходимость личной явки гражданина для прохождения профессиональной ориентации в соответствии со стандартом деятельности органов службы занятости по осуществлению полномочия по организации профессиональной ориентации граждан в целях выбора сферы профессиональной деятельности (профессии), трудоустройства, прохождения профессионального обучения, получения дополнительного профессионального образования &lt;10&gt; (далее - Стандарт осуществления полномочия по организации профессиональной ориентации).">
        <w:r>
          <w:rPr>
            <w:sz w:val="24"/>
            <w:color w:val="0000ff"/>
          </w:rPr>
          <w:t xml:space="preserve">"б" пункта 22</w:t>
        </w:r>
      </w:hyperlink>
      <w:r>
        <w:rPr>
          <w:sz w:val="24"/>
        </w:rPr>
        <w:t xml:space="preserve"> настоящего Стандарта, центр занятости населения проводит для гражданина мероприятия профессиональной ориентации, формирует заключение о результатах профессиональной ориентации в дистанционной форме, вносит соответствующую информацию на единую цифровую платформу в порядке и сроки, предусмотренные Стандартом осуществления полномочия по организации профессиональной ориентации.</w:t>
      </w:r>
    </w:p>
    <w:bookmarkStart w:id="185" w:name="P185"/>
    <w:bookmarkEnd w:id="18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27. В случаях непредставления гражданином недостающих документов, указанных в уведомлении о личной явке в соответствии с </w:t>
      </w:r>
      <w:hyperlink w:history="0" w:anchor="P175" w:tooltip="б) направляет гражданину уведомление о необходимости явиться в центр занятости населения с указанием даты и времени, перечня недостающих документов.">
        <w:r>
          <w:rPr>
            <w:sz w:val="24"/>
            <w:color w:val="0000ff"/>
          </w:rPr>
          <w:t xml:space="preserve">подпунктом "б" пункта 23</w:t>
        </w:r>
      </w:hyperlink>
      <w:r>
        <w:rPr>
          <w:sz w:val="24"/>
        </w:rPr>
        <w:t xml:space="preserve"> настоящего Стандарта, несоответствия указанных документов сведениям, содержащимся в заявлении, а также в случае непрохождения гражданином мероприятий профессиональной ориентации и отсутствия заключения о результатах профессиональной ориентации, организация профессионального обучения, дополнительного профессионального образования прекращается.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28. Центр занятости населения не позднее 1 рабочего дня со дня формирования заключения о результатах профессиональной ориентации проводит анализ информации, содержащейся в заключении.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29. В случае если заключение о результатах профессиональной ориентации содержит информацию о нецелесообразности прохождения гражданином профессионального обучения, дополнительного профессионального образования, организация профессионального обучения, дополнительного профессионального образования прекращается.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bookmarkStart w:id="190" w:name="P190"/>
    <w:bookmarkEnd w:id="19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30. В случае если заключение о результатах профессиональной ориентации содержит информацию о целесообразности прохождения гражданином профессионального обучения, дополнительного профессионального образования при условии выбора им другой образовательной программы, центр занятости населения в срок не позднее 1 рабочего дня со дня формирования заключения о результатах профессиональной ориентации, с использованием единой цифровой платформы: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приостанавливает организацию профессионального обучения, дополнительного профессионального образования, направляет гражданину соответствующее уведомление;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формирует и направляет гражданину перечень, содержащий не более 3 вариантов образовательных программ, по которым может осуществляться прохождение профессионального обучения, получение дополнительного профессионального образования (далее - образовательная программа), а также уведомление, содержащее информацию:</w:t>
      </w:r>
    </w:p>
    <w:bookmarkStart w:id="193" w:name="P193"/>
    <w:bookmarkEnd w:id="19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необходимости выбрать один вариант образовательной программы;</w:t>
      </w:r>
    </w:p>
    <w:bookmarkStart w:id="194" w:name="P194"/>
    <w:bookmarkEnd w:id="194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необходимости направить с использованием единой цифровой платформы информацию о выбранном варианте образовательной программы в течение 1 рабочего дня со дня направления центром занятости населения перечня вариантов образовательных программ.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Сведения о выбранном варианте образовательной программы фиксируются на единой цифровой платформе.</w:t>
      </w:r>
    </w:p>
    <w:bookmarkStart w:id="196" w:name="P196"/>
    <w:bookmarkEnd w:id="196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31. Ненаправление гражданином в центр занятости населения информации о выбранном варианте образовательной программы в срок, предусмотренный </w:t>
      </w:r>
      <w:hyperlink w:history="0" w:anchor="P194" w:tooltip="о необходимости направить с использованием единой цифровой платформы информацию о выбранном варианте образовательной программы в течение 1 рабочего дня со дня направления центром занятости населения перечня вариантов образовательных программ.">
        <w:r>
          <w:rPr>
            <w:sz w:val="24"/>
            <w:color w:val="0000ff"/>
          </w:rPr>
          <w:t xml:space="preserve">абзацем третьим подпункта "б" пункта 30</w:t>
        </w:r>
      </w:hyperlink>
      <w:r>
        <w:rPr>
          <w:sz w:val="24"/>
        </w:rPr>
        <w:t xml:space="preserve"> настоящего Стандарта, фиксируется на единой цифровой платформе. Организация профессионального обучения, дополнительного профессионального образования прекращается, о чем гражданину направляется уведомление в срок не позднее следующего рабочего дня со дня, когда гражданин должен был направить информацию о выбранном варианте образовательной программы.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32. Центр занятости населения заключает договоры с медицинскими учреждениями на медицинское освидетельствование граждан перед направлением на профессиональное обучение, дополнительное профессиональное образование или принимает решение о компенсации гражданину затрат на медицинское освидетельствование в порядке, предусмотренном нормативным правовым актом субъекта Российской Федерации &lt;12&gt;.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&lt;12&gt; </w:t>
      </w:r>
      <w:hyperlink w:history="0" r:id="rId25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 4 статьи 28</w:t>
        </w:r>
      </w:hyperlink>
      <w:r>
        <w:rPr>
          <w:sz w:val="24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33. Центр занятости населения вносит сведения о заключенных договорах с медицинскими учреждениями на единую цифровую платформу.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занятости населения формирует и ведет на единой цифровой платформе перечень медицинских учреждений.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34. Центр занятости населения при выборе гражданином образовательной программы по профессии, специальности, требующей обязательного медицинского освидетельствования, направляет гражданину с использованием единой цифровой платформы уведомление о необходимости прохождения медицинского освидетельствования.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Указанное уведомление направляется в срок не позднее 1 рабочего дня со дня формирования заключения о результатах профессиональной ориентации, содержащего информацию о целесообразности прохождения гражданином профессионального обучения, дополнительного профессионального образования по выбранной образовательной программе или со дня получения от гражданина выбранного варианта образовательной программы в соответствии с </w:t>
      </w:r>
      <w:hyperlink w:history="0" w:anchor="P194" w:tooltip="о необходимости направить с использованием единой цифровой платформы информацию о выбранном варианте образовательной программы в течение 1 рабочего дня со дня направления центром занятости населения перечня вариантов образовательных программ.">
        <w:r>
          <w:rPr>
            <w:sz w:val="24"/>
            <w:color w:val="0000ff"/>
          </w:rPr>
          <w:t xml:space="preserve">абзацем третьим подпункта "б" пункта 30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35. Центр занятости населения одновременно с уведомлением о необходимости прохождения медицинского освидетельствования направляет гражданину с использованием единой цифровой платформы направление на медицинское освидетельствование (рекомендуемый образец приведен в </w:t>
      </w:r>
      <w:hyperlink w:history="0" w:anchor="P480" w:tooltip="              Направление на медицинское освидетельствование">
        <w:r>
          <w:rPr>
            <w:sz w:val="24"/>
            <w:color w:val="0000ff"/>
          </w:rPr>
          <w:t xml:space="preserve">приложении N 2</w:t>
        </w:r>
      </w:hyperlink>
      <w:r>
        <w:rPr>
          <w:sz w:val="24"/>
        </w:rPr>
        <w:t xml:space="preserve"> к настоящему Стандарту).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36. Центр занятости населения информирует гражданина:</w:t>
      </w:r>
    </w:p>
    <w:bookmarkStart w:id="207" w:name="P207"/>
    <w:bookmarkEnd w:id="20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необходимости представить лично в центр занятости населения в срок не позднее 10 календарных дней со дня направления центром занятости населения направления на медицинское освидетельствование &lt;13&gt; заключение о прохождении медицинского освидетельствования, документы, подтверждающие затраты гражданина на медицинское освидетельствование в случае отсутствия заключенного договора между центром занятости населения и медицинским учреждением (в том числе кассовых чеков или бланков строгой отчетности, сформированных и выданных (направленных) с использованием контрольно-кассовой техники в соответствии с законодательством Российской Федерации о применении контрольно-кассовой техники) (далее - документы, подтверждающие затраты на медицинское освидетельствование);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&lt;13&gt; </w:t>
      </w:r>
      <w:hyperlink w:history="0" r:id="rId26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 4 Статьи 30</w:t>
        </w:r>
      </w:hyperlink>
      <w:r>
        <w:rPr>
          <w:sz w:val="24"/>
        </w:rPr>
        <w:t xml:space="preserve"> Федерального закона N 565-ФЗ.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о правовых последствиях непредставления гражданином лично в срок, предусмотренный в </w:t>
      </w:r>
      <w:hyperlink w:history="0" w:anchor="P207" w:tooltip="о необходимости представить лично в центр занятости населения в срок не позднее 10 календарных дней со дня направления центром занятости населения направления на медицинское освидетельствование &lt;13&gt; заключение о прохождении медицинского освидетельствования, документы, подтверждающие затраты гражданина на медицинское освидетельствование в случае отсутствия заключенного договора между центром занятости населения и медицинским учреждением (в том числе кассовых чеков или бланков строгой отчетности, сформиров...">
        <w:r>
          <w:rPr>
            <w:sz w:val="24"/>
            <w:color w:val="0000ff"/>
          </w:rPr>
          <w:t xml:space="preserve">абзаце втором</w:t>
        </w:r>
      </w:hyperlink>
      <w:r>
        <w:rPr>
          <w:sz w:val="24"/>
        </w:rPr>
        <w:t xml:space="preserve"> настоящего пункта, заключения о прохождении медицинского освидетельствования, документов, подтверждающих затраты на медицинское освидетельствование.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Указанная информация содержится в уведомлении о необходимости прохождения медицинского освидетельствования.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37. Организация профессионального обучения, дополнительного профессионального образования приостанавливается на время, в течение которого гражданин проходит медицинское освидетельствование &lt;14&gt;. Уведомление о приостановлении организации профессионального обучения, дополнительного профессионального образования направляется гражданину в день направления уведомления о необходимости прохождения медицинского освидетельствования.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&lt;14&gt; </w:t>
      </w:r>
      <w:hyperlink w:history="0" r:id="rId27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 4 Статьи 30</w:t>
        </w:r>
      </w:hyperlink>
      <w:r>
        <w:rPr>
          <w:sz w:val="24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38. Центр занятости населения в срок не позднее 1 рабочего дня со дня представления гражданином заключения о прохождении медицинского освидетельствования, документов, подтверждающих затраты на медицинское освидетельствование: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фиксирует сведения, содержащиеся в заключении о прохождении медицинского освидетельствования, сведения на основе документов, подтверждающих затраты на медицинское освидетельствование, на единой цифровой платформе;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направляет запрос посредством информационного сервиса ФНС России о проведении проверки факта записи расчета и подлинности фискального признака, представленных гражданином кассовых чеков или бланков строгой отчетности, сформированных и выданных (направленных) с использованием контрольно-кассовой техники, указанных в документах, подтверждающих затраты на медицинское освидетельствование.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занятости населения с учетом сведений Федеральной налоговой службы принимает решение о компенсации или об отказе в компенсации затрат гражданина на прохождение медицинского освидетельствования. Соответствующее уведомление направляется гражданину с использованием единой цифровой платформы не позднее 1 рабочего дня со дня принятия решения.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39. Непредставление гражданином лично в центр занятости населения заключения о прохождении медицинского освидетельствования, в срок не позднее 10 календарных дней со дня направления центром занятости населения направления на медицинское освидетельствование, фиксируется на единой цифровой платформе. Организация профессионального обучения, дополнительного профессионального образования прекращается, о чем гражданину направляется соответствующее уведомление в срок не позднее следующего рабочего дня со дня, когда гражданин должен был представить заключение о прохождении медицинского освидетельствования.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40. В случае представления гражданином медицинского заключения о наличии противопоказаний к осуществлению трудовой деятельности по выбранной образовательной программе гражданин повторно осуществляет с использованием единой цифровой платформы выбор образовательной программы.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Повторный выбор гражданином образовательной программы осуществляется в порядке, предусмотренном </w:t>
      </w:r>
      <w:hyperlink w:history="0" w:anchor="P190" w:tooltip="30. В случае если заключение о результатах профессиональной ориентации содержит информацию о целесообразности прохождения гражданином профессионального обучения, дополнительного профессионального образования при условии выбора им другой образовательной программы, центр занятости населения в срок не позднее 1 рабочего дня со дня формирования заключения о результатах профессиональной ориентации, с использованием единой цифровой платформы:">
        <w:r>
          <w:rPr>
            <w:sz w:val="24"/>
            <w:color w:val="0000ff"/>
          </w:rPr>
          <w:t xml:space="preserve">пунктами 30</w:t>
        </w:r>
      </w:hyperlink>
      <w:r>
        <w:rPr>
          <w:sz w:val="24"/>
        </w:rPr>
        <w:t xml:space="preserve"> и </w:t>
      </w:r>
      <w:hyperlink w:history="0" w:anchor="P196" w:tooltip="31. Ненаправление гражданином в центр занятости населения информации о выбранном варианте образовательной программы в срок, предусмотренный абзацем третьим подпункта &quot;б&quot; пункта 30 настоящего Стандарта, фиксируется на единой цифровой платформе. Организация профессионального обучения, дополнительного профессионального образования прекращается, о чем гражданину направляется уведомление в срок не позднее следующего рабочего дня со дня, когда гражданин должен был направить информацию о выбранном варианте обра...">
        <w:r>
          <w:rPr>
            <w:sz w:val="24"/>
            <w:color w:val="0000ff"/>
          </w:rPr>
          <w:t xml:space="preserve">31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41. Центр занятости населения в срок, не превышающий 7 рабочих дней со дня подачи гражданином заявления (в указанный срок не входит время, в течение которого гражданин проходит медицинское освидетельствование), принимает решение о прохождении профессионального обучения, получении дополнительного профессионального образования гражданином или об отказе от прохождения профессионального обучения, получения им дополнительного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случае принятия решения о прохождении профессионального обучения, получении дополнительного профессионального образования гражданином центр занятости населения проводит повторную проверку сведений о гражданине не позднее чем за 15 рабочих дней до дня начала обучения по выбранной гражданином образовательной программе.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Повторная проверка сведений о гражданине не проводится в случае, если со дня предыдущей проверки сведений о гражданине прошло менее 10 рабочих дней.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42. Центр занятости населения: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запрашивает сведения о гражданине путем направления межведомственных запросов, в том числе с использованием единой системы межведомственного электронного взаимодействия;</w:t>
      </w:r>
    </w:p>
    <w:bookmarkStart w:id="230" w:name="P230"/>
    <w:bookmarkEnd w:id="23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43. В случае необходимости личной явки гражданина в соответствии с </w:t>
      </w:r>
      <w:hyperlink w:history="0" w:anchor="P230" w:tooltip="б) проводит анализ сведений о гражданине, содержащихся на единой цифровой платформе, определяет необходимость личной явки гражданина для предоставления недостающих документов.">
        <w:r>
          <w:rPr>
            <w:sz w:val="24"/>
            <w:color w:val="0000ff"/>
          </w:rPr>
          <w:t xml:space="preserve">подпунктом "б" пункта 42</w:t>
        </w:r>
      </w:hyperlink>
      <w:r>
        <w:rPr>
          <w:sz w:val="24"/>
        </w:rPr>
        <w:t xml:space="preserve"> настоящего Стандарта, центр занятости населения с использованием единой цифровой платформы: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назначает дату и время личной явки гражданина;</w:t>
      </w:r>
    </w:p>
    <w:bookmarkStart w:id="233" w:name="P233"/>
    <w:bookmarkEnd w:id="233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направляет гражданину уведомление о необходимости явиться в центр занятости населения с указанием даты и времени, перечня недостающих документов, о правовых последствиях неявки гражданина.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44. В случае неявки гражданина в центр занятости населения в назначенные центром занятости населения даты и время центр занятости населения фиксирует на единой цифровой платформе сведения о неявке гражданина.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Организация профессионального обучения, дополнительного профессионального образования прекращается, о чем 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45. В случае явки гражданина в назначенные дату и время центр занятости населения проверяет документы, представленные гражданином, вносит соответствующую информацию на единую цифровую платформу.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46. В случаях непредставления гражданином недостающих документов, указанных в уведомлении о личной явке в соответствии с </w:t>
      </w:r>
      <w:hyperlink w:history="0" w:anchor="P233" w:tooltip="б) направляет гражданину уведомление о необходимости явиться в центр занятости населения с указанием даты и времени, перечня недостающих документов, о правовых последствиях неявки гражданина.">
        <w:r>
          <w:rPr>
            <w:sz w:val="24"/>
            <w:color w:val="0000ff"/>
          </w:rPr>
          <w:t xml:space="preserve">подпунктом "б" пункта 43</w:t>
        </w:r>
      </w:hyperlink>
      <w:r>
        <w:rPr>
          <w:sz w:val="24"/>
        </w:rPr>
        <w:t xml:space="preserve"> настоящего Стандарта, несоответствия сведений о гражданине сведениям, содержащимся в заявлении, организация профессионального обучения, дополнительного профессионального образования прекращается.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Центр занятости населения направляет гражданину соответствующее уведомление в срок не позднее следующего рабочего дня со дня прекращения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47. Центр занятости населения не позднее 10 рабочих дней до дня начала обучения формирует с использованием единой цифровой платформы проект договора заключаемого между гражданином, организацией, осуществляющей образовательную деятельность, государственным учреждением службы занятости и работодателем об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иными категориями граждан (далее - договор) и направляет его на подписание организации, осуществляющей образовательную деятельность, и работодателю. При направлении гражданина на обучение, необходимого для осуществления предпринимательской и иной приносящей доход деятельности, центр занятости населения направляет договор заключаемый между гражданином, организацией, осуществляющей образовательную деятельность, государственным учреждением службы занятости об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иными категориями граждан. Указанные лица подписывают или отказываются от подписания договора не позднее 4 рабочих дней до дня начала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При подписании договора с использованием единой цифровой платформы организацией, осуществляющей образовательную деятельность, работодателем может использоваться усиленная квалифицированная электронная подпись или усиленная неквалифицированная электронная подпись &lt;15&gt;, сертификат ключа проверки которой создан и используется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и исполнения государственных и муниципальных функций в электронной 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&lt;15&gt; </w:t>
      </w:r>
      <w:hyperlink w:history="0" r:id="rId28" w:tooltip="Постановление Правительства РФ от 13.05.2022 N 867 (ред. от 14.02.2024) &quot;О единой цифровой платформе в сфере занятости и трудовых отношений &quot;Работа в России&quot; (вместе с &quot;Правилами функционирования единой цифровой платформы в сфере занятости и трудовых отношений &quot;Работа в России&quot;) (с изм. и доп., вступ. в силу с 01.08.2024) {КонсультантПлюс}">
        <w:r>
          <w:rPr>
            <w:sz w:val="24"/>
            <w:color w:val="0000ff"/>
          </w:rPr>
          <w:t xml:space="preserve">Пункт 68</w:t>
        </w:r>
      </w:hyperlink>
      <w:r>
        <w:rPr>
          <w:sz w:val="24"/>
        </w:rPr>
        <w:t xml:space="preserve"> Правил функционирования единой цифровой платформы в сфере занятости и трудовых отношений "Работа в России", утвержденных постановлением Правительства Российской Федерации от 13 мая 2022 г. N 867 "О единой цифровой платформе в сфере занятости и трудовых отношений "Работа в России".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В случае отсутствия на единой цифровой платформе сведений о работодателе, с которым заключается договор организация профессионального обучения и дополнительного профессионального образования прекращается, о чем гражданину направляется соответствующее уведомление в срок не позднее следующего рабочего дня.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48. Центр занятости населения не позднее 1 рабочего дня со дня подписания договора с организацией, осуществляющей образовательную деятельность и работодателем, с использованием единой цифровой платформы направляет гражданину: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договор на подписание;</w:t>
      </w:r>
    </w:p>
    <w:bookmarkStart w:id="247" w:name="P247"/>
    <w:bookmarkEnd w:id="247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уведомление, содержащее информацию о необходимости подписать договор с использованием единой цифровой платформы или отказаться от его подписания не позднее 2 рабочих дней до дня начала обучения, и о правовых последствиях неподписания договора в установленный срок.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Гражданин подписывает договор в порядке, предусмотренном </w:t>
      </w:r>
      <w:hyperlink w:history="0" w:anchor="P96" w:tooltip="6. Заявление подписывается гражданином простой электронной подписью, ключ которой получен в соответствии с Правилами использования простой электронной подписи при оказании государственных и муниципальных услуг, утвержденными постановлением Правительства Российской Федерации от 25 января 2013 г. N 33 &quot;Об использовании простой электронной подписи при оказании государственных и муниципальных услуг&quot;, или усиленной квалифицированной электронной подписью, или усиленной неквалифицированной электронной подписью,...">
        <w:r>
          <w:rPr>
            <w:sz w:val="24"/>
            <w:color w:val="0000ff"/>
          </w:rPr>
          <w:t xml:space="preserve">пунктом 6</w:t>
        </w:r>
      </w:hyperlink>
      <w:r>
        <w:rPr>
          <w:sz w:val="24"/>
        </w:rPr>
        <w:t xml:space="preserve"> настоящего Стандарта.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49. В случае неподписания гражданином договора с использованием единой цифровой платформы в срок, предусмотренный </w:t>
      </w:r>
      <w:hyperlink w:history="0" w:anchor="P247" w:tooltip="б) уведомление, содержащее информацию о необходимости подписать договор с использованием единой цифровой платформы или отказаться от его подписания не позднее 2 рабочих дней до дня начала обучения, и о правовых последствиях неподписания договора в установленный срок.">
        <w:r>
          <w:rPr>
            <w:sz w:val="24"/>
            <w:color w:val="0000ff"/>
          </w:rPr>
          <w:t xml:space="preserve">подпунктом "б" пункта 48</w:t>
        </w:r>
      </w:hyperlink>
      <w:r>
        <w:rPr>
          <w:sz w:val="24"/>
        </w:rPr>
        <w:t xml:space="preserve"> настоящего Стандарта, центр занятости населения не позднее 1 рабочего дня, следующего за днем истечения срока подписания гражданином договора: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а) фиксирует на единой цифровой платформе информацию об отказе гражданина от заключения договора, направляет гражданину с использованием единой цифровой платформы уведомление о прекращении организации профессионального обучения, дополнительного профессионального образования;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б) направляет работодателю, организации, осуществляющей образовательную деятельность, уведомление об отказе гражданина от подписания договора.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50. Центр занятости населения вносит сведения о заключенном с гражданином договоре на единую цифровую платформу. Центр занятости населения формирует и ведет на единой цифровой платформе реестр заключенных договоров об организации профессионального обучения, дополнительного профессионального образования.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51. Организация, осуществляющая образовательную деятельность, вносит на единую цифровую платформу сведения о приказе о зачислении гражданина на обучение в соответствии с </w:t>
      </w:r>
      <w:hyperlink w:history="0" r:id="rId29" w:tooltip="Постановление Правительства РФ от 13.05.2022 N 867 (ред. от 14.02.2024) &quot;О единой цифровой платформе в сфере занятости и трудовых отношений &quot;Работа в России&quot; (вместе с &quot;Правилами функционирования единой цифровой платформы в сфере занятости и трудовых отношений &quot;Работа в России&quot;) (с изм. и доп., вступ. в силу с 01.08.2024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функционирования единой цифровой платформы в срок не позднее 5 рабочих дней со дня подписания гражданином договора. Сведения о приказе о зачислении гражданина на обучения и дате начала обучения фиксируются на единой цифровой платформе.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52. Центр занятости населения направляет гражданину с использованием единой цифровой платформы уведомление о зачислении его на обучение и дате начала обучения.</w:t>
      </w:r>
    </w:p>
    <w:bookmarkStart w:id="255" w:name="P255"/>
    <w:bookmarkEnd w:id="255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53. Организация, осуществляющая образовательную деятельность, в соответствии с </w:t>
      </w:r>
      <w:hyperlink w:history="0" r:id="rId30" w:tooltip="Постановление Правительства РФ от 13.05.2022 N 867 (ред. от 14.02.2024) &quot;О единой цифровой платформе в сфере занятости и трудовых отношений &quot;Работа в России&quot; (вместе с &quot;Правилами функционирования единой цифровой платформы в сфере занятости и трудовых отношений &quot;Работа в России&quot;) (с изм. и доп., вступ. в силу с 01.08.2024) {КонсультантПлюс}">
        <w:r>
          <w:rPr>
            <w:sz w:val="24"/>
            <w:color w:val="0000ff"/>
          </w:rPr>
          <w:t xml:space="preserve">Порядком</w:t>
        </w:r>
      </w:hyperlink>
      <w:r>
        <w:rPr>
          <w:sz w:val="24"/>
        </w:rPr>
        <w:t xml:space="preserve"> функционирования единой цифровой платформы вносит на единую цифровую платформу сведения: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об успеваемости и о посещаемости занятий гражданином - ежемесячно;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приказе об отчислении гражданина из организации, осуществляющей образовательную деятельность (в том числе о причинах отчисления) - не позднее 3 рабочих дней со дня подписания приказа;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о документе о квалификации, выданном гражданину, - в течение 15 календарных дней со дня издания приказа о завершении обучения.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54. Центр занятости населения в день внесения на единую цифровую платформу сведений, предусмотренных </w:t>
      </w:r>
      <w:hyperlink w:history="0" w:anchor="P255" w:tooltip="53. Организация, осуществляющая образовательную деятельность, в соответствии с Порядком функционирования единой цифровой платформы вносит на единую цифровую платформу сведения:">
        <w:r>
          <w:rPr>
            <w:sz w:val="24"/>
            <w:color w:val="0000ff"/>
          </w:rPr>
          <w:t xml:space="preserve">пунктом 53</w:t>
        </w:r>
      </w:hyperlink>
      <w:r>
        <w:rPr>
          <w:sz w:val="24"/>
        </w:rPr>
        <w:t xml:space="preserve"> настоящего Стандарта, направляет гражданину с использованием единой цифровой платформы соответствующие уведомления.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55. Центр занятости населения не позднее 1 рабочего дня после истечения установленного срока &lt;16&gt; для внесения организацией, осуществляющей образовательную деятельность, в федеральную информационную систему "Федеральный реестр сведений о документах об образовании и (или) о квалификации, документах об обучении" сведений о документе о квалификации, выданном гражданину, направляет межведомственный запрос с использованием единой системы межведомственного электронного взаимодействия в Федеральную службу по надзору в сфере образования и науки.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&lt;16&gt; </w:t>
      </w:r>
      <w:hyperlink w:history="0" r:id="rId31" w:tooltip="Постановление Правительства РФ от 31.05.2021 N 825 (ред. от 07.12.2024) &quot;О федеральной информационной системе &quot;Федеральный реестр сведений о документах об образовании и (или) о квалификации, документах об обучении&quot; (вместе с &quot;Правилами формирования и ведения федеральной информационной системы &quot;Федеральный реестр сведений о документах об образовании и (или) о квалификации, документах об обучении&quot;) {КонсультантПлюс}">
        <w:r>
          <w:rPr>
            <w:sz w:val="24"/>
            <w:color w:val="0000ff"/>
          </w:rPr>
          <w:t xml:space="preserve">Абзац четвертый пункта 6</w:t>
        </w:r>
      </w:hyperlink>
      <w:r>
        <w:rPr>
          <w:sz w:val="24"/>
        </w:rPr>
        <w:t xml:space="preserve"> Правил формирования и ведения федеральной информационной системы "Федеральный реестр сведений о документах об образовании и (или) о квалификации, документах об обучении", утвержденных постановлением Правительства Российской Федерации от 31 мая 2021 г. N 825 "О федеральной информационной системе "Федеральный реестр сведений о документах об образовании и (или) квалификации, документах об обучении". Срок действия </w:t>
      </w:r>
      <w:hyperlink w:history="0" r:id="rId32" w:tooltip="Постановление Правительства РФ от 31.05.2021 N 825 (ред. от 07.12.2024) &quot;О федеральной информационной системе &quot;Федеральный реестр сведений о документах об образовании и (или) о квалификации, документах об обучении&quot; (вместе с &quot;Правилами формирования и ведения федеральной информационной системы &quot;Федеральный реестр сведений о документах об образовании и (или) о квалификации, документах об обучении&quot;) {КонсультантПлюс}">
        <w:r>
          <w:rPr>
            <w:sz w:val="24"/>
            <w:color w:val="0000ff"/>
          </w:rPr>
          <w:t xml:space="preserve">постановления</w:t>
        </w:r>
      </w:hyperlink>
      <w:r>
        <w:rPr>
          <w:sz w:val="24"/>
        </w:rPr>
        <w:t xml:space="preserve"> ограничен до 1 августа 2027 г.</w:t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56. Центр занятости населения ежемесячно в течение 3 лет по истечении месяца после завершения обучения гражданином направляет в отношении такого гражданина межведомственные запросы с использованием единой системы межведомственного электронного взаимодействия и (или) интернет-сервисов, размещенных на официальных сайтах ведомств: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Фонд пенсионного и социального страхования Российской Федерации о сведениях о трудовой деятельности, о месте осуществления трудовой деятельности;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в Федеральную налоговую службу: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проверки сведений об участии гражданина в юридических лицах в качестве учредителя (участника), или его регистрации в качестве индивидуального предпринимателя посредством публичного сервиса ФНС России "Прозрачный бизнес";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для проверки статуса налогоплательщика налога на профессиональный доход (самозанятого) посредством публичного сервиса ФНС России "Проверка статуса налогоплательщика налога на профессиональный доход (самозанятого)".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57. При направлении гражданина для прохождения профессионального обучения, получения дополнительного профессионального образования в другую местность такому гражданину предоставляется финансовая поддержка. Порядок предоставления финансовой поддержки гражданам, а также размер указанной финансовой поддержки устанавливается органами государственной власти субъекта Российской Федерации &lt;17&gt;.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--------------------------------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&lt;17&gt; </w:t>
      </w:r>
      <w:hyperlink w:history="0" r:id="rId33" w:tooltip="Федеральный закон от 12.12.2023 N 565-ФЗ (ред. от 08.08.2024) &quot;О занятости населения в Российской Федерации&quot; {КонсультантПлюс}">
        <w:r>
          <w:rPr>
            <w:sz w:val="24"/>
            <w:color w:val="0000ff"/>
          </w:rPr>
          <w:t xml:space="preserve">Часть 9 статьи 30</w:t>
        </w:r>
      </w:hyperlink>
      <w:r>
        <w:rPr>
          <w:sz w:val="24"/>
        </w:rPr>
        <w:t xml:space="preserve"> Федерального закона N 565-ФЗ.</w:t>
      </w:r>
    </w:p>
    <w:p>
      <w:pPr>
        <w:pStyle w:val="0"/>
        <w:jc w:val="both"/>
      </w:pPr>
      <w:r>
        <w:rPr>
          <w:sz w:val="24"/>
        </w:rPr>
      </w:r>
    </w:p>
    <w:p>
      <w:pPr>
        <w:pStyle w:val="2"/>
        <w:outlineLvl w:val="1"/>
        <w:jc w:val="center"/>
      </w:pPr>
      <w:r>
        <w:rPr>
          <w:sz w:val="24"/>
        </w:rPr>
        <w:t xml:space="preserve">IV. Показатели исполнения Стандарта</w:t>
      </w:r>
    </w:p>
    <w:p>
      <w:pPr>
        <w:pStyle w:val="0"/>
        <w:jc w:val="center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58. Показатели исполнения настоящего Стандарта, сведения, необходимые для расчета показателей, методика оценки (расчета) показателей предусмотрены в </w:t>
      </w:r>
      <w:hyperlink w:history="0" w:anchor="P531" w:tooltip="ПОКАЗАТЕЛИ">
        <w:r>
          <w:rPr>
            <w:sz w:val="24"/>
            <w:color w:val="0000ff"/>
          </w:rPr>
          <w:t xml:space="preserve">приложении N 3</w:t>
        </w:r>
      </w:hyperlink>
      <w:r>
        <w:rPr>
          <w:sz w:val="24"/>
        </w:rPr>
        <w:t xml:space="preserve"> к настоящему Стандарту.</w:t>
      </w:r>
    </w:p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59. Сведения, необходимые для расчета показателей, центр занятости населения вносит на единую цифровую платформу в результате выполнения процедур (действий), предусмотренных настоящим Стандартом.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1</w:t>
      </w:r>
    </w:p>
    <w:p>
      <w:pPr>
        <w:pStyle w:val="0"/>
        <w:jc w:val="right"/>
      </w:pPr>
      <w:r>
        <w:rPr>
          <w:sz w:val="24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4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4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4"/>
        </w:rPr>
        <w:t xml:space="preserve">прохождения профессионального</w:t>
      </w:r>
    </w:p>
    <w:p>
      <w:pPr>
        <w:pStyle w:val="0"/>
        <w:jc w:val="right"/>
      </w:pPr>
      <w:r>
        <w:rPr>
          <w:sz w:val="24"/>
        </w:rPr>
        <w:t xml:space="preserve">обучения, получения дополнительного</w:t>
      </w:r>
    </w:p>
    <w:p>
      <w:pPr>
        <w:pStyle w:val="0"/>
        <w:jc w:val="right"/>
      </w:pPr>
      <w:r>
        <w:rPr>
          <w:sz w:val="24"/>
        </w:rPr>
        <w:t xml:space="preserve">профессионального образования женщинами</w:t>
      </w:r>
    </w:p>
    <w:p>
      <w:pPr>
        <w:pStyle w:val="0"/>
        <w:jc w:val="right"/>
      </w:pPr>
      <w:r>
        <w:rPr>
          <w:sz w:val="24"/>
        </w:rPr>
        <w:t xml:space="preserve">в период отпуска по уходу за ребенком</w:t>
      </w:r>
    </w:p>
    <w:p>
      <w:pPr>
        <w:pStyle w:val="0"/>
        <w:jc w:val="right"/>
      </w:pPr>
      <w:r>
        <w:rPr>
          <w:sz w:val="24"/>
        </w:rPr>
        <w:t xml:space="preserve">до достижения им возраста трех лет,</w:t>
      </w:r>
    </w:p>
    <w:p>
      <w:pPr>
        <w:pStyle w:val="0"/>
        <w:jc w:val="right"/>
      </w:pPr>
      <w:r>
        <w:rPr>
          <w:sz w:val="24"/>
        </w:rPr>
        <w:t xml:space="preserve">незанятыми гражданами, которым</w:t>
      </w:r>
    </w:p>
    <w:p>
      <w:pPr>
        <w:pStyle w:val="0"/>
        <w:jc w:val="right"/>
      </w:pPr>
      <w:r>
        <w:rPr>
          <w:sz w:val="24"/>
        </w:rPr>
        <w:t xml:space="preserve">в соответствии с законодательством</w:t>
      </w:r>
    </w:p>
    <w:p>
      <w:pPr>
        <w:pStyle w:val="0"/>
        <w:jc w:val="right"/>
      </w:pPr>
      <w:r>
        <w:rPr>
          <w:sz w:val="24"/>
        </w:rPr>
        <w:t xml:space="preserve">Российской Федерации назначена</w:t>
      </w:r>
    </w:p>
    <w:p>
      <w:pPr>
        <w:pStyle w:val="0"/>
        <w:jc w:val="right"/>
      </w:pPr>
      <w:r>
        <w:rPr>
          <w:sz w:val="24"/>
        </w:rPr>
        <w:t xml:space="preserve">страховая пенсия по старости и которые</w:t>
      </w:r>
    </w:p>
    <w:p>
      <w:pPr>
        <w:pStyle w:val="0"/>
        <w:jc w:val="right"/>
      </w:pPr>
      <w:r>
        <w:rPr>
          <w:sz w:val="24"/>
        </w:rPr>
        <w:t xml:space="preserve">стремятся возобновить трудовую</w:t>
      </w:r>
    </w:p>
    <w:p>
      <w:pPr>
        <w:pStyle w:val="0"/>
        <w:jc w:val="right"/>
      </w:pPr>
      <w:r>
        <w:rPr>
          <w:sz w:val="24"/>
        </w:rPr>
        <w:t xml:space="preserve">деятельность, и иными категориями</w:t>
      </w:r>
    </w:p>
    <w:p>
      <w:pPr>
        <w:pStyle w:val="0"/>
        <w:jc w:val="right"/>
      </w:pPr>
      <w:r>
        <w:rPr>
          <w:sz w:val="24"/>
        </w:rPr>
        <w:t xml:space="preserve">граждан, утвержденному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21 ноября 2024 г. N 628н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right"/>
      </w:pPr>
      <w:r>
        <w:rPr>
          <w:sz w:val="24"/>
        </w:rPr>
      </w:r>
    </w:p>
    <w:bookmarkStart w:id="305" w:name="P305"/>
    <w:bookmarkEnd w:id="305"/>
    <w:p>
      <w:pPr>
        <w:pStyle w:val="1"/>
        <w:jc w:val="both"/>
      </w:pPr>
      <w:r>
        <w:rPr>
          <w:sz w:val="20"/>
        </w:rPr>
        <w:t xml:space="preserve">                                 Заявление</w:t>
      </w:r>
    </w:p>
    <w:p>
      <w:pPr>
        <w:pStyle w:val="1"/>
        <w:jc w:val="both"/>
      </w:pPr>
      <w:r>
        <w:rPr>
          <w:sz w:val="20"/>
        </w:rPr>
        <w:t xml:space="preserve">          на организацию прохождения профессионального обучения,</w:t>
      </w:r>
    </w:p>
    <w:p>
      <w:pPr>
        <w:pStyle w:val="1"/>
        <w:jc w:val="both"/>
      </w:pPr>
      <w:r>
        <w:rPr>
          <w:sz w:val="20"/>
        </w:rPr>
        <w:t xml:space="preserve">          получения дополнительного профессионального образования</w:t>
      </w:r>
    </w:p>
    <w:p>
      <w:pPr>
        <w:pStyle w:val="1"/>
        <w:jc w:val="both"/>
      </w:pPr>
      <w:r>
        <w:rPr>
          <w:sz w:val="20"/>
        </w:rPr>
        <w:t xml:space="preserve">       женщинами в период отпуска по уходу за ребенком до достижения</w:t>
      </w:r>
    </w:p>
    <w:p>
      <w:pPr>
        <w:pStyle w:val="1"/>
        <w:jc w:val="both"/>
      </w:pPr>
      <w:r>
        <w:rPr>
          <w:sz w:val="20"/>
        </w:rPr>
        <w:t xml:space="preserve">           им возраста трех лет, незанятыми гражданами, которым</w:t>
      </w:r>
    </w:p>
    <w:p>
      <w:pPr>
        <w:pStyle w:val="1"/>
        <w:jc w:val="both"/>
      </w:pPr>
      <w:r>
        <w:rPr>
          <w:sz w:val="20"/>
        </w:rPr>
        <w:t xml:space="preserve">          в соответствии с законодательством Российской Федерации</w:t>
      </w:r>
    </w:p>
    <w:p>
      <w:pPr>
        <w:pStyle w:val="1"/>
        <w:jc w:val="both"/>
      </w:pPr>
      <w:r>
        <w:rPr>
          <w:sz w:val="20"/>
        </w:rPr>
        <w:t xml:space="preserve">              назначена страховая пенсия по старости и иными</w:t>
      </w:r>
    </w:p>
    <w:p>
      <w:pPr>
        <w:pStyle w:val="1"/>
        <w:jc w:val="both"/>
      </w:pPr>
      <w:r>
        <w:rPr>
          <w:sz w:val="20"/>
        </w:rPr>
        <w:t xml:space="preserve">                            категориями граждан</w:t>
      </w:r>
    </w:p>
    <w:p>
      <w:pPr>
        <w:pStyle w:val="1"/>
        <w:jc w:val="both"/>
      </w:pPr>
      <w:r>
        <w:rPr>
          <w:sz w:val="20"/>
        </w:rPr>
      </w:r>
    </w:p>
    <w:bookmarkStart w:id="314" w:name="P314"/>
    <w:bookmarkEnd w:id="314"/>
    <w:p>
      <w:pPr>
        <w:pStyle w:val="1"/>
        <w:jc w:val="both"/>
      </w:pPr>
      <w:r>
        <w:rPr>
          <w:sz w:val="20"/>
        </w:rPr>
        <w:t xml:space="preserve">1. Фамилия, имя, отчество (при наличии) ___________________________________</w:t>
      </w:r>
    </w:p>
    <w:p>
      <w:pPr>
        <w:pStyle w:val="1"/>
        <w:jc w:val="both"/>
      </w:pPr>
      <w:r>
        <w:rPr>
          <w:sz w:val="20"/>
        </w:rPr>
        <w:t xml:space="preserve">2. Пол 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3. Дата рождения 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4. Гражданство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5. ИНН </w:t>
      </w:r>
      <w:hyperlink w:history="0" w:anchor="P440" w:tooltip="&lt;1&gt; Идентификационный номер налогоплательщика.">
        <w:r>
          <w:rPr>
            <w:sz w:val="20"/>
            <w:color w:val="0000ff"/>
          </w:rPr>
          <w:t xml:space="preserve">&lt;1&gt;</w:t>
        </w:r>
      </w:hyperlink>
      <w:r>
        <w:rPr>
          <w:sz w:val="20"/>
        </w:rPr>
        <w:t xml:space="preserve"> 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6. СНИЛС </w:t>
      </w:r>
      <w:hyperlink w:history="0" w:anchor="P441" w:tooltip="&lt;2&gt; Страховой номер индивидуального лицевого счета.">
        <w:r>
          <w:rPr>
            <w:sz w:val="20"/>
            <w:color w:val="0000ff"/>
          </w:rPr>
          <w:t xml:space="preserve">&lt;2&gt;</w:t>
        </w:r>
      </w:hyperlink>
      <w:r>
        <w:rPr>
          <w:sz w:val="20"/>
        </w:rPr>
        <w:t xml:space="preserve"> 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7. Сведения о документе, удостоверяющем личность __________________________</w:t>
      </w:r>
    </w:p>
    <w:p>
      <w:pPr>
        <w:pStyle w:val="1"/>
        <w:jc w:val="both"/>
      </w:pPr>
      <w:r>
        <w:rPr>
          <w:sz w:val="20"/>
        </w:rPr>
        <w:t xml:space="preserve">8. Серия, номер документа, удостоверяющего личность _______________________</w:t>
      </w:r>
    </w:p>
    <w:p>
      <w:pPr>
        <w:pStyle w:val="1"/>
        <w:jc w:val="both"/>
      </w:pPr>
      <w:r>
        <w:rPr>
          <w:sz w:val="20"/>
        </w:rPr>
        <w:t xml:space="preserve">9. Дата выдачи документа, удостоверяющего личность ________________________</w:t>
      </w:r>
    </w:p>
    <w:bookmarkStart w:id="323" w:name="P323"/>
    <w:bookmarkEnd w:id="323"/>
    <w:p>
      <w:pPr>
        <w:pStyle w:val="1"/>
        <w:jc w:val="both"/>
      </w:pPr>
      <w:r>
        <w:rPr>
          <w:sz w:val="20"/>
        </w:rPr>
        <w:t xml:space="preserve">10. Орган выдачи документа, удостоверяющий личность _______________________</w:t>
      </w:r>
    </w:p>
    <w:p>
      <w:pPr>
        <w:pStyle w:val="1"/>
        <w:jc w:val="both"/>
      </w:pPr>
      <w:r>
        <w:rPr>
          <w:sz w:val="20"/>
        </w:rPr>
        <w:t xml:space="preserve">11. Адрес:</w:t>
      </w:r>
    </w:p>
    <w:p>
      <w:pPr>
        <w:pStyle w:val="1"/>
        <w:jc w:val="both"/>
      </w:pPr>
      <w:r>
        <w:rPr>
          <w:sz w:val="20"/>
        </w:rPr>
        <w:t xml:space="preserve">а) места жительства (регистрации):</w:t>
      </w:r>
    </w:p>
    <w:p>
      <w:pPr>
        <w:pStyle w:val="1"/>
        <w:jc w:val="both"/>
      </w:pPr>
      <w:r>
        <w:rPr>
          <w:sz w:val="20"/>
        </w:rPr>
        <w:t xml:space="preserve">   субъект Российской Федерации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район, населенный пункт, улица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дом, корпус, строение, квартира ________________________________________</w:t>
      </w:r>
    </w:p>
    <w:p>
      <w:pPr>
        <w:pStyle w:val="1"/>
        <w:jc w:val="both"/>
      </w:pPr>
      <w:r>
        <w:rPr>
          <w:sz w:val="20"/>
        </w:rPr>
        <w:t xml:space="preserve">б) места пребывания:</w:t>
      </w:r>
    </w:p>
    <w:p>
      <w:pPr>
        <w:pStyle w:val="1"/>
        <w:jc w:val="both"/>
      </w:pPr>
      <w:r>
        <w:rPr>
          <w:sz w:val="20"/>
        </w:rPr>
        <w:t xml:space="preserve">   субъект Российской Федерации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район, населенный пункт, улица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дом, корпус, строение, квартира ________________________________________</w:t>
      </w:r>
    </w:p>
    <w:p>
      <w:pPr>
        <w:pStyle w:val="1"/>
        <w:jc w:val="both"/>
      </w:pPr>
      <w:r>
        <w:rPr>
          <w:sz w:val="20"/>
        </w:rPr>
        <w:t xml:space="preserve">в)  места  фактического  проживания  (при  отсутствии  регистрации по месту</w:t>
      </w:r>
    </w:p>
    <w:p>
      <w:pPr>
        <w:pStyle w:val="1"/>
        <w:jc w:val="both"/>
      </w:pPr>
      <w:r>
        <w:rPr>
          <w:sz w:val="20"/>
        </w:rPr>
        <w:t xml:space="preserve">жительства и по месту пребывания):</w:t>
      </w:r>
    </w:p>
    <w:p>
      <w:pPr>
        <w:pStyle w:val="1"/>
        <w:jc w:val="both"/>
      </w:pPr>
      <w:r>
        <w:rPr>
          <w:sz w:val="20"/>
        </w:rPr>
        <w:t xml:space="preserve">   субъект Российской Федерации 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район, населенный пункт, улица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дом, корпус, строение, квартира ________________________________________</w:t>
      </w:r>
    </w:p>
    <w:p>
      <w:pPr>
        <w:pStyle w:val="1"/>
        <w:jc w:val="both"/>
      </w:pPr>
      <w:r>
        <w:rPr>
          <w:sz w:val="20"/>
        </w:rPr>
        <w:t xml:space="preserve">12. Способ связи:</w:t>
      </w:r>
    </w:p>
    <w:p>
      <w:pPr>
        <w:pStyle w:val="1"/>
        <w:jc w:val="both"/>
      </w:pPr>
      <w:r>
        <w:rPr>
          <w:sz w:val="20"/>
        </w:rPr>
        <w:t xml:space="preserve">   а) телефон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б) адрес электронной почты (при наличии) _______________________________</w:t>
      </w:r>
    </w:p>
    <w:p>
      <w:pPr>
        <w:pStyle w:val="1"/>
        <w:jc w:val="both"/>
      </w:pPr>
      <w:r>
        <w:rPr>
          <w:sz w:val="20"/>
        </w:rPr>
        <w:t xml:space="preserve">13. Место предоставления меры поддержки</w:t>
      </w:r>
    </w:p>
    <w:p>
      <w:pPr>
        <w:pStyle w:val="1"/>
        <w:jc w:val="both"/>
      </w:pPr>
      <w:r>
        <w:rPr>
          <w:sz w:val="20"/>
        </w:rPr>
        <w:t xml:space="preserve">   а) субъект Российской Федерации 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б) центр занятости населения: 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14. Способ получения компенсации затрат</w:t>
      </w:r>
    </w:p>
    <w:p>
      <w:pPr>
        <w:pStyle w:val="1"/>
        <w:jc w:val="both"/>
      </w:pPr>
      <w:r>
        <w:rPr>
          <w:sz w:val="20"/>
        </w:rPr>
        <w:t xml:space="preserve">  ┌─┐</w:t>
      </w:r>
    </w:p>
    <w:p>
      <w:pPr>
        <w:pStyle w:val="1"/>
        <w:jc w:val="both"/>
      </w:pPr>
      <w:r>
        <w:rPr>
          <w:sz w:val="20"/>
        </w:rPr>
        <w:t xml:space="preserve">  │ │ Карта национальной платежной системы "Мир"</w:t>
      </w:r>
    </w:p>
    <w:p>
      <w:pPr>
        <w:pStyle w:val="1"/>
        <w:jc w:val="both"/>
      </w:pPr>
      <w:r>
        <w:rPr>
          <w:sz w:val="20"/>
        </w:rPr>
        <w:t xml:space="preserve">  └─┘</w:t>
      </w:r>
    </w:p>
    <w:p>
      <w:pPr>
        <w:pStyle w:val="1"/>
        <w:jc w:val="both"/>
      </w:pPr>
      <w:r>
        <w:rPr>
          <w:sz w:val="20"/>
        </w:rPr>
        <w:t xml:space="preserve">    номер карты "Мир"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┌─┐</w:t>
      </w:r>
    </w:p>
    <w:p>
      <w:pPr>
        <w:pStyle w:val="1"/>
        <w:jc w:val="both"/>
      </w:pPr>
      <w:r>
        <w:rPr>
          <w:sz w:val="20"/>
        </w:rPr>
        <w:t xml:space="preserve">  │ │ Расчетный счет</w:t>
      </w:r>
    </w:p>
    <w:p>
      <w:pPr>
        <w:pStyle w:val="1"/>
        <w:jc w:val="both"/>
      </w:pPr>
      <w:r>
        <w:rPr>
          <w:sz w:val="20"/>
        </w:rPr>
        <w:t xml:space="preserve">  └─┘</w:t>
      </w:r>
    </w:p>
    <w:p>
      <w:pPr>
        <w:pStyle w:val="1"/>
        <w:jc w:val="both"/>
      </w:pPr>
      <w:r>
        <w:rPr>
          <w:sz w:val="20"/>
        </w:rPr>
        <w:t xml:space="preserve">    наименования банка-получателя 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БИК банка-получателя 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ИНН банка-получателя 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корреспондентский счет банка-получателя _______________________________</w:t>
      </w:r>
    </w:p>
    <w:p>
      <w:pPr>
        <w:pStyle w:val="1"/>
        <w:jc w:val="both"/>
      </w:pPr>
      <w:r>
        <w:rPr>
          <w:sz w:val="20"/>
        </w:rPr>
        <w:t xml:space="preserve">    счет получателя 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15. Сведения об образовании:</w:t>
      </w:r>
    </w:p>
    <w:p>
      <w:pPr>
        <w:pStyle w:val="1"/>
        <w:jc w:val="both"/>
      </w:pPr>
      <w:r>
        <w:rPr>
          <w:sz w:val="20"/>
        </w:rPr>
        <w:t xml:space="preserve">    образование 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ученая степень 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учебное заведение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факультет 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год окончания обучения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квалификация по диплому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специальность по диплому 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серия диплома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номер диплома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дата выдачи диплома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фамилия в дипломе 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16. Категория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Женщина в период  отпуска  по  уходу  за  ребенком до достижения им</w:t>
      </w:r>
    </w:p>
    <w:p>
      <w:pPr>
        <w:pStyle w:val="1"/>
        <w:jc w:val="both"/>
      </w:pPr>
      <w:r>
        <w:rPr>
          <w:sz w:val="20"/>
        </w:rPr>
        <w:t xml:space="preserve">    └─┘ возраста трех лет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Незанятый гражданин, которому  в  соответствии  с законодательством</w:t>
      </w:r>
    </w:p>
    <w:p>
      <w:pPr>
        <w:pStyle w:val="1"/>
        <w:jc w:val="both"/>
      </w:pPr>
      <w:r>
        <w:rPr>
          <w:sz w:val="20"/>
        </w:rPr>
        <w:t xml:space="preserve">    └─┘ Российской Федерации  назначена  страховая  пенсия  по  старости  и</w:t>
      </w:r>
    </w:p>
    <w:p>
      <w:pPr>
        <w:pStyle w:val="1"/>
        <w:jc w:val="both"/>
      </w:pPr>
      <w:r>
        <w:rPr>
          <w:sz w:val="20"/>
        </w:rPr>
        <w:t xml:space="preserve">    который стремится возобновить трудовую деятельность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Отношусь к иной категории граждан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17. Имею инвалидность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Да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Нет</w:t>
      </w:r>
    </w:p>
    <w:p>
      <w:pPr>
        <w:pStyle w:val="1"/>
        <w:jc w:val="both"/>
      </w:pPr>
      <w:r>
        <w:rPr>
          <w:sz w:val="20"/>
        </w:rPr>
        <w:t xml:space="preserve">    └─┘</w:t>
      </w:r>
    </w:p>
    <w:p>
      <w:pPr>
        <w:pStyle w:val="1"/>
        <w:jc w:val="both"/>
      </w:pPr>
      <w:r>
        <w:rPr>
          <w:sz w:val="20"/>
        </w:rPr>
        <w:t xml:space="preserve">18. Сведения о несовершеннолетних детях:</w:t>
      </w:r>
    </w:p>
    <w:p>
      <w:pPr>
        <w:pStyle w:val="1"/>
        <w:jc w:val="both"/>
      </w:pPr>
      <w:r>
        <w:rPr>
          <w:sz w:val="20"/>
        </w:rPr>
        <w:t xml:space="preserve">    фамилия, имя, отчество (при наличии) ребенка __________________________</w:t>
      </w:r>
    </w:p>
    <w:p>
      <w:pPr>
        <w:pStyle w:val="1"/>
        <w:jc w:val="both"/>
      </w:pPr>
      <w:r>
        <w:rPr>
          <w:sz w:val="20"/>
        </w:rPr>
        <w:t xml:space="preserve">    дата рождения ребенка 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СНИЛС ребенка 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номер актовой записи о регистрации ____________________________________</w:t>
      </w:r>
    </w:p>
    <w:p>
      <w:pPr>
        <w:pStyle w:val="1"/>
        <w:jc w:val="both"/>
      </w:pPr>
      <w:r>
        <w:rPr>
          <w:sz w:val="20"/>
        </w:rPr>
        <w:t xml:space="preserve">    дата актовой записи о регистрации _____________________________________</w:t>
      </w:r>
    </w:p>
    <w:p>
      <w:pPr>
        <w:pStyle w:val="1"/>
        <w:jc w:val="both"/>
      </w:pPr>
      <w:r>
        <w:rPr>
          <w:sz w:val="20"/>
        </w:rPr>
        <w:t xml:space="preserve">    орган, составивший регистрационную запись 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Указываются  сведения  о  ребенке  в возрасте до трех лет, в отпуске по</w:t>
      </w:r>
    </w:p>
    <w:p>
      <w:pPr>
        <w:pStyle w:val="1"/>
        <w:jc w:val="both"/>
      </w:pPr>
      <w:r>
        <w:rPr>
          <w:sz w:val="20"/>
        </w:rPr>
        <w:t xml:space="preserve">уходу за которым находится женщина.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19. Информация по обучению</w:t>
      </w:r>
    </w:p>
    <w:p>
      <w:pPr>
        <w:pStyle w:val="1"/>
        <w:jc w:val="both"/>
      </w:pPr>
      <w:r>
        <w:rPr>
          <w:sz w:val="20"/>
        </w:rPr>
        <w:t xml:space="preserve">    субъект Российской Федерации, в котором будет проходить обучение ______</w:t>
      </w:r>
    </w:p>
    <w:p>
      <w:pPr>
        <w:pStyle w:val="1"/>
        <w:jc w:val="both"/>
      </w:pPr>
      <w:r>
        <w:rPr>
          <w:sz w:val="20"/>
        </w:rPr>
        <w:t xml:space="preserve">    образовательная программа 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краткое описание программы 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форма обучения 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периоды обучения 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</w:t>
      </w:r>
      <w:hyperlink w:history="0" w:anchor="P314" w:tooltip="1. Фамилия, имя, отчество (при наличии) ___________________________________">
        <w:r>
          <w:rPr>
            <w:sz w:val="20"/>
            <w:color w:val="0000ff"/>
          </w:rPr>
          <w:t xml:space="preserve">Пункты  1</w:t>
        </w:r>
      </w:hyperlink>
      <w:r>
        <w:rPr>
          <w:sz w:val="20"/>
        </w:rPr>
        <w:t xml:space="preserve">  -  </w:t>
      </w:r>
      <w:hyperlink w:history="0" w:anchor="P323" w:tooltip="10. Орган выдачи документа, удостоверяющий личность _______________________">
        <w:r>
          <w:rPr>
            <w:sz w:val="20"/>
            <w:color w:val="0000ff"/>
          </w:rPr>
          <w:t xml:space="preserve">10</w:t>
        </w:r>
      </w:hyperlink>
      <w:r>
        <w:rPr>
          <w:sz w:val="20"/>
        </w:rPr>
        <w:t xml:space="preserve">  заполняются  в  автоматическом  режиме  на  основании</w:t>
      </w:r>
    </w:p>
    <w:p>
      <w:pPr>
        <w:pStyle w:val="1"/>
        <w:jc w:val="both"/>
      </w:pPr>
      <w:r>
        <w:rPr>
          <w:sz w:val="20"/>
        </w:rPr>
        <w:t xml:space="preserve">имеющихся  данных  в  федеральной  государственной  информационной  системе</w:t>
      </w:r>
    </w:p>
    <w:p>
      <w:pPr>
        <w:pStyle w:val="1"/>
        <w:jc w:val="both"/>
      </w:pPr>
      <w:r>
        <w:rPr>
          <w:sz w:val="20"/>
        </w:rPr>
        <w:t xml:space="preserve">Единая  цифровая платформа в сфере занятости и трудовых отношений "Работа в</w:t>
      </w:r>
    </w:p>
    <w:p>
      <w:pPr>
        <w:pStyle w:val="1"/>
        <w:jc w:val="both"/>
      </w:pPr>
      <w:r>
        <w:rPr>
          <w:sz w:val="20"/>
        </w:rPr>
        <w:t xml:space="preserve">России".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20. Подтверждение данных: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подтверждаю свое согласие на обработку моих персональных данных в</w:t>
      </w:r>
    </w:p>
    <w:p>
      <w:pPr>
        <w:pStyle w:val="1"/>
        <w:jc w:val="both"/>
      </w:pPr>
      <w:r>
        <w:rPr>
          <w:sz w:val="20"/>
        </w:rPr>
        <w:t xml:space="preserve">    └─┘ целях  принятия решения по  настоящему  обращению   и   организации</w:t>
      </w:r>
    </w:p>
    <w:p>
      <w:pPr>
        <w:pStyle w:val="1"/>
        <w:jc w:val="both"/>
      </w:pPr>
      <w:r>
        <w:rPr>
          <w:sz w:val="20"/>
        </w:rPr>
        <w:t xml:space="preserve">профессионального  обучения, дополнительного профессионального образования,</w:t>
      </w:r>
    </w:p>
    <w:p>
      <w:pPr>
        <w:pStyle w:val="1"/>
        <w:jc w:val="both"/>
      </w:pPr>
      <w:r>
        <w:rPr>
          <w:sz w:val="20"/>
        </w:rPr>
        <w:t xml:space="preserve">в том числе на:</w:t>
      </w:r>
    </w:p>
    <w:p>
      <w:pPr>
        <w:pStyle w:val="1"/>
        <w:jc w:val="both"/>
      </w:pPr>
      <w:r>
        <w:rPr>
          <w:sz w:val="20"/>
        </w:rPr>
        <w:t xml:space="preserve">    направление  данного обращения в государственный орган, государственные</w:t>
      </w:r>
    </w:p>
    <w:p>
      <w:pPr>
        <w:pStyle w:val="1"/>
        <w:jc w:val="both"/>
      </w:pPr>
      <w:r>
        <w:rPr>
          <w:sz w:val="20"/>
        </w:rPr>
        <w:t xml:space="preserve">учреждения  службы занятости населения или должностному лицу, в компетенцию</w:t>
      </w:r>
    </w:p>
    <w:p>
      <w:pPr>
        <w:pStyle w:val="1"/>
        <w:jc w:val="both"/>
      </w:pPr>
      <w:r>
        <w:rPr>
          <w:sz w:val="20"/>
        </w:rPr>
        <w:t xml:space="preserve">которых входит решение поставленных в обращении вопросов;</w:t>
      </w:r>
    </w:p>
    <w:p>
      <w:pPr>
        <w:pStyle w:val="1"/>
        <w:jc w:val="both"/>
      </w:pPr>
      <w:r>
        <w:rPr>
          <w:sz w:val="20"/>
        </w:rPr>
        <w:t xml:space="preserve">    передачу  моих  персональных  данных  третьим  лицам  в  целях принятия</w:t>
      </w:r>
    </w:p>
    <w:p>
      <w:pPr>
        <w:pStyle w:val="1"/>
        <w:jc w:val="both"/>
      </w:pPr>
      <w:r>
        <w:rPr>
          <w:sz w:val="20"/>
        </w:rPr>
        <w:t xml:space="preserve">решения  по  настоящему обращению и организации профессионального обучения,</w:t>
      </w:r>
    </w:p>
    <w:p>
      <w:pPr>
        <w:pStyle w:val="1"/>
        <w:jc w:val="both"/>
      </w:pPr>
      <w:r>
        <w:rPr>
          <w:sz w:val="20"/>
        </w:rPr>
        <w:t xml:space="preserve">дополнительного профессионального образования.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  подтверждаю   свое   согласие   на   зачисление  в организацию,</w:t>
      </w:r>
    </w:p>
    <w:p>
      <w:pPr>
        <w:pStyle w:val="1"/>
        <w:jc w:val="both"/>
      </w:pPr>
      <w:r>
        <w:rPr>
          <w:sz w:val="20"/>
        </w:rPr>
        <w:t xml:space="preserve">    └─┘ осуществляющую образовательную деятельность.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 подтверждаю, что  ознакомился  с  положениями законодательства о</w:t>
      </w:r>
    </w:p>
    <w:p>
      <w:pPr>
        <w:pStyle w:val="1"/>
        <w:jc w:val="both"/>
      </w:pPr>
      <w:r>
        <w:rPr>
          <w:sz w:val="20"/>
        </w:rPr>
        <w:t xml:space="preserve">    └─┘ занятости населения Российской Федерации.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 предупрежден,   что   в  случае   подтверждения  недостоверности</w:t>
      </w:r>
    </w:p>
    <w:p>
      <w:pPr>
        <w:pStyle w:val="1"/>
        <w:jc w:val="both"/>
      </w:pPr>
      <w:r>
        <w:rPr>
          <w:sz w:val="20"/>
        </w:rPr>
        <w:t xml:space="preserve">    └─┘ сведений, содержащихся в моем заявлении, центр  занятости населения</w:t>
      </w:r>
    </w:p>
    <w:p>
      <w:pPr>
        <w:pStyle w:val="1"/>
        <w:jc w:val="both"/>
      </w:pPr>
      <w:r>
        <w:rPr>
          <w:sz w:val="20"/>
        </w:rPr>
        <w:t xml:space="preserve">может прекратить работу по заявлению.</w:t>
      </w:r>
    </w:p>
    <w:p>
      <w:pPr>
        <w:pStyle w:val="1"/>
        <w:jc w:val="both"/>
      </w:pPr>
      <w:r>
        <w:rPr>
          <w:sz w:val="20"/>
        </w:rPr>
        <w:t xml:space="preserve">    ┌─┐</w:t>
      </w:r>
    </w:p>
    <w:p>
      <w:pPr>
        <w:pStyle w:val="1"/>
        <w:jc w:val="both"/>
      </w:pPr>
      <w:r>
        <w:rPr>
          <w:sz w:val="20"/>
        </w:rPr>
        <w:t xml:space="preserve">    │ │ Я  согласен  на  получение   меры   государственной   поддержки  по</w:t>
      </w:r>
    </w:p>
    <w:p>
      <w:pPr>
        <w:pStyle w:val="1"/>
        <w:jc w:val="both"/>
      </w:pPr>
      <w:r>
        <w:rPr>
          <w:sz w:val="20"/>
        </w:rPr>
        <w:t xml:space="preserve">    └─┘ организации профессиональной  ориентации  граждан  в  целях  выбора</w:t>
      </w:r>
    </w:p>
    <w:p>
      <w:pPr>
        <w:pStyle w:val="1"/>
        <w:jc w:val="both"/>
      </w:pPr>
      <w:r>
        <w:rPr>
          <w:sz w:val="20"/>
        </w:rPr>
        <w:t xml:space="preserve">сферы     деятельности    (профессии),     трудоустройства,     прохождения</w:t>
      </w:r>
    </w:p>
    <w:p>
      <w:pPr>
        <w:pStyle w:val="1"/>
        <w:jc w:val="both"/>
      </w:pPr>
      <w:r>
        <w:rPr>
          <w:sz w:val="20"/>
        </w:rPr>
        <w:t xml:space="preserve">профессионального  обучения  и получения  дополнительного профессионального</w:t>
      </w:r>
    </w:p>
    <w:p>
      <w:pPr>
        <w:pStyle w:val="1"/>
        <w:jc w:val="both"/>
      </w:pPr>
      <w:r>
        <w:rPr>
          <w:sz w:val="20"/>
        </w:rPr>
        <w:t xml:space="preserve">образования.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  <w:t xml:space="preserve">--------------------------------</w:t>
      </w:r>
    </w:p>
    <w:bookmarkStart w:id="440" w:name="P440"/>
    <w:bookmarkEnd w:id="440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&lt;1&gt; Идентификационный номер налогоплательщика.</w:t>
      </w:r>
    </w:p>
    <w:bookmarkStart w:id="441" w:name="P441"/>
    <w:bookmarkEnd w:id="441"/>
    <w:p>
      <w:pPr>
        <w:pStyle w:val="0"/>
        <w:spacing w:before="240" w:line-rule="auto"/>
        <w:ind w:firstLine="540"/>
        <w:jc w:val="both"/>
      </w:pPr>
      <w:r>
        <w:rPr>
          <w:sz w:val="24"/>
        </w:rPr>
        <w:t xml:space="preserve">&lt;2&gt; Страховой номер индивидуального лицевого счета.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2</w:t>
      </w:r>
    </w:p>
    <w:p>
      <w:pPr>
        <w:pStyle w:val="0"/>
        <w:jc w:val="right"/>
      </w:pPr>
      <w:r>
        <w:rPr>
          <w:sz w:val="24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4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4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4"/>
        </w:rPr>
        <w:t xml:space="preserve">прохождения профессионального</w:t>
      </w:r>
    </w:p>
    <w:p>
      <w:pPr>
        <w:pStyle w:val="0"/>
        <w:jc w:val="right"/>
      </w:pPr>
      <w:r>
        <w:rPr>
          <w:sz w:val="24"/>
        </w:rPr>
        <w:t xml:space="preserve">обучения, получения дополнительного</w:t>
      </w:r>
    </w:p>
    <w:p>
      <w:pPr>
        <w:pStyle w:val="0"/>
        <w:jc w:val="right"/>
      </w:pPr>
      <w:r>
        <w:rPr>
          <w:sz w:val="24"/>
        </w:rPr>
        <w:t xml:space="preserve">профессионального образования женщинами</w:t>
      </w:r>
    </w:p>
    <w:p>
      <w:pPr>
        <w:pStyle w:val="0"/>
        <w:jc w:val="right"/>
      </w:pPr>
      <w:r>
        <w:rPr>
          <w:sz w:val="24"/>
        </w:rPr>
        <w:t xml:space="preserve">в период отпуска по уходу за ребенком</w:t>
      </w:r>
    </w:p>
    <w:p>
      <w:pPr>
        <w:pStyle w:val="0"/>
        <w:jc w:val="right"/>
      </w:pPr>
      <w:r>
        <w:rPr>
          <w:sz w:val="24"/>
        </w:rPr>
        <w:t xml:space="preserve">до достижения им возраста трех лет,</w:t>
      </w:r>
    </w:p>
    <w:p>
      <w:pPr>
        <w:pStyle w:val="0"/>
        <w:jc w:val="right"/>
      </w:pPr>
      <w:r>
        <w:rPr>
          <w:sz w:val="24"/>
        </w:rPr>
        <w:t xml:space="preserve">незанятыми гражданами, которым</w:t>
      </w:r>
    </w:p>
    <w:p>
      <w:pPr>
        <w:pStyle w:val="0"/>
        <w:jc w:val="right"/>
      </w:pPr>
      <w:r>
        <w:rPr>
          <w:sz w:val="24"/>
        </w:rPr>
        <w:t xml:space="preserve">в соответствии с законодательством</w:t>
      </w:r>
    </w:p>
    <w:p>
      <w:pPr>
        <w:pStyle w:val="0"/>
        <w:jc w:val="right"/>
      </w:pPr>
      <w:r>
        <w:rPr>
          <w:sz w:val="24"/>
        </w:rPr>
        <w:t xml:space="preserve">Российской Федерации назначена</w:t>
      </w:r>
    </w:p>
    <w:p>
      <w:pPr>
        <w:pStyle w:val="0"/>
        <w:jc w:val="right"/>
      </w:pPr>
      <w:r>
        <w:rPr>
          <w:sz w:val="24"/>
        </w:rPr>
        <w:t xml:space="preserve">страховая пенсия по старости и которые</w:t>
      </w:r>
    </w:p>
    <w:p>
      <w:pPr>
        <w:pStyle w:val="0"/>
        <w:jc w:val="right"/>
      </w:pPr>
      <w:r>
        <w:rPr>
          <w:sz w:val="24"/>
        </w:rPr>
        <w:t xml:space="preserve">стремятся возобновить трудовую</w:t>
      </w:r>
    </w:p>
    <w:p>
      <w:pPr>
        <w:pStyle w:val="0"/>
        <w:jc w:val="right"/>
      </w:pPr>
      <w:r>
        <w:rPr>
          <w:sz w:val="24"/>
        </w:rPr>
        <w:t xml:space="preserve">деятельность, и иными категориями</w:t>
      </w:r>
    </w:p>
    <w:p>
      <w:pPr>
        <w:pStyle w:val="0"/>
        <w:jc w:val="right"/>
      </w:pPr>
      <w:r>
        <w:rPr>
          <w:sz w:val="24"/>
        </w:rPr>
        <w:t xml:space="preserve">граждан, утвержденному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21 ноября 2024 г. N 628н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jc w:val="right"/>
      </w:pPr>
      <w:r>
        <w:rPr>
          <w:sz w:val="24"/>
        </w:rPr>
        <w:t xml:space="preserve">Рекомендуемый образец</w:t>
      </w:r>
    </w:p>
    <w:p>
      <w:pPr>
        <w:pStyle w:val="0"/>
        <w:jc w:val="right"/>
      </w:pPr>
      <w:r>
        <w:rPr>
          <w:sz w:val="24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____________________________________   ____________________________________</w:t>
      </w:r>
    </w:p>
    <w:p>
      <w:pPr>
        <w:pStyle w:val="1"/>
        <w:jc w:val="both"/>
      </w:pPr>
      <w:r>
        <w:rPr>
          <w:sz w:val="20"/>
        </w:rPr>
        <w:t xml:space="preserve">   (наименование государственного           (наименование медицинского</w:t>
      </w:r>
    </w:p>
    <w:p>
      <w:pPr>
        <w:pStyle w:val="1"/>
        <w:jc w:val="both"/>
      </w:pPr>
      <w:r>
        <w:rPr>
          <w:sz w:val="20"/>
        </w:rPr>
        <w:t xml:space="preserve">    учреждения службы занятости                     учреждения)</w:t>
      </w:r>
    </w:p>
    <w:p>
      <w:pPr>
        <w:pStyle w:val="1"/>
        <w:jc w:val="both"/>
      </w:pPr>
      <w:r>
        <w:rPr>
          <w:sz w:val="20"/>
        </w:rPr>
        <w:t xml:space="preserve">             населения)</w:t>
      </w:r>
    </w:p>
    <w:p>
      <w:pPr>
        <w:pStyle w:val="1"/>
        <w:jc w:val="both"/>
      </w:pPr>
      <w:r>
        <w:rPr>
          <w:sz w:val="20"/>
        </w:rPr>
        <w:t xml:space="preserve">____________________________________   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   ____________________________________</w:t>
      </w:r>
    </w:p>
    <w:p>
      <w:pPr>
        <w:pStyle w:val="1"/>
        <w:jc w:val="both"/>
      </w:pPr>
      <w:r>
        <w:rPr>
          <w:sz w:val="20"/>
        </w:rPr>
        <w:t xml:space="preserve"> (адрес в пределах места нахождения,   (адрес в пределах места нахождения,</w:t>
      </w:r>
    </w:p>
    <w:p>
      <w:pPr>
        <w:pStyle w:val="1"/>
        <w:jc w:val="both"/>
      </w:pPr>
      <w:r>
        <w:rPr>
          <w:sz w:val="20"/>
        </w:rPr>
        <w:t xml:space="preserve"> номер телефона, адрес электронной               номер телефона)</w:t>
      </w:r>
    </w:p>
    <w:p>
      <w:pPr>
        <w:pStyle w:val="1"/>
        <w:jc w:val="both"/>
      </w:pPr>
      <w:r>
        <w:rPr>
          <w:sz w:val="20"/>
        </w:rPr>
        <w:t xml:space="preserve">               почты)</w:t>
      </w:r>
    </w:p>
    <w:p>
      <w:pPr>
        <w:pStyle w:val="1"/>
        <w:jc w:val="both"/>
      </w:pPr>
      <w:r>
        <w:rPr>
          <w:sz w:val="20"/>
        </w:rPr>
      </w:r>
    </w:p>
    <w:bookmarkStart w:id="480" w:name="P480"/>
    <w:bookmarkEnd w:id="480"/>
    <w:p>
      <w:pPr>
        <w:pStyle w:val="1"/>
        <w:jc w:val="both"/>
      </w:pPr>
      <w:r>
        <w:rPr>
          <w:sz w:val="20"/>
        </w:rPr>
        <w:t xml:space="preserve">              Направление на медицинское освидетельствование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Гражданин 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(фамилия, имя, отчество (при наличии) гражданина)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Сведения о документе, удостоверяющем личность _____________________________</w:t>
      </w:r>
    </w:p>
    <w:p>
      <w:pPr>
        <w:pStyle w:val="1"/>
        <w:jc w:val="both"/>
      </w:pPr>
      <w:r>
        <w:rPr>
          <w:sz w:val="20"/>
        </w:rPr>
        <w:t xml:space="preserve">Серия, номер документа, удостоверяющего личность __________________________</w:t>
      </w:r>
    </w:p>
    <w:p>
      <w:pPr>
        <w:pStyle w:val="1"/>
        <w:jc w:val="both"/>
      </w:pPr>
      <w:r>
        <w:rPr>
          <w:sz w:val="20"/>
        </w:rPr>
        <w:t xml:space="preserve">Дата выдачи документа, удостоверяющего личность ___________________________</w:t>
      </w:r>
    </w:p>
    <w:p>
      <w:pPr>
        <w:pStyle w:val="1"/>
        <w:jc w:val="both"/>
      </w:pPr>
      <w:r>
        <w:rPr>
          <w:sz w:val="20"/>
        </w:rPr>
        <w:t xml:space="preserve">Кем выдан документ, удостоверяющий личность 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направляется    на    медицинское    освидетельствование    по    профессии</w:t>
      </w:r>
    </w:p>
    <w:p>
      <w:pPr>
        <w:pStyle w:val="1"/>
        <w:jc w:val="both"/>
      </w:pPr>
      <w:r>
        <w:rPr>
          <w:sz w:val="20"/>
        </w:rPr>
        <w:t xml:space="preserve">(специальности)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(наименование профессии (специальности)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___________________________________ _______________ _______________________</w:t>
      </w:r>
    </w:p>
    <w:p>
      <w:pPr>
        <w:pStyle w:val="1"/>
        <w:jc w:val="both"/>
      </w:pPr>
      <w:r>
        <w:rPr>
          <w:sz w:val="20"/>
        </w:rPr>
        <w:t xml:space="preserve">       (должность работника            (подпись)    (фамилия,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государственного учреждения                         (при наличии)</w:t>
      </w:r>
    </w:p>
    <w:p>
      <w:pPr>
        <w:pStyle w:val="1"/>
        <w:jc w:val="both"/>
      </w:pPr>
      <w:r>
        <w:rPr>
          <w:sz w:val="20"/>
        </w:rPr>
        <w:t xml:space="preserve">         службы занятости)</w:t>
      </w:r>
    </w:p>
    <w:p>
      <w:pPr>
        <w:pStyle w:val="1"/>
        <w:jc w:val="both"/>
      </w:pPr>
      <w:r>
        <w:rPr>
          <w:sz w:val="20"/>
        </w:rPr>
        <w:t xml:space="preserve">___________________________________ _______________ _______________________</w:t>
      </w:r>
    </w:p>
    <w:p>
      <w:pPr>
        <w:pStyle w:val="1"/>
        <w:jc w:val="both"/>
      </w:pPr>
      <w:r>
        <w:rPr>
          <w:sz w:val="20"/>
        </w:rPr>
        <w:t xml:space="preserve">  (должность уполномоченного лица      (подпись)    (фамилия, имя, отчество</w:t>
      </w:r>
    </w:p>
    <w:p>
      <w:pPr>
        <w:pStyle w:val="1"/>
        <w:jc w:val="both"/>
      </w:pPr>
      <w:r>
        <w:rPr>
          <w:sz w:val="20"/>
        </w:rPr>
        <w:t xml:space="preserve">    государственного учреждения                      (при наличии)</w:t>
      </w:r>
    </w:p>
    <w:p>
      <w:pPr>
        <w:pStyle w:val="1"/>
        <w:jc w:val="both"/>
      </w:pPr>
      <w:r>
        <w:rPr>
          <w:sz w:val="20"/>
        </w:rPr>
        <w:t xml:space="preserve">     органа службы  занятости)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__________ 20__ г.</w:t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ind w:firstLine="540"/>
        <w:jc w:val="both"/>
      </w:pPr>
      <w:r>
        <w:rPr>
          <w:sz w:val="24"/>
        </w:rPr>
      </w:r>
    </w:p>
    <w:p>
      <w:pPr>
        <w:pStyle w:val="0"/>
        <w:outlineLvl w:val="1"/>
        <w:jc w:val="right"/>
      </w:pPr>
      <w:r>
        <w:rPr>
          <w:sz w:val="24"/>
        </w:rPr>
        <w:t xml:space="preserve">Приложение N 3</w:t>
      </w:r>
    </w:p>
    <w:p>
      <w:pPr>
        <w:pStyle w:val="0"/>
        <w:jc w:val="right"/>
      </w:pPr>
      <w:r>
        <w:rPr>
          <w:sz w:val="24"/>
        </w:rPr>
        <w:t xml:space="preserve">к Стандарту деятельности</w:t>
      </w:r>
    </w:p>
    <w:p>
      <w:pPr>
        <w:pStyle w:val="0"/>
        <w:jc w:val="right"/>
      </w:pPr>
      <w:r>
        <w:rPr>
          <w:sz w:val="24"/>
        </w:rPr>
        <w:t xml:space="preserve">по осуществлению полномочия в сфере</w:t>
      </w:r>
    </w:p>
    <w:p>
      <w:pPr>
        <w:pStyle w:val="0"/>
        <w:jc w:val="right"/>
      </w:pPr>
      <w:r>
        <w:rPr>
          <w:sz w:val="24"/>
        </w:rPr>
        <w:t xml:space="preserve">занятости населения по организации</w:t>
      </w:r>
    </w:p>
    <w:p>
      <w:pPr>
        <w:pStyle w:val="0"/>
        <w:jc w:val="right"/>
      </w:pPr>
      <w:r>
        <w:rPr>
          <w:sz w:val="24"/>
        </w:rPr>
        <w:t xml:space="preserve">прохождения профессионального</w:t>
      </w:r>
    </w:p>
    <w:p>
      <w:pPr>
        <w:pStyle w:val="0"/>
        <w:jc w:val="right"/>
      </w:pPr>
      <w:r>
        <w:rPr>
          <w:sz w:val="24"/>
        </w:rPr>
        <w:t xml:space="preserve">обучения, получения дополнительного</w:t>
      </w:r>
    </w:p>
    <w:p>
      <w:pPr>
        <w:pStyle w:val="0"/>
        <w:jc w:val="right"/>
      </w:pPr>
      <w:r>
        <w:rPr>
          <w:sz w:val="24"/>
        </w:rPr>
        <w:t xml:space="preserve">профессионального образования женщинами</w:t>
      </w:r>
    </w:p>
    <w:p>
      <w:pPr>
        <w:pStyle w:val="0"/>
        <w:jc w:val="right"/>
      </w:pPr>
      <w:r>
        <w:rPr>
          <w:sz w:val="24"/>
        </w:rPr>
        <w:t xml:space="preserve">в период отпуска по уходу за ребенком</w:t>
      </w:r>
    </w:p>
    <w:p>
      <w:pPr>
        <w:pStyle w:val="0"/>
        <w:jc w:val="right"/>
      </w:pPr>
      <w:r>
        <w:rPr>
          <w:sz w:val="24"/>
        </w:rPr>
        <w:t xml:space="preserve">до достижения им возраста трех лет,</w:t>
      </w:r>
    </w:p>
    <w:p>
      <w:pPr>
        <w:pStyle w:val="0"/>
        <w:jc w:val="right"/>
      </w:pPr>
      <w:r>
        <w:rPr>
          <w:sz w:val="24"/>
        </w:rPr>
        <w:t xml:space="preserve">незанятыми гражданами, которым</w:t>
      </w:r>
    </w:p>
    <w:p>
      <w:pPr>
        <w:pStyle w:val="0"/>
        <w:jc w:val="right"/>
      </w:pPr>
      <w:r>
        <w:rPr>
          <w:sz w:val="24"/>
        </w:rPr>
        <w:t xml:space="preserve">в соответствии с законодательством</w:t>
      </w:r>
    </w:p>
    <w:p>
      <w:pPr>
        <w:pStyle w:val="0"/>
        <w:jc w:val="right"/>
      </w:pPr>
      <w:r>
        <w:rPr>
          <w:sz w:val="24"/>
        </w:rPr>
        <w:t xml:space="preserve">Российской Федерации назначена</w:t>
      </w:r>
    </w:p>
    <w:p>
      <w:pPr>
        <w:pStyle w:val="0"/>
        <w:jc w:val="right"/>
      </w:pPr>
      <w:r>
        <w:rPr>
          <w:sz w:val="24"/>
        </w:rPr>
        <w:t xml:space="preserve">страховая пенсия по старости и которые</w:t>
      </w:r>
    </w:p>
    <w:p>
      <w:pPr>
        <w:pStyle w:val="0"/>
        <w:jc w:val="right"/>
      </w:pPr>
      <w:r>
        <w:rPr>
          <w:sz w:val="24"/>
        </w:rPr>
        <w:t xml:space="preserve">стремятся возобновить трудовую</w:t>
      </w:r>
    </w:p>
    <w:p>
      <w:pPr>
        <w:pStyle w:val="0"/>
        <w:jc w:val="right"/>
      </w:pPr>
      <w:r>
        <w:rPr>
          <w:sz w:val="24"/>
        </w:rPr>
        <w:t xml:space="preserve">деятельность, и иными категориями</w:t>
      </w:r>
    </w:p>
    <w:p>
      <w:pPr>
        <w:pStyle w:val="0"/>
        <w:jc w:val="right"/>
      </w:pPr>
      <w:r>
        <w:rPr>
          <w:sz w:val="24"/>
        </w:rPr>
        <w:t xml:space="preserve">граждан, утвержденному</w:t>
      </w:r>
    </w:p>
    <w:p>
      <w:pPr>
        <w:pStyle w:val="0"/>
        <w:jc w:val="right"/>
      </w:pPr>
      <w:r>
        <w:rPr>
          <w:sz w:val="24"/>
        </w:rPr>
        <w:t xml:space="preserve">приказом Министерства труда</w:t>
      </w:r>
    </w:p>
    <w:p>
      <w:pPr>
        <w:pStyle w:val="0"/>
        <w:jc w:val="right"/>
      </w:pPr>
      <w:r>
        <w:rPr>
          <w:sz w:val="24"/>
        </w:rPr>
        <w:t xml:space="preserve">и социальной защиты</w:t>
      </w:r>
    </w:p>
    <w:p>
      <w:pPr>
        <w:pStyle w:val="0"/>
        <w:jc w:val="right"/>
      </w:pPr>
      <w:r>
        <w:rPr>
          <w:sz w:val="24"/>
        </w:rPr>
        <w:t xml:space="preserve">Российской Федерации</w:t>
      </w:r>
    </w:p>
    <w:p>
      <w:pPr>
        <w:pStyle w:val="0"/>
        <w:jc w:val="right"/>
      </w:pPr>
      <w:r>
        <w:rPr>
          <w:sz w:val="24"/>
        </w:rPr>
        <w:t xml:space="preserve">от 21 ноября 2024 г. N 628н</w:t>
      </w:r>
    </w:p>
    <w:p>
      <w:pPr>
        <w:pStyle w:val="0"/>
        <w:jc w:val="right"/>
      </w:pPr>
      <w:r>
        <w:rPr>
          <w:sz w:val="24"/>
        </w:rPr>
      </w:r>
    </w:p>
    <w:bookmarkStart w:id="531" w:name="P531"/>
    <w:bookmarkEnd w:id="531"/>
    <w:p>
      <w:pPr>
        <w:pStyle w:val="2"/>
        <w:jc w:val="center"/>
      </w:pPr>
      <w:r>
        <w:rPr>
          <w:sz w:val="24"/>
        </w:rPr>
        <w:t xml:space="preserve">ПОКАЗАТЕЛИ</w:t>
      </w:r>
    </w:p>
    <w:p>
      <w:pPr>
        <w:pStyle w:val="2"/>
        <w:jc w:val="center"/>
      </w:pPr>
      <w:r>
        <w:rPr>
          <w:sz w:val="24"/>
        </w:rPr>
        <w:t xml:space="preserve">ИСПОЛНЕНИЯ СТАНДАРТА ДЕЯТЕЛЬНОСТИ ПО ОСУЩЕСТВЛЕНИЮ</w:t>
      </w:r>
    </w:p>
    <w:p>
      <w:pPr>
        <w:pStyle w:val="2"/>
        <w:jc w:val="center"/>
      </w:pPr>
      <w:r>
        <w:rPr>
          <w:sz w:val="24"/>
        </w:rPr>
        <w:t xml:space="preserve">ПОЛНОМОЧИЯ В СФЕРЕ ЗАНЯТОСТИ НАСЕЛЕНИЯ ПО ОРГАНИЗАЦИИ</w:t>
      </w:r>
    </w:p>
    <w:p>
      <w:pPr>
        <w:pStyle w:val="2"/>
        <w:jc w:val="center"/>
      </w:pPr>
      <w:r>
        <w:rPr>
          <w:sz w:val="24"/>
        </w:rPr>
        <w:t xml:space="preserve">ПРОХОЖДЕНИЯ ПРОФЕССИОНАЛЬНОГО ОБУЧЕНИЯ, ПОЛУЧЕНИЯ</w:t>
      </w:r>
    </w:p>
    <w:p>
      <w:pPr>
        <w:pStyle w:val="2"/>
        <w:jc w:val="center"/>
      </w:pPr>
      <w:r>
        <w:rPr>
          <w:sz w:val="24"/>
        </w:rPr>
        <w:t xml:space="preserve">ДОПОЛНИТЕЛЬНОГО ПРОФЕССИОНАЛЬНОГО ОБРАЗОВАНИЯ ЖЕНЩИНАМИ</w:t>
      </w:r>
    </w:p>
    <w:p>
      <w:pPr>
        <w:pStyle w:val="2"/>
        <w:jc w:val="center"/>
      </w:pPr>
      <w:r>
        <w:rPr>
          <w:sz w:val="24"/>
        </w:rPr>
        <w:t xml:space="preserve">В ПЕРИОД ОТПУСКА ПО УХОДУ ЗА РЕБЕНКОМ ДО ДОСТИЖЕНИЯ ИМ</w:t>
      </w:r>
    </w:p>
    <w:p>
      <w:pPr>
        <w:pStyle w:val="2"/>
        <w:jc w:val="center"/>
      </w:pPr>
      <w:r>
        <w:rPr>
          <w:sz w:val="24"/>
        </w:rPr>
        <w:t xml:space="preserve">ВОЗРАСТА ТРЕХ ЛЕТ, НЕЗАНЯТЫМИ ГРАЖДАНАМИ, КОТОРЫМ</w:t>
      </w:r>
    </w:p>
    <w:p>
      <w:pPr>
        <w:pStyle w:val="2"/>
        <w:jc w:val="center"/>
      </w:pPr>
      <w:r>
        <w:rPr>
          <w:sz w:val="24"/>
        </w:rPr>
        <w:t xml:space="preserve">В СООТВЕТСТВИИ С ЗАКОНОДАТЕЛЬСТВОМ РОССИЙСКОЙ ФЕДЕРАЦИИ</w:t>
      </w:r>
    </w:p>
    <w:p>
      <w:pPr>
        <w:pStyle w:val="2"/>
        <w:jc w:val="center"/>
      </w:pPr>
      <w:r>
        <w:rPr>
          <w:sz w:val="24"/>
        </w:rPr>
        <w:t xml:space="preserve">НАЗНАЧЕНА СТРАХОВАЯ ПЕНСИЯ ПО СТАРОСТИ И КОТОРЫЕ СТРЕМЯТСЯ</w:t>
      </w:r>
    </w:p>
    <w:p>
      <w:pPr>
        <w:pStyle w:val="2"/>
        <w:jc w:val="center"/>
      </w:pPr>
      <w:r>
        <w:rPr>
          <w:sz w:val="24"/>
        </w:rPr>
        <w:t xml:space="preserve">ВОЗОБНОВИТЬ ТРУДОВУЮ ДЕЯТЕЛЬНОСТЬ, И ИНЫМИ КАТЕГОРИЯМИ</w:t>
      </w:r>
    </w:p>
    <w:p>
      <w:pPr>
        <w:pStyle w:val="2"/>
        <w:jc w:val="center"/>
      </w:pPr>
      <w:r>
        <w:rPr>
          <w:sz w:val="24"/>
        </w:rPr>
        <w:t xml:space="preserve">ГРАЖДАН, СВЕДЕНИЯ, НЕОБХОДИМЫЕ ДЛЯ ОЦЕНКИ (РАСЧЕТА)</w:t>
      </w:r>
    </w:p>
    <w:p>
      <w:pPr>
        <w:pStyle w:val="2"/>
        <w:jc w:val="center"/>
      </w:pPr>
      <w:r>
        <w:rPr>
          <w:sz w:val="24"/>
        </w:rPr>
        <w:t xml:space="preserve">ПОКАЗАТЕЛЕЙ, МЕТОДИКА ОЦЕНКИ (РАСЧЕТА) ПОКАЗАТЕЛЕЙ</w:t>
      </w:r>
    </w:p>
    <w:p>
      <w:pPr>
        <w:pStyle w:val="0"/>
        <w:jc w:val="center"/>
      </w:pPr>
      <w:r>
        <w:rPr>
          <w:sz w:val="24"/>
        </w:rPr>
      </w:r>
    </w:p>
    <w:p>
      <w:pPr>
        <w:sectPr>
          <w:headerReference w:type="default" r:id="rId5"/>
          <w:headerReference w:type="first" r:id="rId5"/>
          <w:footerReference w:type="default" r:id="rId6"/>
          <w:footerReference w:type="first" r:id="rId6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567"/>
        <w:gridCol w:w="2268"/>
        <w:gridCol w:w="1243"/>
        <w:gridCol w:w="2501"/>
        <w:gridCol w:w="4762"/>
      </w:tblGrid>
      <w:tr>
        <w:tc>
          <w:tcPr>
            <w:tcW w:w="567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N п/п</w:t>
            </w:r>
          </w:p>
        </w:tc>
        <w:tc>
          <w:tcPr>
            <w:tcW w:w="2268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Наименование показателя</w:t>
            </w:r>
          </w:p>
        </w:tc>
        <w:tc>
          <w:tcPr>
            <w:tcW w:w="124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Единица измерения</w:t>
            </w:r>
          </w:p>
        </w:tc>
        <w:tc>
          <w:tcPr>
            <w:tcW w:w="2501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Источники сведений для оценки (расчета)</w:t>
            </w:r>
          </w:p>
        </w:tc>
        <w:tc>
          <w:tcPr>
            <w:tcW w:w="4762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Методика оценки (расчета)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1</w:t>
            </w:r>
          </w:p>
        </w:tc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Доля граждан, прошедших профессиональное обучение, получивших дополнительное профессиональное образование от общего количества заявлений о предоставлении меры поддержки.</w:t>
            </w:r>
          </w:p>
        </w:tc>
        <w:tc>
          <w:tcPr>
            <w:tcW w:w="124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</w:t>
            </w:r>
          </w:p>
        </w:tc>
        <w:tc>
          <w:tcPr>
            <w:tcW w:w="250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Дата подачи заявления о предоставлении меры поддержки.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Дата утверждения приказа об отчислении.</w:t>
            </w:r>
          </w:p>
        </w:tc>
        <w:tc>
          <w:tcPr>
            <w:tcW w:w="476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Определяется общее количество заявлений о предоставлении меры поддержки.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Определяется общее количество граждан, прошедших профессиональное обучение, получивших дополнительное профессиональное образование.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Определяется отношение количества граждан, прошедших профессиональное обучение, получивших дополнительное профессиональное образование к общему количество заявлений о предоставлении меры поддержки и умножается на 100.</w:t>
            </w:r>
          </w:p>
        </w:tc>
      </w:tr>
      <w:tr>
        <w:tc>
          <w:tcPr>
            <w:tcW w:w="567" w:type="dxa"/>
          </w:tcPr>
          <w:p>
            <w:pPr>
              <w:pStyle w:val="0"/>
            </w:pPr>
            <w:r>
              <w:rPr>
                <w:sz w:val="24"/>
              </w:rPr>
              <w:t xml:space="preserve">2</w:t>
            </w:r>
          </w:p>
        </w:tc>
        <w:tc>
          <w:tcPr>
            <w:tcW w:w="2268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Доля граждан, признанных занятыми в течение 1,5 месяцев с даты окончания обучения, от общего количества граждан, прошедших профессиональное обучение, получивших дополнительное профессиональное образование.</w:t>
            </w:r>
          </w:p>
        </w:tc>
        <w:tc>
          <w:tcPr>
            <w:tcW w:w="1243" w:type="dxa"/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</w:t>
            </w:r>
          </w:p>
        </w:tc>
        <w:tc>
          <w:tcPr>
            <w:tcW w:w="2501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Дата утверждения приказа об отчислении.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Дата начала занятости гражданина.</w:t>
            </w:r>
          </w:p>
        </w:tc>
        <w:tc>
          <w:tcPr>
            <w:tcW w:w="4762" w:type="dxa"/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1. Определяется общее количество граждан, прошедших профессиональное обучение, получивших дополнительное профессиональное образование.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Определяется количество граждан, занятых (трудоустроенных по трудовому договору, являющихся индивидуальными предпринимателями, являющихся учредителями (участниками) юридических лиц, имеющих статус налогоплательщика налога на профессиональный доход (самозанятого) в течение 1,5 месяцев с даты окончания обучения.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Определяется отношение количества граждан, признанных занятыми в течение 1,5 месяцев с даты окончания обучения, к общему количеству граждан, прошедших профессиональное обучение, получивших дополнительное профессиональное образование и умножается на 100.</w:t>
            </w:r>
          </w:p>
        </w:tc>
      </w:tr>
      <w:tr>
        <w:tblPrEx>
          <w:tblBorders>
            <w:insideH w:val="nil"/>
          </w:tblBorders>
        </w:tblPrEx>
        <w:tc>
          <w:tcPr>
            <w:gridSpan w:val="5"/>
            <w:tcW w:w="11341" w:type="dxa"/>
            <w:tcBorders>
              <w:bottom w:val="nil"/>
            </w:tcBorders>
          </w:tcPr>
          <w:tbl>
            <w:tblPr>
              <w:tblInd w:w="0" w:type="dxa"/>
              <w:tblW w:w="5000" w:type="pct"/>
              <w:tblBorders>
                <w:top w:val="nil"/>
                <w:left w:val="nil"/>
                <w:bottom w:val="nil"/>
                <w:right w:val="nil"/>
                <w:insideV w:val="nil"/>
                <w:insideH w:val="nil"/>
              </w:tblBorders>
            </w:tblPr>
            <w:tblGrid>
              <w:gridCol w:w="60"/>
              <w:gridCol w:w="113"/>
              <w:gridCol w:w="13672"/>
              <w:gridCol w:w="113"/>
            </w:tblGrid>
            <w:tr>
              <w:tc>
                <w:tcPr>
                  <w:tcW w:w="60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ced3f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  <w:tc>
                <w:tcPr>
                  <w:tcW w:w="0" w:type="auto"/>
                  <w:tcMar>
                    <w:top w:w="113" w:type="dxa"/>
                    <w:left w:w="0" w:type="dxa"/>
                    <w:bottom w:w="113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КонсультантПлюс: примечание.</w:t>
                  </w:r>
                </w:p>
                <w:p>
                  <w:pPr>
                    <w:pStyle w:val="0"/>
                    <w:jc w:val="both"/>
                  </w:pPr>
                  <w:r>
                    <w:rPr>
                      <w:sz w:val="24"/>
                      <w:color w:val="392c69"/>
                    </w:rPr>
                    <w:t xml:space="preserve">П. 3 </w:t>
                  </w:r>
                  <w:hyperlink w:history="0" w:anchor="P23" w:tooltip="3. Установить, что пункт 3 приложения N 3 к Стандарту деятельности вступает в силу с 1 января 2026 г.">
                    <w:r>
                      <w:rPr>
                        <w:sz w:val="24"/>
                        <w:color w:val="0000ff"/>
                      </w:rPr>
                      <w:t xml:space="preserve">вступает</w:t>
                    </w:r>
                  </w:hyperlink>
                  <w:r>
                    <w:rPr>
                      <w:sz w:val="24"/>
                      <w:color w:val="392c69"/>
                    </w:rPr>
                    <w:t xml:space="preserve"> в силу с 01.01.2026.</w:t>
                  </w:r>
                </w:p>
              </w:tc>
              <w:tc>
                <w:tcPr>
                  <w:tcW w:w="113" w:type="dxa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shd w:val="clear" w:fill="f4f3f8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/>
              </w:tc>
            </w:tr>
          </w:tbl>
          <w:p/>
        </w:tc>
      </w:tr>
      <w:tr>
        <w:tblPrEx>
          <w:tblBorders>
            <w:insideH w:val="nil"/>
          </w:tblBorders>
        </w:tblPrEx>
        <w:tc>
          <w:tcPr>
            <w:tcW w:w="567" w:type="dxa"/>
            <w:tcBorders>
              <w:top w:val="nil"/>
            </w:tcBorders>
          </w:tcPr>
          <w:bookmarkStart w:id="569" w:name="P569"/>
          <w:bookmarkEnd w:id="569"/>
          <w:p>
            <w:pPr>
              <w:pStyle w:val="0"/>
            </w:pPr>
            <w:r>
              <w:rPr>
                <w:sz w:val="24"/>
              </w:rPr>
              <w:t xml:space="preserve">3</w:t>
            </w:r>
          </w:p>
        </w:tc>
        <w:tc>
          <w:tcPr>
            <w:tcW w:w="2268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Доля процедур (действий), выполненных центром занятости населения при предоставлении меры поддержки, с нарушением установленных сроков.</w:t>
            </w:r>
          </w:p>
        </w:tc>
        <w:tc>
          <w:tcPr>
            <w:tcW w:w="1243" w:type="dxa"/>
            <w:tcBorders>
              <w:top w:val="nil"/>
            </w:tcBorders>
          </w:tcPr>
          <w:p>
            <w:pPr>
              <w:pStyle w:val="0"/>
              <w:jc w:val="center"/>
            </w:pPr>
            <w:r>
              <w:rPr>
                <w:sz w:val="24"/>
              </w:rPr>
              <w:t xml:space="preserve">Процент</w:t>
            </w:r>
          </w:p>
        </w:tc>
        <w:tc>
          <w:tcPr>
            <w:tcW w:w="2501" w:type="dxa"/>
            <w:tcBorders>
              <w:top w:val="nil"/>
            </w:tcBorders>
          </w:tcPr>
          <w:p>
            <w:pPr>
              <w:pStyle w:val="0"/>
              <w:jc w:val="both"/>
            </w:pPr>
            <w:r>
              <w:rPr>
                <w:sz w:val="24"/>
              </w:rPr>
              <w:t xml:space="preserve">Сведения, формируемые автоматически на единой цифровой платформе: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1. Установленный срок выполнения процедуры (действия) на единой цифровой платформе при предоставлении меры поддержки.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2. Фактический срок выполнения процедуры (действия) на единой цифровой платформе при предоставлении меры поддержки.</w:t>
            </w:r>
          </w:p>
        </w:tc>
        <w:tc>
          <w:tcPr>
            <w:tcW w:w="4762" w:type="dxa"/>
            <w:tcBorders>
              <w:top w:val="nil"/>
            </w:tcBorders>
          </w:tcPr>
          <w:bookmarkStart w:id="575" w:name="P575"/>
          <w:bookmarkEnd w:id="575"/>
          <w:p>
            <w:pPr>
              <w:pStyle w:val="0"/>
              <w:jc w:val="both"/>
            </w:pPr>
            <w:r>
              <w:rPr>
                <w:sz w:val="24"/>
              </w:rPr>
              <w:t xml:space="preserve">1. Исходя из установленного срока выполнения процедуры (действия), вычисляется общее количество процедур (действий) при предоставлении меры поддержки, срок выполнения которых истек в отчетном периоде.</w:t>
            </w:r>
          </w:p>
          <w:bookmarkStart w:id="576" w:name="P576"/>
          <w:bookmarkEnd w:id="576"/>
          <w:p>
            <w:pPr>
              <w:pStyle w:val="0"/>
              <w:jc w:val="both"/>
            </w:pPr>
            <w:r>
              <w:rPr>
                <w:sz w:val="24"/>
              </w:rPr>
              <w:t xml:space="preserve">2. Из </w:t>
            </w:r>
            <w:hyperlink w:history="0" w:anchor="P575" w:tooltip="1. Исходя из установленного срока выполнения процедуры (действия), вычисляется общее количество процедур (действий) при предоставлении меры поддержки, срок выполнения которых истек в отчетном периоде.">
              <w:r>
                <w:rPr>
                  <w:sz w:val="24"/>
                  <w:color w:val="0000ff"/>
                </w:rPr>
                <w:t xml:space="preserve">пункта 1</w:t>
              </w:r>
            </w:hyperlink>
            <w:r>
              <w:rPr>
                <w:sz w:val="24"/>
              </w:rPr>
              <w:t xml:space="preserve"> вычисляется количество процедур (действий), которые были выполнены с нарушением установленных сроков их выполнения (фактический срок выполнения процедуры (действия) превышает плановый срок выполнения процедуры (действия).</w:t>
            </w:r>
          </w:p>
          <w:p>
            <w:pPr>
              <w:pStyle w:val="0"/>
              <w:jc w:val="both"/>
            </w:pPr>
            <w:r>
              <w:rPr>
                <w:sz w:val="24"/>
              </w:rPr>
              <w:t xml:space="preserve">3. Вычисляется соотношение </w:t>
            </w:r>
            <w:hyperlink w:history="0" w:anchor="P576" w:tooltip="2. Из пункта 1 вычисляется количество процедур (действий), которые были выполнены с нарушением установленных сроков их выполнения (фактический срок выполнения процедуры (действия) превышает плановый срок выполнения процедуры (действия).">
              <w:r>
                <w:rPr>
                  <w:sz w:val="24"/>
                  <w:color w:val="0000ff"/>
                </w:rPr>
                <w:t xml:space="preserve">пункта 2</w:t>
              </w:r>
            </w:hyperlink>
            <w:r>
              <w:rPr>
                <w:sz w:val="24"/>
              </w:rPr>
              <w:t xml:space="preserve"> к </w:t>
            </w:r>
            <w:hyperlink w:history="0" w:anchor="P575" w:tooltip="1. Исходя из установленного срока выполнения процедуры (действия), вычисляется общее количество процедур (действий) при предоставлении меры поддержки, срок выполнения которых истек в отчетном периоде.">
              <w:r>
                <w:rPr>
                  <w:sz w:val="24"/>
                  <w:color w:val="0000ff"/>
                </w:rPr>
                <w:t xml:space="preserve">пункту 1</w:t>
              </w:r>
            </w:hyperlink>
            <w:r>
              <w:rPr>
                <w:sz w:val="24"/>
              </w:rPr>
              <w:t xml:space="preserve"> и умножается на 100.</w:t>
            </w:r>
          </w:p>
        </w:tc>
      </w:tr>
    </w:tbl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</w:pPr>
      <w:r>
        <w:rPr>
          <w:sz w:val="24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34"/>
      <w:headerReference w:type="first" r:id="rId34"/>
      <w:footerReference w:type="default" r:id="rId35"/>
      <w:footerReference w:type="first" r:id="rId35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21.11.2024 N 628н</w:t>
            <w:br/>
            <w:t>"Об утверждении Стандарта деятельности по осуществлению полномочия в сфере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Минтруда России от 21.11.2024 N 628н</w:t>
            <w:br/>
            <w:t>"Об утверждении Стандарта деятельности по осуществлению полномочия в сфере з...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25.02.2025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4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7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Times New Roman" w:hAnsi="Times New Roman" w:cs="Times New Roman"/>
      <w:sz w:val="24"/>
    </w:rPr>
  </w:style>
</w:styles>
</file>

<file path=word/_rels/document.xml.rels>&#65279;<?xml version="1.0" encoding="UTF-8" standalone="yes"?>
<Relationships xmlns="http://schemas.openxmlformats.org/package/2006/relationships">
	<Relationship Id="rId1" Type="http://schemas.openxmlformats.org/officeDocument/2006/relationships/styles" Target="styles.xml"/>
	<Relationship Id="rId2" Type="http://schemas.openxmlformats.org/officeDocument/2006/relationships/image" Target="media/image1.png"/>
	<Relationship Id="rId3" Type="http://schemas.openxmlformats.org/officeDocument/2006/relationships/hyperlink" Target="https://www.consultant.ru" TargetMode = "External"/>
	<Relationship Id="rId4" Type="http://schemas.openxmlformats.org/officeDocument/2006/relationships/hyperlink" Target="https://www.consultant.ru" TargetMode = "External"/>
	<Relationship Id="rId5" Type="http://schemas.openxmlformats.org/officeDocument/2006/relationships/header" Target="header1.xml"/>
	<Relationship Id="rId6" Type="http://schemas.openxmlformats.org/officeDocument/2006/relationships/footer" Target="footer1.xml"/>
	<Relationship Id="rId7" Type="http://schemas.openxmlformats.org/officeDocument/2006/relationships/hyperlink" Target="https://login.consultant.ru/link/?req=doc&amp;base=LAW&amp;n=482646&amp;date=25.02.2025&amp;dst=100161&amp;field=134&amp;demo=2" TargetMode = "External"/>
	<Relationship Id="rId8" Type="http://schemas.openxmlformats.org/officeDocument/2006/relationships/hyperlink" Target="https://login.consultant.ru/link/?req=doc&amp;base=LAW&amp;n=481415&amp;date=25.02.2025&amp;dst=157&amp;field=134&amp;demo=2" TargetMode = "External"/>
	<Relationship Id="rId9" Type="http://schemas.openxmlformats.org/officeDocument/2006/relationships/hyperlink" Target="https://login.consultant.ru/link/?req=doc&amp;base=LAW&amp;n=418609&amp;date=25.02.2025&amp;demo=2" TargetMode = "External"/>
	<Relationship Id="rId10" Type="http://schemas.openxmlformats.org/officeDocument/2006/relationships/hyperlink" Target="https://login.consultant.ru/link/?req=doc&amp;base=LAW&amp;n=482646&amp;date=25.02.2025&amp;dst=100165&amp;field=134&amp;demo=2" TargetMode = "External"/>
	<Relationship Id="rId11" Type="http://schemas.openxmlformats.org/officeDocument/2006/relationships/hyperlink" Target="https://login.consultant.ru/link/?req=doc&amp;base=LAW&amp;n=491831&amp;date=25.02.2025&amp;demo=2" TargetMode = "External"/>
	<Relationship Id="rId12" Type="http://schemas.openxmlformats.org/officeDocument/2006/relationships/hyperlink" Target="https://login.consultant.ru/link/?req=doc&amp;base=LAW&amp;n=492308&amp;date=25.02.2025&amp;demo=2" TargetMode = "External"/>
	<Relationship Id="rId13" Type="http://schemas.openxmlformats.org/officeDocument/2006/relationships/hyperlink" Target="https://login.consultant.ru/link/?req=doc&amp;base=LAW&amp;n=488488&amp;date=25.02.2025&amp;demo=2" TargetMode = "External"/>
	<Relationship Id="rId14" Type="http://schemas.openxmlformats.org/officeDocument/2006/relationships/hyperlink" Target="https://login.consultant.ru/link/?req=doc&amp;base=LAW&amp;n=492748&amp;date=25.02.2025&amp;demo=2" TargetMode = "External"/>
	<Relationship Id="rId15" Type="http://schemas.openxmlformats.org/officeDocument/2006/relationships/hyperlink" Target="https://login.consultant.ru/link/?req=doc&amp;base=LAW&amp;n=492748&amp;date=25.02.2025&amp;dst=1&amp;field=134&amp;demo=2" TargetMode = "External"/>
	<Relationship Id="rId16" Type="http://schemas.openxmlformats.org/officeDocument/2006/relationships/hyperlink" Target="https://login.consultant.ru/link/?req=doc&amp;base=LAW&amp;n=482646&amp;date=25.02.2025&amp;dst=100268&amp;field=134&amp;demo=2" TargetMode = "External"/>
	<Relationship Id="rId17" Type="http://schemas.openxmlformats.org/officeDocument/2006/relationships/hyperlink" Target="https://login.consultant.ru/link/?req=doc&amp;base=LAW&amp;n=473074&amp;date=25.02.2025&amp;dst=100013&amp;field=134&amp;demo=2" TargetMode = "External"/>
	<Relationship Id="rId18" Type="http://schemas.openxmlformats.org/officeDocument/2006/relationships/hyperlink" Target="https://login.consultant.ru/link/?req=doc&amp;base=LAW&amp;n=470098&amp;date=25.02.2025&amp;demo=2" TargetMode = "External"/>
	<Relationship Id="rId19" Type="http://schemas.openxmlformats.org/officeDocument/2006/relationships/hyperlink" Target="https://login.consultant.ru/link/?req=doc&amp;base=LAW&amp;n=482646&amp;date=25.02.2025&amp;dst=100193&amp;field=134&amp;demo=2" TargetMode = "External"/>
	<Relationship Id="rId20" Type="http://schemas.openxmlformats.org/officeDocument/2006/relationships/hyperlink" Target="https://login.consultant.ru/link/?req=doc&amp;base=LAW&amp;n=423993&amp;date=25.02.2025&amp;demo=2" TargetMode = "External"/>
	<Relationship Id="rId21" Type="http://schemas.openxmlformats.org/officeDocument/2006/relationships/hyperlink" Target="https://login.consultant.ru/link/?req=doc&amp;base=LAW&amp;n=485787&amp;date=25.02.2025&amp;demo=2" TargetMode = "External"/>
	<Relationship Id="rId22" Type="http://schemas.openxmlformats.org/officeDocument/2006/relationships/hyperlink" Target="https://login.consultant.ru/link/?req=doc&amp;base=LAW&amp;n=482646&amp;date=25.02.2025&amp;dst=100160&amp;field=134&amp;demo=2" TargetMode = "External"/>
	<Relationship Id="rId23" Type="http://schemas.openxmlformats.org/officeDocument/2006/relationships/hyperlink" Target="https://login.consultant.ru/link/?req=doc&amp;base=LAW&amp;n=484830&amp;date=25.02.2025&amp;demo=2" TargetMode = "External"/>
	<Relationship Id="rId24" Type="http://schemas.openxmlformats.org/officeDocument/2006/relationships/hyperlink" Target="https://login.consultant.ru/link/?req=doc&amp;base=LAW&amp;n=482646&amp;date=25.02.2025&amp;dst=100294&amp;field=134&amp;demo=2" TargetMode = "External"/>
	<Relationship Id="rId25" Type="http://schemas.openxmlformats.org/officeDocument/2006/relationships/hyperlink" Target="https://login.consultant.ru/link/?req=doc&amp;base=LAW&amp;n=482646&amp;date=25.02.2025&amp;dst=100341&amp;field=134&amp;demo=2" TargetMode = "External"/>
	<Relationship Id="rId26" Type="http://schemas.openxmlformats.org/officeDocument/2006/relationships/hyperlink" Target="https://login.consultant.ru/link/?req=doc&amp;base=LAW&amp;n=482646&amp;date=25.02.2025&amp;dst=100367&amp;field=134&amp;demo=2" TargetMode = "External"/>
	<Relationship Id="rId27" Type="http://schemas.openxmlformats.org/officeDocument/2006/relationships/hyperlink" Target="https://login.consultant.ru/link/?req=doc&amp;base=LAW&amp;n=482646&amp;date=25.02.2025&amp;dst=100367&amp;field=134&amp;demo=2" TargetMode = "External"/>
	<Relationship Id="rId28" Type="http://schemas.openxmlformats.org/officeDocument/2006/relationships/hyperlink" Target="https://login.consultant.ru/link/?req=doc&amp;base=LAW&amp;n=470098&amp;date=25.02.2025&amp;dst=100198&amp;field=134&amp;demo=2" TargetMode = "External"/>
	<Relationship Id="rId29" Type="http://schemas.openxmlformats.org/officeDocument/2006/relationships/hyperlink" Target="https://login.consultant.ru/link/?req=doc&amp;base=LAW&amp;n=470098&amp;date=25.02.2025&amp;dst=100021&amp;field=134&amp;demo=2" TargetMode = "External"/>
	<Relationship Id="rId30" Type="http://schemas.openxmlformats.org/officeDocument/2006/relationships/hyperlink" Target="https://login.consultant.ru/link/?req=doc&amp;base=LAW&amp;n=470098&amp;date=25.02.2025&amp;dst=100021&amp;field=134&amp;demo=2" TargetMode = "External"/>
	<Relationship Id="rId31" Type="http://schemas.openxmlformats.org/officeDocument/2006/relationships/hyperlink" Target="https://login.consultant.ru/link/?req=doc&amp;base=LAW&amp;n=492748&amp;date=25.02.2025&amp;dst=12&amp;field=134&amp;demo=2" TargetMode = "External"/>
	<Relationship Id="rId32" Type="http://schemas.openxmlformats.org/officeDocument/2006/relationships/hyperlink" Target="https://login.consultant.ru/link/?req=doc&amp;base=LAW&amp;n=492748&amp;date=25.02.2025&amp;dst=1&amp;field=134&amp;demo=2" TargetMode = "External"/>
	<Relationship Id="rId33" Type="http://schemas.openxmlformats.org/officeDocument/2006/relationships/hyperlink" Target="https://login.consultant.ru/link/?req=doc&amp;base=LAW&amp;n=482646&amp;date=25.02.2025&amp;dst=100385&amp;field=134&amp;demo=2" TargetMode = "External"/>
	<Relationship Id="rId34" Type="http://schemas.openxmlformats.org/officeDocument/2006/relationships/header" Target="header2.xml"/>
	<Relationship Id="rId35" Type="http://schemas.openxmlformats.org/officeDocument/2006/relationships/footer" Target="footer2.xml"/>
</Relationships>
</file>

<file path=word/_rels/foot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foot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1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word/_rels/header2.xml.rels>&#65279;<?xml version="1.0" encoding="UTF-8" standalone="yes"?>
<Relationships xmlns="http://schemas.openxmlformats.org/package/2006/relationships">
	<Relationship Id="rId1" Type="http://schemas.openxmlformats.org/officeDocument/2006/relationships/hyperlink" Target="https://www.consultant.ru" TargetMode = "External"/>
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4024.00.50</Application>
  <Company>КонсультантПлюс Версия 4024.00.50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Минтруда России от 21.11.2024 N 628н
"Об утверждении Стандарта деятельности по осуществлению полномочия в сфере занятости населения по организации прохождения профессионального обучения, получения дополнительного профессионального образования женщинами в период отпуска по уходу за ребенком до достижения им возраста трех лет, незанятыми гражданами, которым в соответствии с законодательством Российской Федерации назначена страховая пенсия по старости и которые стремятся возобновить трудовую деятельност</dc:title>
  <dcterms:created xsi:type="dcterms:W3CDTF">2025-02-25T10:48:18Z</dcterms:created>
</cp:coreProperties>
</file>