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февраля 2025 г. N 4791-ОГ/00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6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1 статьи 44</w:t>
        </w:r>
      </w:hyperlink>
      <w:r>
        <w:rPr>
          <w:sz w:val="24"/>
        </w:rPr>
        <w:t xml:space="preserve"> Жилищного кодекса Российской Федерации (далее - ЖК РФ) общее собрание собственников помещений в многоквартирном доме (далее - МКД) является органом управления МКД. Общее собрание собственников помещений в МКД проводится в целях управления МКД путем обсуждения вопросов повестки дня и принятия решений по вопросам, поставленным на голосование.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5 статьи 46</w:t>
        </w:r>
      </w:hyperlink>
      <w:r>
        <w:rPr>
          <w:sz w:val="24"/>
        </w:rPr>
        <w:t xml:space="preserve"> ЖК РФ решение общего собрания собственников помещений в МКД, принятое в установленном </w:t>
      </w:r>
      <w:hyperlink w:history="0" r:id="rId8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порядке, по вопросам, отнесенным к компетенции такого собрания, является обязательным для всех собственников помещений в МКД, в том числе для тех собственников, которые не участвовали в голосовании.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решения общего собрания собственников помещений в МКД обязательны именно для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10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2 статьи 192</w:t>
        </w:r>
      </w:hyperlink>
      <w:r>
        <w:rPr>
          <w:sz w:val="24"/>
        </w:rPr>
        <w:t xml:space="preserve"> ЖК РФ деятельность по управлению МКД осуществляется управляющими организациями на основании лицензии на осуществление предпринимательской деятельности по управлению МКД, при этом под деятельностью по управлению МКД понимаются выполнение работ и (или) оказание услуг по управлению МКД на основании договора управления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ЖК РФ по договору управления МКД одна сторона (управляющая организация) по заданию другой стороны (собственников помещений в МКД, органов управления товарищества собственников жилья, органов управления жилищного кооператива или органов управления иного специализированного потребительского кооператива, лица, указанного в </w:t>
      </w:r>
      <w:hyperlink w:history="0" r:id="rId12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пункте 6 части 2 статьи 153</w:t>
        </w:r>
      </w:hyperlink>
      <w:r>
        <w:rPr>
          <w:sz w:val="24"/>
        </w:rPr>
        <w:t xml:space="preserve"> ЖК РФ, либо в случае, предусмотренном </w:t>
      </w:r>
      <w:hyperlink w:history="0" r:id="rId13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14 статьи 161</w:t>
        </w:r>
      </w:hyperlink>
      <w:r>
        <w:rPr>
          <w:sz w:val="24"/>
        </w:rPr>
        <w:t xml:space="preserve"> ЖК РФ, застройщика) в течение согласованного срока за плату обязуется выполнять работы и (или) оказывать услуги по управлению МКД,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 в этом доме лицам или в случаях, предусмотренных </w:t>
      </w:r>
      <w:hyperlink w:history="0" r:id="rId14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обеспечить готовность инженерных систем, осуществлять иную направленную на достижение целей управления МКД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одной стороной договора управления МКД, который служит основанием для осуществления деятельности по управлению МКД, является управляющая организация, другой стороной договора управления МКД являются собственники помещений в МКД. При этом от имени собственников помещений в МКД решение принимает общее собрание собственников помещений в МКД. От имени управляющей организации решение принимает единоличный исполнительный орган такой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5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1 статьи 162</w:t>
        </w:r>
      </w:hyperlink>
      <w:r>
        <w:rPr>
          <w:sz w:val="24"/>
        </w:rPr>
        <w:t xml:space="preserve"> ЖК РФ при выборе управляющей организации общим собранием собственников помещений в МКД с каждым собственником помещения в таком доме заключается договор управления на условиях, указанных в решении данного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4 статьи 162</w:t>
        </w:r>
      </w:hyperlink>
      <w:r>
        <w:rPr>
          <w:sz w:val="24"/>
        </w:rPr>
        <w:t xml:space="preserve"> ЖК РФ условия договора управления МКД устанавливаются одинаковыми для всех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432</w:t>
        </w:r>
      </w:hyperlink>
      <w:r>
        <w:rPr>
          <w:sz w:val="24"/>
        </w:rPr>
        <w:t xml:space="preserve"> Гражданского кодекса Российской Федерации (далее - ГК РФ) договор считается заключенным, если между сторонами в требуемой в подлежащих случаях форме достигнуто соглашение по всем существенным условиям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Существенные условия договора управления МКД установлены </w:t>
      </w:r>
      <w:hyperlink w:history="0" r:id="rId18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3 статьи 162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решение общего собрания собственников помещений в МКД является волеизъявлением только одной стороны договора управления МКД. Управляющая организация, являющаяся второй стороной договора управления МКД, вправе как согласиться с предложениями собственников помещений в МКД об условиях договора управления МКД, так и отказаться.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Императивной обязанности управляющей организации исполнять решения общего собрания собственников помещений в МКД об условиях договора управления, в том числе императивной обязанности заключать договор управления МКД на условиях, утвержденных решением общего собрания собственников помещений в МКД, законом не установлено.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согласия управляющей организации на заключение договора управления МКД, такой договор заключается на условиях, утвержденных решением общего собрания собственников помещений в МКД. В случае отказа управляющей организации от заключения договора управления МКД на условиях, предложенных собственниками помещений в МКД, договор управления МКД не может считаться заключенным, поскольку не выполнено требование </w:t>
      </w:r>
      <w:hyperlink w:history="0" r:id="rId1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432</w:t>
        </w:r>
      </w:hyperlink>
      <w:r>
        <w:rPr>
          <w:sz w:val="24"/>
        </w:rPr>
        <w:t xml:space="preserve"> ГК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0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21.02.2025 N 4791-ОГ/00</w:t>
            <w:br/>
            <w:t>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21.02.2025 N 4791-ОГ/00 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7804&amp;date=26.02.2025&amp;dst=101459&amp;field=134&amp;demo=2" TargetMode = "External"/>
	<Relationship Id="rId7" Type="http://schemas.openxmlformats.org/officeDocument/2006/relationships/hyperlink" Target="https://login.consultant.ru/link/?req=doc&amp;base=LAW&amp;n=497804&amp;date=26.02.2025&amp;dst=100330&amp;field=134&amp;demo=2" TargetMode = "External"/>
	<Relationship Id="rId8" Type="http://schemas.openxmlformats.org/officeDocument/2006/relationships/hyperlink" Target="https://login.consultant.ru/link/?req=doc&amp;base=LAW&amp;n=497804&amp;date=26.02.2025&amp;demo=2" TargetMode = "External"/>
	<Relationship Id="rId9" Type="http://schemas.openxmlformats.org/officeDocument/2006/relationships/hyperlink" Target="https://login.consultant.ru/link/?req=doc&amp;base=LAW&amp;n=497804&amp;date=26.02.2025&amp;dst=933&amp;field=134&amp;demo=2" TargetMode = "External"/>
	<Relationship Id="rId10" Type="http://schemas.openxmlformats.org/officeDocument/2006/relationships/hyperlink" Target="https://login.consultant.ru/link/?req=doc&amp;base=LAW&amp;n=497804&amp;date=26.02.2025&amp;dst=453&amp;field=134&amp;demo=2" TargetMode = "External"/>
	<Relationship Id="rId11" Type="http://schemas.openxmlformats.org/officeDocument/2006/relationships/hyperlink" Target="https://login.consultant.ru/link/?req=doc&amp;base=LAW&amp;n=497804&amp;date=26.02.2025&amp;dst=776&amp;field=134&amp;demo=2" TargetMode = "External"/>
	<Relationship Id="rId12" Type="http://schemas.openxmlformats.org/officeDocument/2006/relationships/hyperlink" Target="https://login.consultant.ru/link/?req=doc&amp;base=LAW&amp;n=497804&amp;date=26.02.2025&amp;dst=101095&amp;field=134&amp;demo=2" TargetMode = "External"/>
	<Relationship Id="rId13" Type="http://schemas.openxmlformats.org/officeDocument/2006/relationships/hyperlink" Target="https://login.consultant.ru/link/?req=doc&amp;base=LAW&amp;n=497804&amp;date=26.02.2025&amp;dst=101510&amp;field=134&amp;demo=2" TargetMode = "External"/>
	<Relationship Id="rId14" Type="http://schemas.openxmlformats.org/officeDocument/2006/relationships/hyperlink" Target="https://login.consultant.ru/link/?req=doc&amp;base=LAW&amp;n=497804&amp;date=26.02.2025&amp;dst=749&amp;field=134&amp;demo=2" TargetMode = "External"/>
	<Relationship Id="rId15" Type="http://schemas.openxmlformats.org/officeDocument/2006/relationships/hyperlink" Target="https://login.consultant.ru/link/?req=doc&amp;base=LAW&amp;n=497804&amp;date=26.02.2025&amp;dst=887&amp;field=134&amp;demo=2" TargetMode = "External"/>
	<Relationship Id="rId16" Type="http://schemas.openxmlformats.org/officeDocument/2006/relationships/hyperlink" Target="https://login.consultant.ru/link/?req=doc&amp;base=LAW&amp;n=497804&amp;date=26.02.2025&amp;dst=100991&amp;field=134&amp;demo=2" TargetMode = "External"/>
	<Relationship Id="rId17" Type="http://schemas.openxmlformats.org/officeDocument/2006/relationships/hyperlink" Target="https://login.consultant.ru/link/?req=doc&amp;base=LAW&amp;n=482692&amp;date=26.02.2025&amp;dst=102049&amp;field=134&amp;demo=2" TargetMode = "External"/>
	<Relationship Id="rId18" Type="http://schemas.openxmlformats.org/officeDocument/2006/relationships/hyperlink" Target="https://login.consultant.ru/link/?req=doc&amp;base=LAW&amp;n=497804&amp;date=26.02.2025&amp;dst=100986&amp;field=134&amp;demo=2" TargetMode = "External"/>
	<Relationship Id="rId19" Type="http://schemas.openxmlformats.org/officeDocument/2006/relationships/hyperlink" Target="https://login.consultant.ru/link/?req=doc&amp;base=LAW&amp;n=482692&amp;date=26.02.2025&amp;dst=102049&amp;field=134&amp;demo=2" TargetMode = "External"/>
	<Relationship Id="rId20" Type="http://schemas.openxmlformats.org/officeDocument/2006/relationships/hyperlink" Target="https://login.consultant.ru/link/?req=doc&amp;base=LAW&amp;n=490536&amp;date=26.02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21.02.2025 N 4791-ОГ/00
&lt;Об управлении многоквартирным домом&gt;</dc:title>
  <dcterms:created xsi:type="dcterms:W3CDTF">2025-02-26T13:21:01Z</dcterms:created>
</cp:coreProperties>
</file>