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21 февраля 2025 г. N 9752-ДН/04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hyperlink w:history="0" r:id="rId6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Часть 1 статьи 157.2</w:t>
        </w:r>
      </w:hyperlink>
      <w:r>
        <w:rPr>
          <w:sz w:val="24"/>
        </w:rPr>
        <w:t xml:space="preserve"> Жилищного кодекса Российской Федерации (далее - ЖК РФ) устанавливает, что при управлении многоквартирным домом (далее - МКД) управляющей организацией,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МКД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предоставляются ресурсоснабжающей организацией, региональным оператором по обращению с твердыми коммунальными отходами в соответствии с заключенными с каждым собственником помещения в МКД, действующим от своего имени, договором, содержащим положения о предоставлении коммунальных услуг, договором на оказание услуг по обращению с твердыми коммунальными отходами (далее - прямой договор).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Приведенным </w:t>
      </w:r>
      <w:hyperlink w:history="0" r:id="rId7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ЖК РФ также устанавливаются случаи, при которых предусмотрено заключение прямых договоров.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8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пункта 4.4 части 2 статьи 44</w:t>
        </w:r>
      </w:hyperlink>
      <w:r>
        <w:rPr>
          <w:sz w:val="24"/>
        </w:rPr>
        <w:t xml:space="preserve"> ЖК РФ к компетенции общего собрания собственников помещений в МКД относится принятие решения о заключении собственниками помещений в МКД прямых договоров с ресурсоснабжающей организацией, региональным оператором по обращению с твердыми коммунальными отходами и об определении даты заключения соответствующих договоров.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части 7.1 статьи 157.2</w:t>
        </w:r>
      </w:hyperlink>
      <w:r>
        <w:rPr>
          <w:sz w:val="24"/>
        </w:rPr>
        <w:t xml:space="preserve"> ЖК РФ изменение и (или) расторжение прямых договоров, заключенных с ресурсоснабжающей организацией, региональным оператором по обращению с твердыми коммунальными отходами, осуществляются в порядке, предусмотренном гражданским законодательством, если иное не установлено </w:t>
      </w:r>
      <w:hyperlink w:history="0" r:id="rId10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РФ. Изменение и (или) расторжение прямого договора возможно при получении согласия всех собственников помещений в данном МКД.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Отмечается, что сторонами прямого договора являются собственники помещений в МКД и ресурсоснабжающая организация.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лицо, осуществляющее управление МКД, не является стороной прямого договора и не вправе принимать решения о заключении или расторжении такого договора.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частью 1 статьи 450</w:t>
        </w:r>
      </w:hyperlink>
      <w:r>
        <w:rPr>
          <w:sz w:val="24"/>
        </w:rPr>
        <w:t xml:space="preserve"> Гражданского кодекса Российской Федерации (далее - ГК РФ) изменение и расторжение договора возможны по соглашению сторон, если иное не предусмотрено </w:t>
      </w:r>
      <w:hyperlink w:history="0" r:id="rId12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ГК</w:t>
        </w:r>
      </w:hyperlink>
      <w:r>
        <w:rPr>
          <w:sz w:val="24"/>
        </w:rPr>
        <w:t xml:space="preserve"> РФ, другими законами или договором.</w:t>
      </w:r>
    </w:p>
    <w:p>
      <w:pPr>
        <w:pStyle w:val="0"/>
        <w:spacing w:before="240" w:line-rule="auto"/>
        <w:ind w:firstLine="540"/>
        <w:jc w:val="both"/>
      </w:pPr>
      <w:hyperlink w:history="0" r:id="rId1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Часть 2 статьи 450</w:t>
        </w:r>
      </w:hyperlink>
      <w:r>
        <w:rPr>
          <w:sz w:val="24"/>
        </w:rPr>
        <w:t xml:space="preserve"> ГК РФ устанавливает, что по требованию одной из сторон договор может быть изменен или расторгнут по решению суда только: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при существенном нарушении договора другой стороной;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иных случаях, предусмотренных </w:t>
      </w:r>
      <w:hyperlink w:history="0" r:id="rId1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ГК</w:t>
        </w:r>
      </w:hyperlink>
      <w:r>
        <w:rPr>
          <w:sz w:val="24"/>
        </w:rPr>
        <w:t xml:space="preserve"> РФ, другими законами или договором.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части 1 статьи 452</w:t>
        </w:r>
      </w:hyperlink>
      <w:r>
        <w:rPr>
          <w:sz w:val="24"/>
        </w:rPr>
        <w:t xml:space="preserve"> ГК РФ соглашение об изменении или о расторжении договора совершается в той же форме, что и договор, если из закона, иных правовых актов, договора или обычаев не вытекает иное.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Учитывая изложенное, прямой договор может быть расторгнут по соглашению сторон, одной из которых являются собственники помещений в МКД, второй - ресурсоснабжающая организация. При этом в силу </w:t>
      </w:r>
      <w:hyperlink w:history="0" r:id="rId16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части 7.1 статьи 157.2</w:t>
        </w:r>
      </w:hyperlink>
      <w:r>
        <w:rPr>
          <w:sz w:val="24"/>
        </w:rPr>
        <w:t xml:space="preserve"> ЖК РФ расторжение прямого договора возможно при получении согласия всех собственников помещений в данном МКД.</w:t>
      </w:r>
    </w:p>
    <w:p>
      <w:pPr>
        <w:pStyle w:val="0"/>
        <w:spacing w:before="240" w:line-rule="auto"/>
        <w:ind w:firstLine="540"/>
        <w:jc w:val="both"/>
      </w:pPr>
      <w:hyperlink w:history="0" r:id="rId1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Часть 2 статьи 452</w:t>
        </w:r>
      </w:hyperlink>
      <w:r>
        <w:rPr>
          <w:sz w:val="24"/>
        </w:rPr>
        <w:t xml:space="preserve"> ГК РФ устанавливает, что требование об изменении или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срок, указанный в предложении или установленный законом либо договором, а при его отсутствии - в тридцатидневный срок.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8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21.02.2025 N 9752-ДН/04</w:t>
            <w:br/>
            <w:t>&lt;О заключении, расторжении или изменении договора ресурсоснабжающей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21.02.2025 N 9752-ДН/04 &lt;О заключении, расторжении или изменении договора ресурсоснабжающей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7804&amp;date=26.02.2025&amp;dst=750&amp;field=134&amp;demo=2" TargetMode = "External"/>
	<Relationship Id="rId7" Type="http://schemas.openxmlformats.org/officeDocument/2006/relationships/hyperlink" Target="https://login.consultant.ru/link/?req=doc&amp;base=LAW&amp;n=497804&amp;date=26.02.2025&amp;dst=750&amp;field=134&amp;demo=2" TargetMode = "External"/>
	<Relationship Id="rId8" Type="http://schemas.openxmlformats.org/officeDocument/2006/relationships/hyperlink" Target="https://login.consultant.ru/link/?req=doc&amp;base=LAW&amp;n=497804&amp;date=26.02.2025&amp;dst=1178&amp;field=134&amp;demo=2" TargetMode = "External"/>
	<Relationship Id="rId9" Type="http://schemas.openxmlformats.org/officeDocument/2006/relationships/hyperlink" Target="https://login.consultant.ru/link/?req=doc&amp;base=LAW&amp;n=497804&amp;date=26.02.2025&amp;dst=1180&amp;field=134&amp;demo=2" TargetMode = "External"/>
	<Relationship Id="rId10" Type="http://schemas.openxmlformats.org/officeDocument/2006/relationships/hyperlink" Target="https://login.consultant.ru/link/?req=doc&amp;base=LAW&amp;n=497804&amp;date=26.02.2025&amp;demo=2" TargetMode = "External"/>
	<Relationship Id="rId11" Type="http://schemas.openxmlformats.org/officeDocument/2006/relationships/hyperlink" Target="https://login.consultant.ru/link/?req=doc&amp;base=LAW&amp;n=482692&amp;date=26.02.2025&amp;dst=102127&amp;field=134&amp;demo=2" TargetMode = "External"/>
	<Relationship Id="rId12" Type="http://schemas.openxmlformats.org/officeDocument/2006/relationships/hyperlink" Target="https://login.consultant.ru/link/?req=doc&amp;base=LAW&amp;n=482692&amp;date=26.02.2025&amp;demo=2" TargetMode = "External"/>
	<Relationship Id="rId13" Type="http://schemas.openxmlformats.org/officeDocument/2006/relationships/hyperlink" Target="https://login.consultant.ru/link/?req=doc&amp;base=LAW&amp;n=482692&amp;date=26.02.2025&amp;dst=102128&amp;field=134&amp;demo=2" TargetMode = "External"/>
	<Relationship Id="rId14" Type="http://schemas.openxmlformats.org/officeDocument/2006/relationships/hyperlink" Target="https://login.consultant.ru/link/?req=doc&amp;base=LAW&amp;n=482692&amp;date=26.02.2025&amp;demo=2" TargetMode = "External"/>
	<Relationship Id="rId15" Type="http://schemas.openxmlformats.org/officeDocument/2006/relationships/hyperlink" Target="https://login.consultant.ru/link/?req=doc&amp;base=LAW&amp;n=482692&amp;date=26.02.2025&amp;dst=10850&amp;field=134&amp;demo=2" TargetMode = "External"/>
	<Relationship Id="rId16" Type="http://schemas.openxmlformats.org/officeDocument/2006/relationships/hyperlink" Target="https://login.consultant.ru/link/?req=doc&amp;base=LAW&amp;n=497804&amp;date=26.02.2025&amp;dst=1180&amp;field=134&amp;demo=2" TargetMode = "External"/>
	<Relationship Id="rId17" Type="http://schemas.openxmlformats.org/officeDocument/2006/relationships/hyperlink" Target="https://login.consultant.ru/link/?req=doc&amp;base=LAW&amp;n=482692&amp;date=26.02.2025&amp;dst=102145&amp;field=134&amp;demo=2" TargetMode = "External"/>
	<Relationship Id="rId18" Type="http://schemas.openxmlformats.org/officeDocument/2006/relationships/hyperlink" Target="https://login.consultant.ru/link/?req=doc&amp;base=LAW&amp;n=490536&amp;date=26.02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21.02.2025 N 9752-ДН/04
&lt;О заключении, расторжении или изменении договора ресурсоснабжающей организацией с собственниками МКД&gt;</dc:title>
  <dcterms:created xsi:type="dcterms:W3CDTF">2025-02-26T13:25:45Z</dcterms:created>
</cp:coreProperties>
</file>