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ФНС России от 24.02.2025 N КВ-4-21/1841@</w:t>
              <w:br/>
              <w:t xml:space="preserve">"О налогообложении земельных участков общего назначения, предусмотренных Федеральным законом от 29.07.2017 N 217-ФЗ, в отношении которых зарегистрировано право общей долевой собственности без указания размера доли в виде простой правильной дроби"</w:t>
              <w:br/>
              <w:t xml:space="preserve">(вместе с &lt;Письмом&gt; Минфина России от 19.02.2025 N 03-05-04-03/15607)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февраля 2025 г. N КВ-4-21/1841@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НАЛОГООБЛОЖЕНИИ</w:t>
      </w:r>
    </w:p>
    <w:p>
      <w:pPr>
        <w:pStyle w:val="2"/>
        <w:jc w:val="center"/>
      </w:pPr>
      <w:r>
        <w:rPr>
          <w:sz w:val="24"/>
        </w:rPr>
        <w:t xml:space="preserve">ЗЕМЕЛЬНЫХ УЧАСТКОВ ОБЩЕГО НАЗНАЧЕНИЯ, ПРЕДУСМОТРЕННЫХ</w:t>
      </w:r>
    </w:p>
    <w:p>
      <w:pPr>
        <w:pStyle w:val="2"/>
        <w:jc w:val="center"/>
      </w:pPr>
      <w:r>
        <w:rPr>
          <w:sz w:val="24"/>
        </w:rPr>
        <w:t xml:space="preserve">ФЕДЕРАЛЬНЫМ ЗАКОНОМ ОТ 29.07.2017 N 217-ФЗ, В ОТНОШЕНИИ</w:t>
      </w:r>
    </w:p>
    <w:p>
      <w:pPr>
        <w:pStyle w:val="2"/>
        <w:jc w:val="center"/>
      </w:pPr>
      <w:r>
        <w:rPr>
          <w:sz w:val="24"/>
        </w:rPr>
        <w:t xml:space="preserve">КОТОРЫХ ЗАРЕГИСТРИРОВАНО ПРАВО ОБЩЕЙ ДОЛЕВОЙ СОБСТВЕННОСТИ</w:t>
      </w:r>
    </w:p>
    <w:p>
      <w:pPr>
        <w:pStyle w:val="2"/>
        <w:jc w:val="center"/>
      </w:pPr>
      <w:r>
        <w:rPr>
          <w:sz w:val="24"/>
        </w:rPr>
        <w:t xml:space="preserve">БЕЗ УКАЗАНИЯ РАЗМЕРА ДОЛИ В ВИДЕ ПРОСТОЙ ПРАВИЛЬНОЙ ДРОБИ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поступающими в Федеральную налоговую службу обращениями о налогообложении земельных участков общего назначения, предусмотренных Федеральным </w:t>
      </w:r>
      <w:hyperlink w:history="0" r:id="rId7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в отношении которых зарегистрировано право общей долевой собственности без указания размера доли в праве в виде простой правильной дроби (далее - Участки), сообщаем.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полномочия Минфина России, предусмотренные </w:t>
      </w:r>
      <w:hyperlink w:history="0" r:id="rId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пунктом 1 статьи 34.2</w:t>
        </w:r>
      </w:hyperlink>
      <w:r>
        <w:rPr>
          <w:sz w:val="24"/>
        </w:rPr>
        <w:t xml:space="preserve"> Налогового кодекса Российской Федерации (далее - Кодекс), по разъяснению вопросов применения законодательства о налогах и сборах, а также обязанность налоговых органов руководствоваться указанными разъяснениями (</w:t>
      </w:r>
      <w:hyperlink w:history="0" r:id="rId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подпункт 5 пункта 1 статьи 32</w:t>
        </w:r>
      </w:hyperlink>
      <w:r>
        <w:rPr>
          <w:sz w:val="24"/>
        </w:rPr>
        <w:t xml:space="preserve"> Кодекса), ФНС России обратилась в Минфин России, изложив следующую позицию.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пункту 1 статьи 388</w:t>
        </w:r>
      </w:hyperlink>
      <w:r>
        <w:rPr>
          <w:sz w:val="24"/>
        </w:rPr>
        <w:t xml:space="preserve">, </w:t>
      </w:r>
      <w:hyperlink w:history="0" r:id="rId11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пункту 1 статьи 389</w:t>
        </w:r>
      </w:hyperlink>
      <w:r>
        <w:rPr>
          <w:sz w:val="24"/>
        </w:rPr>
        <w:t xml:space="preserve">, </w:t>
      </w:r>
      <w:hyperlink w:history="0" r:id="rId12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абзацу четвертому подпункта 1 пункта 1 статьи 394</w:t>
        </w:r>
      </w:hyperlink>
      <w:r>
        <w:rPr>
          <w:sz w:val="24"/>
        </w:rPr>
        <w:t xml:space="preserve"> Кодекса, Участки относятся к объектам налогообложения земельным налогом (далее - налог).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информации органов Росреестра в Единый государственный реестр недвижимости в соответствии с </w:t>
      </w:r>
      <w:hyperlink w:history="0" r:id="rId13" w:tooltip="Приказ Росреестра от 07.12.2023 N П/0514 (ред. от 07.12.2023) &quot;Об установлении порядка ведения Единого государственного реестра недвижимости&quot; (Зарегистрировано в Минюсте России 31.01.2024 N 77083) {КонсультантПлюс}">
        <w:r>
          <w:rPr>
            <w:sz w:val="24"/>
            <w:color w:val="0000ff"/>
          </w:rPr>
          <w:t xml:space="preserve">пунктом 201</w:t>
        </w:r>
      </w:hyperlink>
      <w:r>
        <w:rPr>
          <w:sz w:val="24"/>
        </w:rPr>
        <w:t xml:space="preserve"> приложения к приказу Росреестра от 07.12.2023 N П/0514 &lt;1&gt; могут вноситься сведения о регистрации права общей долевой собственности на Участки в виде записи: "собственники земельных участков, расположенных в границах территории садоводства или огородничества" с указанием размера доли в праве вида: "доля в праве общей долевой собственности пропорциональна общей площади земельного участка". При этом сведения не содержат персональных данных правообладателей Участков и размера долей в праве собственности на Участки в виде простой правильной дроби.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Минюстом России 31.01.2024, регистрационный N 77083.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таком случае, по мнению ФНС России, применяются разъяснения Минфина России по аналогичному вопросу в отношении земельных долей из состава земель сельскохозяйственного назначения (письма от 04.03.2019 N 03-05-04-02/13807, от 29.04.2022 N 03-05-06-02/40227). В частности, в случае представления органами Росреестра сведений о размере доли в праве общей собственности на объекты налогообложения налогом, отличного от простой правильной дроби, у налоговых органов отсутствуют основания для расчета (перевода, перерасчета) такой доли в праве и, соответственно, по исчислению налога. Данная позиция поддержана </w:t>
      </w:r>
      <w:hyperlink w:history="0" w:anchor="P31" w:tooltip="МИНИСТЕРСТВО ФИНАНСОВ РОССИЙСКОЙ ФЕДЕРАЦИИ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Департамента налоговой политики Минфина России от 19.02.2025 N 03-05-04-03/15607 (копия прилагается).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Доведите информацию сотрудникам налоговых органов, обеспечивающим исчисление налога, а также (при необходимости) финансовым органам субъектов Российской Федерации, муниципальных образований, федеральной территории "Сириус" по месту нахождения Участков.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Настоящее письмо носит информационно-справочный (рекомендательный) характер, не устанавливает общеобязательных правовых норм и не препятствует применению нормативно-правовых актов и судебных постановлений в значении, отличающемся от вышеизложенных разъяснений.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В.Г.КОЛЕСНИКОВ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19 февраля 2025 г. N 03-05-04-03/15607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налоговой политики на письмо по вопросу налогообложения земельных участков общего назначения, предусмотренных Федеральным </w:t>
      </w:r>
      <w:hyperlink w:history="0" r:id="rId14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в отношении которых зарегистрировано право общей долевой собственности без указания размера доли в праве в виде простой правильной дроби, сообщает о поддержке позиции ФНС России о том, что в случае представления органами Росреестра сведений о размере доли в праве общей собственности на объекты налогообложения налогом, отличного от простой правильной дроби, у налоговых органов отсутствуют основания для расчета (перевода, перерасчета) такой доли в праве и, соответственно, по исчислению земельного налога.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Д.В.ВОЛКОВ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24.02.2025 N КВ-4-21/1841@</w:t>
            <w:br/>
            <w:t>"О налогообложении земельных участков общего назначения, предусмотренн...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1366&amp;date=26.02.2025&amp;demo=2" TargetMode = "External"/>
	<Relationship Id="rId8" Type="http://schemas.openxmlformats.org/officeDocument/2006/relationships/hyperlink" Target="https://login.consultant.ru/link/?req=doc&amp;base=LAW&amp;n=483130&amp;date=26.02.2025&amp;dst=3880&amp;field=134&amp;demo=2" TargetMode = "External"/>
	<Relationship Id="rId9" Type="http://schemas.openxmlformats.org/officeDocument/2006/relationships/hyperlink" Target="https://login.consultant.ru/link/?req=doc&amp;base=LAW&amp;n=483130&amp;date=26.02.2025&amp;dst=294&amp;field=134&amp;demo=2" TargetMode = "External"/>
	<Relationship Id="rId10" Type="http://schemas.openxmlformats.org/officeDocument/2006/relationships/hyperlink" Target="https://login.consultant.ru/link/?req=doc&amp;base=LAW&amp;n=494979&amp;date=26.02.2025&amp;dst=6375&amp;field=134&amp;demo=2" TargetMode = "External"/>
	<Relationship Id="rId11" Type="http://schemas.openxmlformats.org/officeDocument/2006/relationships/hyperlink" Target="https://login.consultant.ru/link/?req=doc&amp;base=LAW&amp;n=494979&amp;date=26.02.2025&amp;dst=20559&amp;field=134&amp;demo=2" TargetMode = "External"/>
	<Relationship Id="rId12" Type="http://schemas.openxmlformats.org/officeDocument/2006/relationships/hyperlink" Target="https://login.consultant.ru/link/?req=doc&amp;base=LAW&amp;n=494979&amp;date=26.02.2025&amp;dst=26403&amp;field=134&amp;demo=2" TargetMode = "External"/>
	<Relationship Id="rId13" Type="http://schemas.openxmlformats.org/officeDocument/2006/relationships/hyperlink" Target="https://login.consultant.ru/link/?req=doc&amp;base=LAW&amp;n=479746&amp;date=26.02.2025&amp;dst=101422&amp;field=134&amp;demo=2" TargetMode = "External"/>
	<Relationship Id="rId14" Type="http://schemas.openxmlformats.org/officeDocument/2006/relationships/hyperlink" Target="https://login.consultant.ru/link/?req=doc&amp;base=LAW&amp;n=481366&amp;date=26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24.02.2025 N КВ-4-21/1841@
"О налогообложении земельных участков общего назначения, предусмотренных Федеральным законом от 29.07.2017 N 217-ФЗ, в отношении которых зарегистрировано право общей долевой собственности без указания размера доли в виде простой правильной дроби"
(вместе с &lt;Письмом&gt; Минфина России от 19.02.2025 N 03-05-04-03/15607)</dc:title>
  <dcterms:created xsi:type="dcterms:W3CDTF">2025-02-26T13:03:46Z</dcterms:created>
</cp:coreProperties>
</file>