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25.02.2025 N 216</w:t>
              <w:br/>
              <w:t xml:space="preserve">"О внесении изменений в постановление Правительства Российской Федерации от 7 ноября 2005 г. N 655"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25 февраля 2025 г. N 216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7 НОЯБРЯ 2005 Г. N 655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07.11.2005 N 655 (ред. от 20.09.2023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7 ноября 2005 г. N 655 "О порядке функционирования накопительно-ипотечной системы жилищного обеспечения военнослужащих" (Собрание законодательства Российской Федерации, 2005, N 46, ст. 4671; 2006, N 44, ст. 4590; 2023, N 39, ст. 7039).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февраля 2025 г. N 216</w:t>
      </w:r>
    </w:p>
    <w:p>
      <w:pPr>
        <w:pStyle w:val="0"/>
        <w:jc w:val="center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ПОСТАНОВЛЕНИЕ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7 НОЯБРЯ 2005 Г. N 655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8" w:tooltip="Постановление Правительства РФ от 07.11.2005 N 655 (ред. от 20.09.2023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Абзац третий пункта 2</w:t>
        </w:r>
      </w:hyperlink>
      <w:r>
        <w:rPr>
          <w:sz w:val="24"/>
        </w:rPr>
        <w:t xml:space="preserve"> Правил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специализированном депозитарии, а также о состоянии именных накопительных счетов участников накопительно-ипотечной системы жилищного обеспечения военнослужащих, утвержденных указанным постановлением, признать утратившим силу.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9" w:tooltip="Постановление Правительства РФ от 07.11.2005 N 655 (ред. от 20.09.2023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раскрытия информации о формировании, об инвестировании и использовании накоплений для жилищного обеспечения военнослужащих, утвержденных указанным постановлением: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0" w:tooltip="Постановление Правительства РФ от 07.11.2005 N 655 (ред. от 20.09.2023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подпункт "а" пункта 7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11" w:tooltip="Постановление Правительства РФ от 07.11.2005 N 655 (ред. от 20.09.2023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12" w:tooltip="Постановление Правительства РФ от 07.11.2005 N 655 (ред. от 20.09.2023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графе</w:t>
        </w:r>
      </w:hyperlink>
      <w:r>
        <w:rPr>
          <w:sz w:val="24"/>
        </w:rPr>
        <w:t xml:space="preserve"> "Наименование показателя" таблицы 1 слова "прав участников, определенных пунктами 1, 4 и 5" заменить словами "права участника, определенного пунктом 1";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13" w:tooltip="Постановление Правительства РФ от 07.11.2005 N 655 (ред. от 20.09.2023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таблице 2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14" w:tooltip="Постановление Правительства РФ от 07.11.2005 N 655 (ред. от 20.09.2023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графе</w:t>
        </w:r>
      </w:hyperlink>
      <w:r>
        <w:rPr>
          <w:sz w:val="24"/>
        </w:rPr>
        <w:t xml:space="preserve"> "Наименование показателя" слова "закрепленных пунктами 1, 4 и 5 части 1 статьи 11" заменить словами "предусмотренном пунктом 1 части 1 статьи 4";</w:t>
      </w:r>
    </w:p>
    <w:p>
      <w:pPr>
        <w:pStyle w:val="0"/>
        <w:spacing w:before="240" w:line-rule="auto"/>
        <w:ind w:firstLine="540"/>
        <w:jc w:val="both"/>
      </w:pPr>
      <w:hyperlink w:history="0" r:id="rId15" w:tooltip="Постановление Правительства РФ от 07.11.2005 N 655 (ред. от 20.09.2023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графу</w:t>
        </w:r>
      </w:hyperlink>
      <w:r>
        <w:rPr>
          <w:sz w:val="24"/>
        </w:rPr>
        <w:t xml:space="preserve"> "Процентов относительно общего количества участников накопительно-ипотечной системы на конец отчетного года" исключить;</w:t>
      </w:r>
    </w:p>
    <w:p>
      <w:pPr>
        <w:pStyle w:val="0"/>
        <w:spacing w:before="240" w:line-rule="auto"/>
        <w:ind w:firstLine="540"/>
        <w:jc w:val="both"/>
      </w:pPr>
      <w:hyperlink w:history="0" r:id="rId16" w:tooltip="Постановление Правительства РФ от 07.11.2005 N 655 (ред. от 20.09.2023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таблицы 3</w:t>
        </w:r>
      </w:hyperlink>
      <w:r>
        <w:rPr>
          <w:sz w:val="24"/>
        </w:rPr>
        <w:t xml:space="preserve"> и </w:t>
      </w:r>
      <w:hyperlink w:history="0" r:id="rId17" w:tooltip="Постановление Правительства РФ от 07.11.2005 N 655 (ред. от 20.09.2023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"Таблица 3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(тыс. рублей)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706"/>
        <w:gridCol w:w="1815"/>
        <w:gridCol w:w="2475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4706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tcW w:w="1815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начало отчетного года</w:t>
            </w:r>
          </w:p>
        </w:tc>
        <w:tc>
          <w:tcPr>
            <w:tcW w:w="2475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конец отчетного года</w:t>
            </w:r>
          </w:p>
        </w:tc>
      </w:tr>
      <w:tr>
        <w:tc>
          <w:tcPr>
            <w:tcW w:w="470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Сумма накоплений для жилищного обеспечения, использованных участниками (в том числе бывшими) в соответствии с действующими договорами целевых жилищных займов, - всего</w:t>
            </w:r>
          </w:p>
        </w:tc>
        <w:tc>
          <w:tcPr>
            <w:tcW w:w="181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247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в том числе: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566"/>
            </w:pPr>
            <w:r>
              <w:rPr>
                <w:sz w:val="24"/>
              </w:rPr>
              <w:t xml:space="preserve">учтенных на именных накопительных счетах участников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470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ind w:left="566"/>
            </w:pPr>
            <w:r>
              <w:rPr>
                <w:sz w:val="24"/>
              </w:rPr>
              <w:t xml:space="preserve">подлежащих возврату в соответствии с </w:t>
            </w:r>
            <w:hyperlink w:history="0" r:id="rId18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      <w:r>
                <w:rPr>
                  <w:sz w:val="24"/>
                  <w:color w:val="0000ff"/>
                </w:rPr>
                <w:t xml:space="preserve">частью 2 статьи 15</w:t>
              </w:r>
            </w:hyperlink>
            <w:r>
              <w:rPr>
                <w:sz w:val="24"/>
              </w:rPr>
              <w:t xml:space="preserve"> Федерального закона "О накопительно-ипотечной системе жилищного обеспечения военнослужащих" после досрочного увольнения участников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247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Таблица 4</w:t>
      </w:r>
    </w:p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706"/>
        <w:gridCol w:w="1815"/>
        <w:gridCol w:w="2475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4706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tcW w:w="1815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строки</w:t>
            </w:r>
          </w:p>
        </w:tc>
        <w:tc>
          <w:tcPr>
            <w:tcW w:w="2475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Тыс. рублей</w:t>
            </w:r>
          </w:p>
        </w:tc>
      </w:tr>
      <w:tr>
        <w:tc>
          <w:tcPr>
            <w:tcW w:w="470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Сумма накоплений для жилищного обеспечения, использованных в отчетном году в порядке исполнения договоров целевых жилищных займов, - всего</w:t>
            </w:r>
          </w:p>
        </w:tc>
        <w:tc>
          <w:tcPr>
            <w:tcW w:w="181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</w:t>
            </w:r>
          </w:p>
        </w:tc>
        <w:tc>
          <w:tcPr>
            <w:tcW w:w="247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в том числе: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566"/>
            </w:pPr>
            <w:r>
              <w:rPr>
                <w:sz w:val="24"/>
              </w:rPr>
              <w:t xml:space="preserve">для приобретения жилого помещения без использования ипотечного кредита (займа)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566"/>
            </w:pPr>
            <w:r>
              <w:rPr>
                <w:sz w:val="24"/>
              </w:rPr>
              <w:t xml:space="preserve">для уплаты первоначального взноса при приобретении жилого помещения с использованием ипотечного кредита (займа) и погашения обязательств по этому ипотечному кредиту (займу)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Сумма накоплений для жилищного обеспечения, возвращенная участниками в отчетном году, по целевым жилищным займам - всего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200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в том числе: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566"/>
            </w:pPr>
            <w:r>
              <w:rPr>
                <w:sz w:val="24"/>
              </w:rPr>
              <w:t xml:space="preserve">задолженность, образовавшаяся после погашения целевых жилищных займов, в соответствии с </w:t>
            </w:r>
            <w:hyperlink w:history="0" r:id="rId19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      <w:r>
                <w:rPr>
                  <w:sz w:val="24"/>
                  <w:color w:val="0000ff"/>
                </w:rPr>
                <w:t xml:space="preserve">частью 1 статьи 15</w:t>
              </w:r>
            </w:hyperlink>
            <w:r>
              <w:rPr>
                <w:sz w:val="24"/>
              </w:rPr>
              <w:t xml:space="preserve"> Федерального закона "О накопительно-ипотечной системе жилищного обеспечения военнослужащих"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210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566"/>
            </w:pPr>
            <w:r>
              <w:rPr>
                <w:sz w:val="24"/>
              </w:rPr>
              <w:t xml:space="preserve">в соответствии с </w:t>
            </w:r>
            <w:hyperlink w:history="0" r:id="rId20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      <w:r>
                <w:rPr>
                  <w:sz w:val="24"/>
                  <w:color w:val="0000ff"/>
                </w:rPr>
                <w:t xml:space="preserve">частью 2 статьи 15</w:t>
              </w:r>
            </w:hyperlink>
            <w:r>
              <w:rPr>
                <w:sz w:val="24"/>
              </w:rPr>
              <w:t xml:space="preserve"> Федерального закона "О накопительно-ипотечной системе жилищного обеспечения военнослужащих" в погашение задолженности по ранее полученным целевым жилищным займам (без учета процентов по займу)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220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566"/>
            </w:pPr>
            <w:r>
              <w:rPr>
                <w:sz w:val="24"/>
              </w:rPr>
              <w:t xml:space="preserve">в соответствии с </w:t>
            </w:r>
            <w:hyperlink w:history="0" r:id="rId21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      <w:r>
                <w:rPr>
                  <w:sz w:val="24"/>
                  <w:color w:val="0000ff"/>
                </w:rPr>
                <w:t xml:space="preserve">частью 3 статьи 15</w:t>
              </w:r>
            </w:hyperlink>
            <w:r>
              <w:rPr>
                <w:sz w:val="24"/>
              </w:rPr>
              <w:t xml:space="preserve"> Федерального закона "О накопительно-ипотечной системе жилищного обеспечения военнослужащих" в погашение целевого жилищного займа участниками досрочно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230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470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Изменение суммы накоплений для жилищного обеспечения, использованных по целевым жилищным займам в отчетном году (код строки 100 - 200)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300".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25.02.2025 N 216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57936&amp;date=27.02.2025&amp;demo=2" TargetMode = "External"/>
	<Relationship Id="rId8" Type="http://schemas.openxmlformats.org/officeDocument/2006/relationships/hyperlink" Target="https://login.consultant.ru/link/?req=doc&amp;base=LAW&amp;n=457936&amp;date=27.02.2025&amp;dst=100057&amp;field=134&amp;demo=2" TargetMode = "External"/>
	<Relationship Id="rId9" Type="http://schemas.openxmlformats.org/officeDocument/2006/relationships/hyperlink" Target="https://login.consultant.ru/link/?req=doc&amp;base=LAW&amp;n=457936&amp;date=27.02.2025&amp;dst=100143&amp;field=134&amp;demo=2" TargetMode = "External"/>
	<Relationship Id="rId10" Type="http://schemas.openxmlformats.org/officeDocument/2006/relationships/hyperlink" Target="https://login.consultant.ru/link/?req=doc&amp;base=LAW&amp;n=457936&amp;date=27.02.2025&amp;dst=100159&amp;field=134&amp;demo=2" TargetMode = "External"/>
	<Relationship Id="rId11" Type="http://schemas.openxmlformats.org/officeDocument/2006/relationships/hyperlink" Target="https://login.consultant.ru/link/?req=doc&amp;base=LAW&amp;n=457936&amp;date=27.02.2025&amp;dst=100182&amp;field=134&amp;demo=2" TargetMode = "External"/>
	<Relationship Id="rId12" Type="http://schemas.openxmlformats.org/officeDocument/2006/relationships/hyperlink" Target="https://login.consultant.ru/link/?req=doc&amp;base=LAW&amp;n=457936&amp;date=27.02.2025&amp;dst=100184&amp;field=134&amp;demo=2" TargetMode = "External"/>
	<Relationship Id="rId13" Type="http://schemas.openxmlformats.org/officeDocument/2006/relationships/hyperlink" Target="https://login.consultant.ru/link/?req=doc&amp;base=LAW&amp;n=457936&amp;date=27.02.2025&amp;dst=100189&amp;field=134&amp;demo=2" TargetMode = "External"/>
	<Relationship Id="rId14" Type="http://schemas.openxmlformats.org/officeDocument/2006/relationships/hyperlink" Target="https://login.consultant.ru/link/?req=doc&amp;base=LAW&amp;n=457936&amp;date=27.02.2025&amp;dst=100190&amp;field=134&amp;demo=2" TargetMode = "External"/>
	<Relationship Id="rId15" Type="http://schemas.openxmlformats.org/officeDocument/2006/relationships/hyperlink" Target="https://login.consultant.ru/link/?req=doc&amp;base=LAW&amp;n=457936&amp;date=27.02.2025&amp;dst=100189&amp;field=134&amp;demo=2" TargetMode = "External"/>
	<Relationship Id="rId16" Type="http://schemas.openxmlformats.org/officeDocument/2006/relationships/hyperlink" Target="https://login.consultant.ru/link/?req=doc&amp;base=LAW&amp;n=457936&amp;date=27.02.2025&amp;dst=100197&amp;field=134&amp;demo=2" TargetMode = "External"/>
	<Relationship Id="rId17" Type="http://schemas.openxmlformats.org/officeDocument/2006/relationships/hyperlink" Target="https://login.consultant.ru/link/?req=doc&amp;base=LAW&amp;n=457936&amp;date=27.02.2025&amp;dst=100203&amp;field=134&amp;demo=2" TargetMode = "External"/>
	<Relationship Id="rId18" Type="http://schemas.openxmlformats.org/officeDocument/2006/relationships/hyperlink" Target="https://login.consultant.ru/link/?req=doc&amp;base=LAW&amp;n=491407&amp;date=27.02.2025&amp;dst=100545&amp;field=134&amp;demo=2" TargetMode = "External"/>
	<Relationship Id="rId19" Type="http://schemas.openxmlformats.org/officeDocument/2006/relationships/hyperlink" Target="https://login.consultant.ru/link/?req=doc&amp;base=LAW&amp;n=491407&amp;date=27.02.2025&amp;dst=100160&amp;field=134&amp;demo=2" TargetMode = "External"/>
	<Relationship Id="rId20" Type="http://schemas.openxmlformats.org/officeDocument/2006/relationships/hyperlink" Target="https://login.consultant.ru/link/?req=doc&amp;base=LAW&amp;n=491407&amp;date=27.02.2025&amp;dst=100545&amp;field=134&amp;demo=2" TargetMode = "External"/>
	<Relationship Id="rId21" Type="http://schemas.openxmlformats.org/officeDocument/2006/relationships/hyperlink" Target="https://login.consultant.ru/link/?req=doc&amp;base=LAW&amp;n=491407&amp;date=27.02.2025&amp;dst=10016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25.02.2025 N 216
"О внесении изменений в постановление Правительства Российской Федерации от 7 ноября 2005 г. N 655"</dc:title>
  <dcterms:created xsi:type="dcterms:W3CDTF">2025-02-27T13:33:49Z</dcterms:created>
</cp:coreProperties>
</file>