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МВД России от 12.02.2025 N 48</w:t>
              <w:br/>
              <w:t xml:space="preserve">"О внесении изменений в Административный регламент Министерства внутренних дел Российской Федерации предоставления государственной услуги по регистрации транспортных средств, утвержденный приказом МВД России от 21 декабря 2019 г. N 950"</w:t>
              <w:br/>
              <w:t xml:space="preserve">(Зарегистрировано в Минюсте России 28.02.2025 N 81418)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28 февраля 2025 г. N 81418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ВНУТРЕННИХ ДЕЛ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12 февраля 2025 г. N 48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АДМИНИСТРАТИВНЫЙ РЕГЛАМЕНТ МИНИСТЕРСТВА ВНУТРЕННИХ ДЕЛ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ПРЕДОСТАВЛЕНИЯ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ПО РЕГИСТРАЦИИ ТРАНСПОРТНЫХ СРЕДСТВ, УТВЕРЖДЕННЫЙ ПРИКАЗОМ</w:t>
      </w:r>
    </w:p>
    <w:p>
      <w:pPr>
        <w:pStyle w:val="2"/>
        <w:jc w:val="center"/>
      </w:pPr>
      <w:r>
        <w:rPr>
          <w:sz w:val="24"/>
        </w:rPr>
        <w:t xml:space="preserve">МВД РОССИИ ОТ 21 ДЕКАБРЯ 2019 Г. N 950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hyperlink w:history="0" r:id="rId7" w:tooltip="Федеральный закон от 08.07.2024 N 174-ФЗ &quot;О внесении изменений в Федеральный закон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июля 2024 г. N 174-ФЗ "О внесении изменений в Федеральный закон "О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Федерации" и отдельные законодательные акты Российской Федерации", </w:t>
      </w:r>
      <w:hyperlink w:history="0" r:id="rId8" w:tooltip="Федеральный закон от 03.08.2018 N 283-ФЗ (ред. от 08.07.2024)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пунктом 6 статьи 4</w:t>
        </w:r>
      </w:hyperlink>
      <w:r>
        <w:rPr>
          <w:sz w:val="24"/>
        </w:rPr>
        <w:t xml:space="preserve">, </w:t>
      </w:r>
      <w:hyperlink w:history="0" r:id="rId9" w:tooltip="Федеральный закон от 03.08.2018 N 283-ФЗ (ред. от 08.07.2024)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1 статьи 7</w:t>
        </w:r>
      </w:hyperlink>
      <w:r>
        <w:rPr>
          <w:sz w:val="24"/>
        </w:rPr>
        <w:t xml:space="preserve">, </w:t>
      </w:r>
      <w:hyperlink w:history="0" r:id="rId10" w:tooltip="Федеральный закон от 03.08.2018 N 283-ФЗ (ред. от 08.07.2024)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2 статьи 10</w:t>
        </w:r>
      </w:hyperlink>
      <w:r>
        <w:rPr>
          <w:sz w:val="24"/>
        </w:rPr>
        <w:t xml:space="preserve"> Федерального закона от 3 августа 2018 г. N 283-ФЗ "О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Федерации", </w:t>
      </w:r>
      <w:hyperlink w:history="0" r:id="rId11" w:tooltip="Указ Президента РФ от 21.12.2016 N 699 (ред. от 16.01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внутренних дел Российской Федерации, утвержденного Указом Президента Российской Федерации от 21 декабря 2016 г. N 699, </w:t>
      </w:r>
      <w:hyperlink w:history="0" r:id="rId12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</w:t>
      </w:r>
      <w:hyperlink w:history="0" r:id="rId13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особенностей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услуг, утвержденных постановлением Правительства Российской Федерации от 14 октября 2023 г. N 1706,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Внести изменения в Административный </w:t>
      </w:r>
      <w:hyperlink w:history="0" r:id="rId14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Министерства внутренних дел Российской Федерации предоставления государственной услуги по регистрации транспортных средств, утвержденный приказом МВД России от 21 декабря 2019 г. N 950 &lt;1&gt;, согласно прилагаемому </w:t>
      </w:r>
      <w:hyperlink w:history="0" w:anchor="P35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Минюстом России 30 декабря 2019 г., регистрационный N 57066, с изменениями, внесенными приказом МВД России от 28 сентября 2020 г. N 676 (зарегистрирован Минюстом России 20 ноября 2020 г., регистрационный N 61032).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Настоящий приказ вступает в силу с 1 марта 2025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генерал полиции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В.КОЛОКОЛЬЦЕВ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МВД России</w:t>
      </w:r>
    </w:p>
    <w:p>
      <w:pPr>
        <w:pStyle w:val="0"/>
        <w:jc w:val="right"/>
      </w:pPr>
      <w:r>
        <w:rPr>
          <w:sz w:val="24"/>
        </w:rPr>
        <w:t xml:space="preserve">от 12.02.2025 N 48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МИНИСТЕРСТВА ВНУТРЕННИХ ДЕЛ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ПО РЕГИСТРАЦИИ</w:t>
      </w:r>
    </w:p>
    <w:p>
      <w:pPr>
        <w:pStyle w:val="2"/>
        <w:jc w:val="center"/>
      </w:pPr>
      <w:r>
        <w:rPr>
          <w:sz w:val="24"/>
        </w:rPr>
        <w:t xml:space="preserve">ТРАНСПОРТНЫХ СРЕДСТВ, УТВЕРЖДЕННЫЙ ПРИКАЗОМ МВД РОССИИ</w:t>
      </w:r>
    </w:p>
    <w:p>
      <w:pPr>
        <w:pStyle w:val="2"/>
        <w:jc w:val="center"/>
      </w:pPr>
      <w:r>
        <w:rPr>
          <w:sz w:val="24"/>
        </w:rPr>
        <w:t xml:space="preserve">ОТ 21 ДЕКАБРЯ 2019 Г. N 950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5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Подпункт 21.1.8 пункта 21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"21.1.8. Оформление регистрационного документа на транспортное средство (в том числе на базовое транспортное средство и шасси транспортного средства), перегоняемое в связи с его вывозом за пределы территории Российской Федерации либо перегоняемое к месту продажи или к конечному производителю и являющееся товаром, реализуемым юридическим лицом или индивидуальным предпринимателем, осуществляющими торговую деятельность.".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16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пункте 27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 </w:t>
      </w:r>
      <w:hyperlink w:history="0" r:id="rId17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Абзац второй подпункта 27.2</w:t>
        </w:r>
      </w:hyperlink>
      <w:r>
        <w:rPr>
          <w:sz w:val="24"/>
        </w:rPr>
        <w:t xml:space="preserve"> после слов "нотариально удостоверенной" дополнить словами "либо сформированной с использованием Единого портала".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В </w:t>
      </w:r>
      <w:hyperlink w:history="0" r:id="rId18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подпункте 27.2.2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2.2.1. </w:t>
      </w:r>
      <w:hyperlink w:history="0" r:id="rId19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Сноску 2</w:t>
        </w:r>
      </w:hyperlink>
      <w:r>
        <w:rPr>
          <w:sz w:val="24"/>
        </w:rPr>
        <w:t xml:space="preserve"> к абзацу второму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"&lt;2&gt; </w:t>
      </w:r>
      <w:hyperlink w:history="0" r:id="rId20" w:tooltip="Приказ МВД России от 10.12.2020 N 856 (ред. от 22.10.2024) &quot;Об утверждении Административного регламента Министерства внутренних дел Российской Федерации по предоставлению государственной услуги по осуществлению миграционного учета иностранных граждан и лиц без гражданства в Российской Федерации, форм заявления иностранного гражданина или лица без гражданства о регистрации по месту жительства, заявления о снятии иностранного гражданина или лица без гражданства с регистрации по месту жительства, уведомления о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уведомления о прибытии иностранного гражданина или лица без гражданства в место пребывания утверждена приказом МВД России от 10 декабря 2020 г. N 856 "Об утверждении Административного регламента Министерства внутренних дел Российской Федерации по предоставлению государственной услуги по осуществлению миграционного учета иностранных граждан и лиц без гражданства в Российской Федерации, форм заявления иностранного гражданина или лица без гражданства о регистрации по месту жительства, заявления о снятии иностранного гражданина или лица без гражданства с регистрации по месту жительства, уведомления о прибытии иностранного гражданина или лица без гражданства в место пребывания, отметок о регистрации (снятии с регистрации) иностранного гражданина или лица без гражданства по месту жительства, отметок о подтверждении выполнения принимающей стороной и иностранным гражданином или лицом без гражданства действий, необходимых для его постановки на учет по месту пребывания, проставляемых, в том числе, многофункциональным центром предоставления государственных и муниципальных услуг" (зарегистрирован Минюстом России 12 февраля 2021 г., регистрационный N 62483), с изменениями, внесенными приказами МВД России от 16 ноября 2022 г. N 867 (зарегистрирован Минюстом России 20 декабря 2022 г., регистрационный N 71683), от 22 октября 2024 г. N 628 (зарегистрирован Минюстом России 24 декабря 2024 г., регистрационный N 80722).".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2.2.2. В </w:t>
      </w:r>
      <w:hyperlink w:history="0" r:id="rId21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", проставляемую в документе" заменить словами "или отметкой о разрешении на временное проживание в Российской Федерации в целях получения образования, проставляемой в документе".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2.2.3. </w:t>
      </w:r>
      <w:hyperlink w:history="0" r:id="rId22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Сноску 3</w:t>
        </w:r>
      </w:hyperlink>
      <w:r>
        <w:rPr>
          <w:sz w:val="24"/>
        </w:rPr>
        <w:t xml:space="preserve"> к абзацу третьему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"&lt;3&gt; </w:t>
      </w:r>
      <w:hyperlink w:history="0" r:id="rId23" w:tooltip="Приказ МВД России от 08.06.2020 N 407 (ред. от 16.11.2022) &quot;Об утверждении Административного регламента Министерства внутренних дел Российской Федерации по предоставлению государственной услуги по выдаче иностранным гражданам и лицам без гражданства разрешения на временное проживание в Российской Федерации, а также форм отметки и бланка документа о разрешении на временное проживание в Российской Федерации&quot; (Зарегистрировано в Минюсте России 06.07.2020 N 58843) (с изм. и доп., вступ. в силу с 11.01.2023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бланка документа о разрешении на временное проживание в Российской Федерации, выдаваемого лицу без гражданства, не имеющему документа, удостоверяющего его личность, утверждена приказом МВД России от 8 июня 2020 г. N 407 "Об утверждении Административного регламента Министерства внутренних дел Российской Федерации по предоставлению государственной услуги по выдаче иностранным гражданам и лицам без гражданства разрешения на временное проживание в Российской Федерации, а также форм отметки и бланка документа о разрешении на временное проживание в Российской Федерации" (зарегистрирован Минюстом России 6 июля 2020 г., регистрационный N 58843), с изменениями, внесенными приказами МВД России от 1 ноября 2021 г. N 799 (зарегистрирован Минюстом России 30 ноября 2021 г., регистрационный N 66077), от 16 ноября 2022 г. N 866 (зарегистрирован Минюстом России 20 декабря 2022 г., регистрационный N 71675).".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2.2.4. </w:t>
      </w:r>
      <w:hyperlink w:history="0" r:id="rId24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Сноску 1</w:t>
        </w:r>
      </w:hyperlink>
      <w:r>
        <w:rPr>
          <w:sz w:val="24"/>
        </w:rPr>
        <w:t xml:space="preserve"> к абзацу четвертому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"&lt;1&gt; </w:t>
      </w:r>
      <w:hyperlink w:history="0" r:id="rId25" w:tooltip="Приказ МВД России от 03.06.2020 N 399 (ред. от 14.02.2022) &quot;Об утверждении форм бланков вида на жительство&quot; (Зарегистрировано в Минюсте России 30.06.2020 N 58804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бланка вида на жительство, выдаваемого иностранному гражданину, и </w:t>
      </w:r>
      <w:hyperlink w:history="0" r:id="rId26" w:tooltip="Приказ МВД России от 03.06.2020 N 399 (ред. от 14.02.2022) &quot;Об утверждении форм бланков вида на жительство&quot; (Зарегистрировано в Минюсте России 30.06.2020 N 58804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бланка вида на жительство, выдаваемого лицу без гражданства, содержащиеся соответственно в приложениях N 1 и N 2 к приказу МВД России от 3 июня 2020 г. N 399 "Об утверждении форм бланков вида на жительство" (зарегистрирован Минюстом России 30 июня 2020 г., регистрационный N 58804), с изменениями, внесенными приказом МВД России от 14 февраля 2022 г. N 106 (зарегистрирован Минюстом России 24 марта 2022 г., регистрационный N 67881).".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</w:t>
      </w:r>
      <w:hyperlink w:history="0" r:id="rId27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Подпункт 27.4</w:t>
        </w:r>
      </w:hyperlink>
      <w:r>
        <w:rPr>
          <w:sz w:val="24"/>
        </w:rPr>
        <w:t xml:space="preserve"> после слов "прекращения государственного учета транспортного средства" дополнить словами ", возобновления государственного учета транспортного средства".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2.4. </w:t>
      </w:r>
      <w:hyperlink w:history="0" r:id="rId28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Подпункт 27.4.5</w:t>
        </w:r>
      </w:hyperlink>
      <w:r>
        <w:rPr>
          <w:sz w:val="24"/>
        </w:rPr>
        <w:t xml:space="preserve"> после слов "Приказ (распоряжение)" дополнить словами "либо иной распорядительный документ".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2.5. </w:t>
      </w:r>
      <w:hyperlink w:history="0" r:id="rId29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27.4.11 и 27.4.12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"27.4.11. Документ, подтверждающий гибель или уничтожение транспортного средства, - в случае снятия с государственного учета транспортного средства.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27.4.12. Документ о расторжении договора об отчуждении транспортного средства - в случае возобновления государственного учета транспортного средства при отсутствии перехода права собственности на него.".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</w:t>
      </w:r>
      <w:hyperlink w:history="0" r:id="rId30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пункте 30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</w:t>
      </w:r>
      <w:hyperlink w:history="0" r:id="rId31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Подпункт 30.1</w:t>
        </w:r>
      </w:hyperlink>
      <w:r>
        <w:rPr>
          <w:sz w:val="24"/>
        </w:rPr>
        <w:t xml:space="preserve"> признать утратившим силу, сноски 1 - 4 к нему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</w:t>
      </w:r>
      <w:hyperlink w:history="0" r:id="rId32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Сноску 5</w:t>
        </w:r>
      </w:hyperlink>
      <w:r>
        <w:rPr>
          <w:sz w:val="24"/>
        </w:rPr>
        <w:t xml:space="preserve"> к подпункту 30.2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"&lt;5&gt; </w:t>
      </w:r>
      <w:hyperlink w:history="0" r:id="rId33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Статья 21.3</w:t>
        </w:r>
      </w:hyperlink>
      <w:r>
        <w:rPr>
          <w:sz w:val="24"/>
        </w:rPr>
        <w:t xml:space="preserve"> Федерального закона от 27 июля 2010 г. N 210-ФЗ "Об организации предоставления государственных и муниципальных услуг". Далее - "Федеральный закон о предоставлении государственных услуг". </w:t>
      </w:r>
      <w:hyperlink w:history="0" r:id="rId34" w:tooltip="Приказ Казначейства России от 12.05.2017 N 11н (ред. от 09.03.2023) &quot;Об утверждении Порядка ведения Государственной информационной системы о государственных и муниципальных платежах&quot; (Зарегистрировано в Минюсте России 21.07.2017 N 47500) (с изм. и доп., вступ. в силу с 01.09.2023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ведения Государственной информационной системы о государственных и муниципальных платежах, утвержденный приказом Казначейства России от 12 мая 2017 г. N 11н (зарегистрирован Минюстом России 21 июля 2017 г., регистрационный N 47500), с изменениями, внесенными приказами Казначейства России от 11 июля 2018 г. N 22н (зарегистрирован Минюстом России 24 августа 2018 г., регистрационный N 51992), от 29 июня 2020 г. N 25н (зарегистрирован Минюстом России 22 сентября 2020 г., регистрационный N 59976), от 14 июня 2022 г. N 14н (зарегистрирован Минюстом России 5 августа 2022 г., регистрационный N 69546), от 1 февраля 2023 г. N 3н (зарегистрирован Минюстом России 20 марта 2023 г., регистрационный N 72634), от 9 марта 2023 г. N 5н (зарегистрирован Минюстом России 7 апреля 2023 г., регистрационный N 72932).".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В </w:t>
      </w:r>
      <w:hyperlink w:history="0" r:id="rId35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подпункте 30.4</w:t>
        </w:r>
      </w:hyperlink>
      <w:r>
        <w:rPr>
          <w:sz w:val="24"/>
        </w:rPr>
        <w:t xml:space="preserve"> слова "СМЭВ у администратора систем электронных паспортов транспортных средств (электронных паспортов шасси транспортных средств) &lt;2&gt;" заменить словами "единой системы межведомственного электронного взаимодействия &lt;1(1)&gt; у администратора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 &lt;2&gt;.".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</w:t>
      </w:r>
      <w:hyperlink w:history="0" r:id="rId36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1(1) к подпункту 30.4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"&lt;1(1)&gt; </w:t>
      </w:r>
      <w:hyperlink w:history="0" r:id="rId37" w:tooltip="Постановление Правительства РФ от 08.09.2010 N 697 (ред. от 28.11.2024) &quot;О единой системе межведомственного электронного взаимодействия&quot; (вместе с &quot;Положением о единой системе межведомственного электронного взаимодействия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8 сентября 2010 г. N 697 "О единой системе межведомственного электронного взаимодействия". Далее - "СМЭВ".".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 </w:t>
      </w:r>
      <w:hyperlink w:history="0" r:id="rId38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Сноску 2</w:t>
        </w:r>
      </w:hyperlink>
      <w:r>
        <w:rPr>
          <w:sz w:val="24"/>
        </w:rPr>
        <w:t xml:space="preserve"> к подпункту 30.4 дополнить предложением "Далее - "администратор систем электронных паспортов".".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3.6. В </w:t>
      </w:r>
      <w:hyperlink w:history="0" r:id="rId39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подпункте 30.6</w:t>
        </w:r>
      </w:hyperlink>
      <w:r>
        <w:rPr>
          <w:sz w:val="24"/>
        </w:rPr>
        <w:t xml:space="preserve"> слова "Сведения запрашиваются через автоматизированные информационные системы" заменить словами "Сведения запрашиваются через банки данных МВД России, предназначенные для обеспечения деятельности подразделений Госавтоинспекции &lt;3&gt;".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 </w:t>
      </w:r>
      <w:hyperlink w:history="0" r:id="rId40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3 к абзацу седьмому подпункта 30.6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"&lt;3&gt; Далее - "автоматизированные информационные системы".".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3.8. В </w:t>
      </w:r>
      <w:hyperlink w:history="0" r:id="rId41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абзаце седьмом подпункта 30.7</w:t>
        </w:r>
      </w:hyperlink>
      <w:r>
        <w:rPr>
          <w:sz w:val="24"/>
        </w:rPr>
        <w:t xml:space="preserve"> слова "Сводный государственный реестр" заменить словами "государственный реестр аккредитованных филиалов, представительств иностранных юридических лиц &lt;1&gt;".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3.9. </w:t>
      </w:r>
      <w:hyperlink w:history="0" r:id="rId42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1 к абзацу седьмому подпункта 30.7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"&lt;1&gt; </w:t>
      </w:r>
      <w:hyperlink w:history="0" r:id="rId43" w:tooltip="Федеральный закон от 09.07.1999 N 160-ФЗ (ред. от 08.08.2024) &quot;Об иностранных инвестициях в Российской Федерации&quot; {КонсультантПлюс}">
        <w:r>
          <w:rPr>
            <w:sz w:val="24"/>
            <w:color w:val="0000ff"/>
          </w:rPr>
          <w:t xml:space="preserve">Пункт 3 статьи 4</w:t>
        </w:r>
      </w:hyperlink>
      <w:r>
        <w:rPr>
          <w:sz w:val="24"/>
        </w:rPr>
        <w:t xml:space="preserve"> Федерального закона от 9 июля 1999 г. N 160-ФЗ "Об иностранных инвестициях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3.10. </w:t>
      </w:r>
      <w:hyperlink w:history="0" r:id="rId44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30.9 и 30.10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"30.9. Диагностическая карта, которая содержит заключение о соответствии транспортного средства обязательным требованиям безопасности транспортных средств, которая оформлена в соответствии с Федеральным </w:t>
      </w:r>
      <w:hyperlink w:history="0" r:id="rId45" w:tooltip="Федеральный закон от 01.07.2011 N 170-ФЗ (ред. от 19.10.2023) &quot;О техническом осмотре транспортных средств и о внесении изменений в отдельные законодательные акты Российской Федерации&quot; (с изм. и доп., вступ. в силу с 01.10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 июля 2011 г. N 170-ФЗ "О техническом осмотре транспортных средств и о внесении изменений в отдельные законодательные акты Российской Федерации" и срок действия которой на дату совершения регистрационных действий не истек, - в случае постановки на государственный учет транспортного средства, с года изготовления которого прошло более четырех лет, включая год его изготовления, указываемый в документах, идентифицирующих транспортное средство, или в случае совершения регистрационных действий, связанных со сменой владельца транспортного средства, с года изготовления которого прошло более четырех лет, включая год его изготовления, указываемый в документах, идентифицирующих транспортное средство, или в случае совершения регистрационных действий, связанных с изменением конструкции и (или) заменой основного компонента транспортного средства. Сведения запрашиваются через автоматизированные информационные системы.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30.10. Для совершения регистрационных действий в отношении транспортных средств, ввезенных физическими лицами для личного пользования, с использованием СМЭВ запрашиваются сведения об уплате утилизационного сбора (представляются ФТС России).".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r:id="rId46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32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"32. Основаниями для отказа в приеме заявления и документов, необходимых для предоставления государственной услуги,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32.1. Невыполнение требований пункта 28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32.2. Отсутствие документов, необходимых для представления государственной услуги, предусмотренных пунктом 27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32.3. Наличие в представленных документах записей, исполненных карандашом либо имеющих подчистки или приписки, зачеркнутые слова и иные не оговоренные в них исправления, а также документов с серьезными повреждениями, не позволяющими однозначно истолковать их содержание.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32.4. Обращение в регистрационное подразделение лица, не являющегося владельцем транспортного средства и (или) не имеющего полномочий его представлять.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32.5. Для физического лица - наличие двух и более ранее поданных заявлений, по которым отсутствует результат предоставления государственной услуги, для индивидуального предпринимателя или юридического лица - наличие двадцати и более ранее поданных заявлений, по которым отсутствует результат предоставления государственной услуги.".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r:id="rId47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35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"35. К являющимися необходимыми и обязательными для предоставления государственной услуги относятся следующие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оформление электронного паспорта транспортного средства в отношении транспортных средств в целях его государственной регистрации &lt;1&gt; (услуга, оказываемая за счет средств заявителя);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утилизация транспортного средства с выдачей свидетельства (акта) об утилизации транспортного средства в целях снятия транспортного средства с государственного учета &lt;2&gt; (услуга, оказываемая за счет средств заявителя, в случаях, предусмотренных нормативными правовыми актами Российской Федерации, если в отношении транспортного средства был уплачен утилизационный сбор, о чем имеется отметка в выданном после 31 августа 2012 года паспорте транспортного средства или электронном паспорте, плата с владельцев транспортных средств не взимается &lt;3&gt;);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нанесение дополнительной маркировки транспортного средства (основного компонента транспортного средства) с выдачей свидетельства о нанесении дополнительной маркировки транспортного средства в целях идентификации транспортного средства при осуществлении регистрационных действий &lt;4&gt; (услуга, оказываемая за счет средств заявителя).".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</w:t>
      </w:r>
      <w:hyperlink w:history="0" r:id="rId48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Сноску 1</w:t>
        </w:r>
      </w:hyperlink>
      <w:r>
        <w:rPr>
          <w:sz w:val="24"/>
        </w:rPr>
        <w:t xml:space="preserve"> к пункту 35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"&lt;1&gt; </w:t>
      </w:r>
      <w:hyperlink w:history="0" r:id="rId49" w:tooltip="Постановление Правительства РФ от 06.05.2011 N 352 (ред. от 23.01.2025) &quot;Об утверждении перечня услуг, которые являются необходимыми и обязательными для предоставления федеральными органами исполнительной власти, органами государственных внебюджетных фондов, государственными корпорациями, наделенными в соответствии с федеральными законами полномочиями по предоставлению государственных услуг в установленной сфере деятельности, государственных услуг и предоставляются организациями и уполномоченными в соответс {КонсультантПлюс}">
        <w:r>
          <w:rPr>
            <w:sz w:val="24"/>
            <w:color w:val="0000ff"/>
          </w:rPr>
          <w:t xml:space="preserve">Пункт 43</w:t>
        </w:r>
      </w:hyperlink>
      <w:r>
        <w:rPr>
          <w:sz w:val="24"/>
        </w:rPr>
        <w:t xml:space="preserve"> перечня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"Росатом" государственных услуг и предоставляются организациями, участвующими в предоставлении государственных услуг, и определении размера платы за их оказание, утвержденного постановлением Правительства Российской Федерации от 6 мая 2011 г. N 352. Далее - "перечень услуг".".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</w:t>
      </w:r>
      <w:hyperlink w:history="0" r:id="rId50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35</w:t>
        </w:r>
      </w:hyperlink>
      <w:r>
        <w:rPr>
          <w:sz w:val="24"/>
        </w:rPr>
        <w:t xml:space="preserve"> дополнить сносками 2 - 4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"&lt;2&gt; </w:t>
      </w:r>
      <w:hyperlink w:history="0" r:id="rId51" w:tooltip="Постановление Правительства РФ от 06.05.2011 N 352 (ред. от 23.01.2025) &quot;Об утверждении перечня услуг, которые являются необходимыми и обязательными для предоставления федеральными органами исполнительной власти, органами государственных внебюджетных фондов, государственными корпорациями, наделенными в соответствии с федеральными законами полномочиями по предоставлению государственных услуг в установленной сфере деятельности, государственных услуг и предоставляются организациями и уполномоченными в соответс {КонсультантПлюс}">
        <w:r>
          <w:rPr>
            <w:sz w:val="24"/>
            <w:color w:val="0000ff"/>
          </w:rPr>
          <w:t xml:space="preserve">Пункт 57</w:t>
        </w:r>
      </w:hyperlink>
      <w:r>
        <w:rPr>
          <w:sz w:val="24"/>
        </w:rPr>
        <w:t xml:space="preserve"> перечня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52" w:tooltip="Федеральный закон от 24.06.1998 N 89-ФЗ (ред. от 26.12.2024) &quot;Об отходах производства и потребления&quot; (с изм. и доп., вступ. в силу с 01.03.2025) {КонсультантПлюс}">
        <w:r>
          <w:rPr>
            <w:sz w:val="24"/>
            <w:color w:val="0000ff"/>
          </w:rPr>
          <w:t xml:space="preserve">Пункт 9 статьи 241</w:t>
        </w:r>
      </w:hyperlink>
      <w:r>
        <w:rPr>
          <w:sz w:val="24"/>
        </w:rPr>
        <w:t xml:space="preserve"> Федерального закона от 24 июня 1998 г. N 89-ФЗ "Об отходах производства и потребления", </w:t>
      </w:r>
      <w:hyperlink w:history="0" r:id="rId53" w:tooltip="Федеральный закон от 28.07.2012 N 128-ФЗ &quot;О внесении изменений в Федеральный закон &quot;Об отходах производства и потребления&quot; и статью 51 Бюджетного кодекса Российской Федерации&quot; {КонсультантПлюс}">
        <w:r>
          <w:rPr>
            <w:sz w:val="24"/>
            <w:color w:val="0000ff"/>
          </w:rPr>
          <w:t xml:space="preserve">часть 2 статьи 3</w:t>
        </w:r>
      </w:hyperlink>
      <w:r>
        <w:rPr>
          <w:sz w:val="24"/>
        </w:rPr>
        <w:t xml:space="preserve"> Федерального закона от 28 июля 2012 г. N 128-ФЗ "О внесении изменений в Федеральный закон "Об отходах производства и потребления" и </w:t>
      </w:r>
      <w:hyperlink w:history="0" r:id="rId54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статью 51</w:t>
        </w:r>
      </w:hyperlink>
      <w:r>
        <w:rPr>
          <w:sz w:val="24"/>
        </w:rPr>
        <w:t xml:space="preserve"> Бюджетного кодекса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55" w:tooltip="Постановление Правительства РФ от 06.05.2011 N 352 (ред. от 23.01.2025) &quot;Об утверждении перечня услуг, которые являются необходимыми и обязательными для предоставления федеральными органами исполнительной власти, органами государственных внебюджетных фондов, государственными корпорациями, наделенными в соответствии с федеральными законами полномочиями по предоставлению государственных услуг в установленной сфере деятельности, государственных услуг и предоставляются организациями и уполномоченными в соответс {КонсультантПлюс}">
        <w:r>
          <w:rPr>
            <w:sz w:val="24"/>
            <w:color w:val="0000ff"/>
          </w:rPr>
          <w:t xml:space="preserve">Пункт 58</w:t>
        </w:r>
      </w:hyperlink>
      <w:r>
        <w:rPr>
          <w:sz w:val="24"/>
        </w:rPr>
        <w:t xml:space="preserve"> перечня услуг.".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</w:t>
      </w:r>
      <w:hyperlink w:history="0" r:id="rId56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37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"37. Уплата государственной пошлины производится до подачи заявлений и (или) документов на совершение таких действий либо в случае, если заявления на совершение таких действий поданы в электронной форме, после подачи указанных заявлений, но до принятия их к рассмотрению &lt;3&gt;.".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</w:t>
      </w:r>
      <w:hyperlink w:history="0" r:id="rId57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сноске 3</w:t>
        </w:r>
      </w:hyperlink>
      <w:r>
        <w:rPr>
          <w:sz w:val="24"/>
        </w:rPr>
        <w:t xml:space="preserve"> к пункту 37 слова "Подпункт 6" заменить словами </w:t>
      </w:r>
      <w:hyperlink w:history="0" r:id="rId58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"Подпункт 5(2)"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В </w:t>
      </w:r>
      <w:hyperlink w:history="0" r:id="rId59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пункте 92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10.1. </w:t>
      </w:r>
      <w:hyperlink w:history="0" r:id="rId60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Подпункт 92.5</w:t>
        </w:r>
      </w:hyperlink>
      <w:r>
        <w:rPr>
          <w:sz w:val="24"/>
        </w:rPr>
        <w:t xml:space="preserve"> дополнить словами ", за исключением случая прекращения государственного учета находящегося в розыске похищенного или угнанного транспортного средства".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10.2. </w:t>
      </w:r>
      <w:hyperlink w:history="0" r:id="rId61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92.12 и 92.13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"92.12. Наличие сформированного в Едином реестре сведений о гражданах, подлежащих первоначальной постановке на воинский учет, гражданах, состоящих на воинском учете, а также о гражданах, не состоящих, но обязанных состоять на воинском учете &lt;1&gt;, решения о принятии временных мер, направленных на обеспечение явки по повестке военного комиссариата, в отношении физического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92.13. Обращение в регистрационное подразделение владельца транспортного средства, не уплатившего утилизационный сбор в течение срока и в случаях, которые установлены Правительством Российской Федерации, для постановки ввезенного в Российскую Федерацию физическим лицом транспортного средства (в отношении которого Федеральной таможенной службой представлены сведения в отношении уплаты утилизационного сбора в размере и порядке, установленных Правительством Российской Федерации) на государственный учет или внесения изменений в регистрационные данные такого транспортного средства в связи со сменой его владельца.".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10.3. </w:t>
      </w:r>
      <w:hyperlink w:history="0" r:id="rId62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Подпункт 92.12</w:t>
        </w:r>
      </w:hyperlink>
      <w:r>
        <w:rPr>
          <w:sz w:val="24"/>
        </w:rPr>
        <w:t xml:space="preserve"> дополнить сноской 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"&lt;1&gt; </w:t>
      </w:r>
      <w:hyperlink w:history="0" r:id="rId63" w:tooltip="Постановление Правительства РФ от 19.04.2024 N 506 (ред. от 16.10.2024) &quot;О государственной информационной системе &quot;Единый реестр сведений о гражданах, подлежащих первоначальной постановке на воинский учет, гражданах, состоящих на воинском учете, а также о гражданах, не состоящих, но обязанных состоять на воинском учете&quot; (вместе с &quot;Положением о государственной информационной системе &quot;Единый реестр сведений о гражданах, подлежащих первоначальной постановке на воинский учет, гражданах, состоящих на воинском уч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19 апреля 2024 г. N 506 "О государственной информационной системе "Единый реестр сведений о гражданах, подлежащих первоначальной постановке на воинский учет, гражданах, состоящих на воинском учете, а также о гражданах, не состоящих, но обязанных состоять на воинском учете".".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В </w:t>
      </w:r>
      <w:hyperlink w:history="0" r:id="rId64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пункте 93</w:t>
        </w:r>
      </w:hyperlink>
      <w:r>
        <w:rPr>
          <w:sz w:val="24"/>
        </w:rPr>
        <w:t xml:space="preserve"> слова "пунктом 94" заменить словами "пунктом 92".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</w:t>
      </w:r>
      <w:hyperlink w:history="0" r:id="rId65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пункте 107</w:t>
        </w:r>
      </w:hyperlink>
      <w:r>
        <w:rPr>
          <w:sz w:val="24"/>
        </w:rPr>
        <w:t xml:space="preserve"> слова "системы электронных паспортов" заменить словами "систем электронных паспортов".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</w:t>
      </w:r>
      <w:hyperlink w:history="0" r:id="rId66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пункте 112</w:t>
        </w:r>
      </w:hyperlink>
      <w:r>
        <w:rPr>
          <w:sz w:val="24"/>
        </w:rPr>
        <w:t xml:space="preserve"> слова "отказе в предоставлении государственной услуги" заменить словами "отказах в проведении регистрационных действий".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</w:t>
      </w:r>
      <w:hyperlink w:history="0" r:id="rId67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Абзац второй пункта 113</w:t>
        </w:r>
      </w:hyperlink>
      <w:r>
        <w:rPr>
          <w:sz w:val="24"/>
        </w:rPr>
        <w:t xml:space="preserve"> дополнить словами ", а в случаях, предусмотренных </w:t>
      </w:r>
      <w:hyperlink w:history="0" r:id="rId68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абзацем вторым пункта 61</w:t>
        </w:r>
      </w:hyperlink>
      <w:r>
        <w:rPr>
          <w:sz w:val="24"/>
        </w:rPr>
        <w:t xml:space="preserve"> Правил, они вносятся в розыскные учеты по истечении 10 дней со дня отчуждения транспортного средства.".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</w:t>
      </w:r>
      <w:hyperlink w:history="0" r:id="rId69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Абзац первый пункта 117</w:t>
        </w:r>
      </w:hyperlink>
      <w:r>
        <w:rPr>
          <w:sz w:val="24"/>
        </w:rPr>
        <w:t xml:space="preserve"> дополнить словами ", а в случаях, предусмотренных </w:t>
      </w:r>
      <w:hyperlink w:history="0" r:id="rId70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пунктами 40</w:t>
        </w:r>
      </w:hyperlink>
      <w:r>
        <w:rPr>
          <w:sz w:val="24"/>
        </w:rPr>
        <w:t xml:space="preserve"> и </w:t>
      </w:r>
      <w:hyperlink w:history="0" r:id="rId71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42</w:t>
        </w:r>
      </w:hyperlink>
      <w:r>
        <w:rPr>
          <w:sz w:val="24"/>
        </w:rPr>
        <w:t xml:space="preserve"> Правил, - также государственные регистрационные знаки. Неистребованные свидетельства о регистрации транспортных средств, паспорта транспортных средств по истечении 1 года со дня их оформления (внесения последней записи - для паспортов транспортных средств), а также подлежащие выдаче государственные регистрационные знаки подлежат уничтожению и выставлению в розыскные учеты с указанием сведений о номере и дате акта об уничтожении и причине уничтожения.".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</w:t>
      </w:r>
      <w:hyperlink w:history="0" r:id="rId72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132</w:t>
        </w:r>
      </w:hyperlink>
      <w:r>
        <w:rPr>
          <w:sz w:val="24"/>
        </w:rPr>
        <w:t xml:space="preserve"> после слов "пункта 27 Административного регламента" дополнить словами "и документов, подтверждающих отчуждение транспортного средства, поданных с использованием Единого портала".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</w:t>
      </w:r>
      <w:hyperlink w:history="0" r:id="rId73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132(1)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"132(1). Прекращение государственного учета транспортного средства в соответствии с </w:t>
      </w:r>
      <w:hyperlink w:history="0" r:id="rId74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пунктом 56(1)</w:t>
        </w:r>
      </w:hyperlink>
      <w:r>
        <w:rPr>
          <w:sz w:val="24"/>
        </w:rPr>
        <w:t xml:space="preserve"> Правил осуществляется регистрационным подразделением на основании документов, установленных подпунктами 27.1 - 27.3 пункта 27 Административного регламента, при наличии сведений в розыскных учетах о розыске транспортного средства в связи с его хищением или угоном. При этом выполняются административные процедуры, предусмотренные подпунктами 61.1, 61.2, 61.4 и 61.7 пункта 61 Административного регламента.".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</w:t>
      </w:r>
      <w:hyperlink w:history="0" r:id="rId75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133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"133. Прекращение государственного учета транспортного средства в соответствии с </w:t>
      </w:r>
      <w:hyperlink w:history="0" r:id="rId76" w:tooltip="Постановление Правительства РФ от 21.12.2019 N 1764 (ред. от 14.11.2024) &quot;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(вместе с &quot;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пунктом 57</w:t>
        </w:r>
      </w:hyperlink>
      <w:r>
        <w:rPr>
          <w:sz w:val="24"/>
        </w:rPr>
        <w:t xml:space="preserve"> Правил осуществляется регистрационным подразделением в случае, если новый владелец такого транспортного средства не обратился в регистрационное подразделение для внесения соответствующих изменений в регистрационные данные транспортного средства на основании документов, установленных подпунктами 27.1 - 27.3 пункта 27 Административного регламента, и документов, подтверждающих отчуждение транспортного средства, поданных прежним владельцем: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непосредственно в регистрационное подразделение либо с использованием Единого портала - в случае заключения договора с использованием Единого портала или при его нотариальном удостоверении, вступления в законную силу судебного акта;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непосредственно в регистрационное подразделение с представлением оригинала договора по истечении 10 дней со дня отчуждения транспортного средства - в случае заключения договора в простой письменной форме на бумажном носителе.".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</w:t>
      </w:r>
      <w:hyperlink w:history="0" r:id="rId77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135</w:t>
        </w:r>
      </w:hyperlink>
      <w:r>
        <w:rPr>
          <w:sz w:val="24"/>
        </w:rPr>
        <w:t xml:space="preserve"> после слов "Центра специального назначения" дополнить словами "в области обеспечения".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</w:t>
      </w:r>
      <w:hyperlink w:history="0" r:id="rId78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139</w:t>
        </w:r>
      </w:hyperlink>
      <w:r>
        <w:rPr>
          <w:sz w:val="24"/>
        </w:rPr>
        <w:t xml:space="preserve"> после слов "учета транспортных средств" дополнить словами "в соответствии с пунктом 135 Административного регламента".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</w:t>
      </w:r>
      <w:hyperlink w:history="0" r:id="rId79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141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"141. Возобновление государственного учета транспортного средства осуществляется регистрационным подразделением на основании документов, установленных подпунктами 27.1 - 27.4 пункта 27 Административного регламента. При этом выполняются административные процедуры, предусмотренные подпунктами 61.1 - 61.8 пункта 61 Административного регламента.".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</w:t>
      </w:r>
      <w:hyperlink w:history="0" r:id="rId80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Пункты 142</w:t>
        </w:r>
      </w:hyperlink>
      <w:r>
        <w:rPr>
          <w:sz w:val="24"/>
        </w:rPr>
        <w:t xml:space="preserve"> и </w:t>
      </w:r>
      <w:hyperlink w:history="0" r:id="rId81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143</w:t>
        </w:r>
      </w:hyperlink>
      <w:r>
        <w:rPr>
          <w:sz w:val="24"/>
        </w:rPr>
        <w:t xml:space="preserve"> признать утратившими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В </w:t>
      </w:r>
      <w:hyperlink w:history="0" r:id="rId82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пункте 147</w:t>
        </w:r>
      </w:hyperlink>
      <w:r>
        <w:rPr>
          <w:sz w:val="24"/>
        </w:rPr>
        <w:t xml:space="preserve"> слова "27.3 пункта 27 Административного регламента и предусмотренного подпунктом 27.4.7 пункта 27 Административного регламента, свидетельства (акта) об утилизации, подтверждающего факт уничтожения транспортного средства" заменить словами "27.3 и 27.4.6 пункта 27 Административного регламента".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</w:t>
      </w:r>
      <w:hyperlink w:history="0" r:id="rId83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150(1)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"150(1). При оформлении в отношении не состоящего на государственном учете транспортного средства документа, указанного в </w:t>
      </w:r>
      <w:hyperlink w:history="0" r:id="rId84" w:tooltip="Федеральный закон от 03.08.2018 N 283-ФЗ (ред. от 08.07.2024)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пункте 1 части 1 статьи 14</w:t>
        </w:r>
      </w:hyperlink>
      <w:r>
        <w:rPr>
          <w:sz w:val="24"/>
        </w:rPr>
        <w:t xml:space="preserve"> Федерального закона, а также в отношении состоящего на государственном учете транспортного средства документов, указанных в </w:t>
      </w:r>
      <w:hyperlink w:history="0" r:id="rId85" w:tooltip="Федеральный закон от 03.08.2018 N 283-ФЗ (ред. от 08.07.2024)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1 статьи 14</w:t>
        </w:r>
      </w:hyperlink>
      <w:r>
        <w:rPr>
          <w:sz w:val="24"/>
        </w:rPr>
        <w:t xml:space="preserve"> Федерального закона, взамен документов, указанных в </w:t>
      </w:r>
      <w:hyperlink w:history="0" r:id="rId86" w:tooltip="Федеральный закон от 03.08.2018 N 283-ФЗ (ред. от 08.07.2024) &quot;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пункте 2 части 2 статьи 14</w:t>
        </w:r>
      </w:hyperlink>
      <w:r>
        <w:rPr>
          <w:sz w:val="24"/>
        </w:rPr>
        <w:t xml:space="preserve"> Федерального закона, выполняются административные процедуры, предусмотренные подпунктами 61.1 - 61.4, 61.6 - 61.8 пункта 61 Административного регламента.".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</w:t>
      </w:r>
      <w:hyperlink w:history="0" r:id="rId87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подраздела "Оформление регистрационного документа на транспортное средство в связи с вывозом за пределы территории Российской Федерации, а также на шасси транспортного средства, перегоняемое к конечным производителям или в связи с вывозом за пределы территории Российской Федерации" раздела III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"Оформление регистрационного документа на транспортное средство (в том числе на базовое транспортное средство и шасси транспортного средства), перегоняемое в связи с его вывозом за пределы территории Российской Федерации либо перегоняемое к месту продажи или к конечному производителю и являющееся товаром, реализуемым юридическим лицом или индивидуальным предпринимателем, осуществляющими торговую деятельность".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</w:t>
      </w:r>
      <w:hyperlink w:history="0" r:id="rId88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152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"152. Оформление регистрационного документа на транспортное средство (в том числе на базовое транспортное средство и шасси транспортного средства), перегоняемое в связи с его вывозом за пределы территории Российской Федерации либо перегоняемое к месту продажи или к конечному производителю и являющееся товаром, реализуемым юридическим лицом или индивидуальным предпринимателем, осуществляющими торговую деятельность, осуществляется регистрационным подразделением по заявлению владельца транспортного средства с выдачей государственного регистрационного знака "ТРАНЗИТ" на срок 30 суток. При этом выполняются административные процедуры, предусмотренные подпунктами 61.1, 61.2, 61.4, 61.6 - 61.8 пункта 61 Административного регламента.".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</w:t>
      </w:r>
      <w:hyperlink w:history="0" r:id="rId89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 153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В </w:t>
      </w:r>
      <w:hyperlink w:history="0" r:id="rId90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пункте 157</w:t>
        </w:r>
      </w:hyperlink>
      <w:r>
        <w:rPr>
          <w:sz w:val="24"/>
        </w:rPr>
        <w:t xml:space="preserve"> слова "свидетельства или отказа в его выдаче" заменить словами "свидетельства о регистрации транспортного средства или отказа в проведении регистрационного действия".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В </w:t>
      </w:r>
      <w:hyperlink w:history="0" r:id="rId91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пункте 159</w:t>
        </w:r>
      </w:hyperlink>
      <w:r>
        <w:rPr>
          <w:sz w:val="24"/>
        </w:rPr>
        <w:t xml:space="preserve"> слова "(описках, опечатках, грамматических либо подобных ошибок) &lt;1&gt; осуществляется исправление технических ошибок в выданных в результате предоставления государственной услуги документах, либо в документах об отказах в предоставлении государственной услуги. Форма" заменить словами "(описках, опечатках, грамматических либо подобных ошибках, некорректных записях в государственном реестре транспортных средств) &lt;1&gt; осуществляется исправление технических ошибок в выданных в результате предоставления государственной услуги документах, либо в документах об отказах в проведении регистрационных действий. Форма заявления".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</w:t>
      </w:r>
      <w:hyperlink w:history="0" r:id="rId92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заявления владельца транспортного средства о совершении регистрационных действий (приложение N 1 к Административному регламенту)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571"/>
        <w:gridCol w:w="7158"/>
        <w:gridCol w:w="340"/>
      </w:tblGrid>
      <w:tr>
        <w:tc>
          <w:tcPr>
            <w:gridSpan w:val="3"/>
            <w:tcW w:w="9069" w:type="dxa"/>
            <w:tcBorders>
              <w:left w:val="single" w:sz="4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ЗАЯВЛЕНИЕ N ____________________ В Госавтоинспекцию 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Я, (фамилия, имя, отчество (при наличии), представляя нижеследующие документы, прошу:</w:t>
            </w:r>
          </w:p>
        </w:tc>
      </w:tr>
      <w:tr>
        <w:tc>
          <w:tcPr>
            <w:tcW w:w="1571" w:type="dxa"/>
            <w:vAlign w:val="bottom"/>
            <w:tcBorders>
              <w:left w:val="single" w:sz="4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Предоставить</w:t>
            </w:r>
          </w:p>
        </w:tc>
        <w:tc>
          <w:tcPr>
            <w:tcW w:w="7158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571" w:type="dxa"/>
            <w:tcBorders>
              <w:top w:val="nil"/>
              <w:left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58" w:type="dxa"/>
            <w:tcBorders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(описание услуги)</w:t>
            </w:r>
          </w:p>
        </w:tc>
        <w:tc>
          <w:tcPr>
            <w:tcW w:w="340" w:type="dxa"/>
            <w:tcBorders>
              <w:top w:val="nil"/>
              <w:left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69" w:type="dxa"/>
            <w:tcBorders>
              <w:left w:val="single" w:sz="4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 выдачей (без выдачи) государственных регистрационных знаков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14"/>
        <w:gridCol w:w="1861"/>
        <w:gridCol w:w="690"/>
        <w:gridCol w:w="576"/>
        <w:gridCol w:w="503"/>
        <w:gridCol w:w="1077"/>
        <w:gridCol w:w="1531"/>
        <w:gridCol w:w="1077"/>
      </w:tblGrid>
      <w:tr>
        <w:tc>
          <w:tcPr>
            <w:gridSpan w:val="8"/>
            <w:tcW w:w="902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ВЛАДЕЛЬЦЕ ТРАНСПОРТНОГО СРЕДСТВА</w:t>
            </w:r>
          </w:p>
        </w:tc>
      </w:tr>
      <w:tr>
        <w:tc>
          <w:tcPr>
            <w:gridSpan w:val="8"/>
            <w:tcW w:w="902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Собственник (фамилия, имя, отчество (при наличии), полное или сокращенное (при наличии) наименование юридического лица (далее - ЮЛ)</w:t>
            </w:r>
          </w:p>
        </w:tc>
      </w:tr>
      <w:tr>
        <w:tc>
          <w:tcPr>
            <w:gridSpan w:val="3"/>
            <w:tcW w:w="426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и место рождения</w:t>
            </w:r>
          </w:p>
        </w:tc>
        <w:tc>
          <w:tcPr>
            <w:gridSpan w:val="5"/>
            <w:tcW w:w="4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426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</w:t>
            </w:r>
          </w:p>
        </w:tc>
        <w:tc>
          <w:tcPr>
            <w:gridSpan w:val="5"/>
            <w:tcW w:w="4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426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регистрации по месту жительства (пребывания) физического лица или адрес в пределах места нахождения ЮЛ</w:t>
            </w:r>
          </w:p>
        </w:tc>
        <w:tc>
          <w:tcPr>
            <w:gridSpan w:val="5"/>
            <w:tcW w:w="47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71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Номер телефона</w:t>
            </w:r>
          </w:p>
        </w:tc>
        <w:tc>
          <w:tcPr>
            <w:gridSpan w:val="2"/>
            <w:tcW w:w="255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215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Электронная почта (при наличии)</w:t>
            </w:r>
          </w:p>
        </w:tc>
        <w:tc>
          <w:tcPr>
            <w:gridSpan w:val="2"/>
            <w:tcW w:w="26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71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Гражданство</w:t>
            </w:r>
          </w:p>
        </w:tc>
        <w:tc>
          <w:tcPr>
            <w:gridSpan w:val="2"/>
            <w:tcW w:w="255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76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Пол</w:t>
            </w:r>
          </w:p>
        </w:tc>
        <w:tc>
          <w:tcPr>
            <w:tcW w:w="50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60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Идентификационный номер налогоплательщика (для физических лиц (при наличии)</w:t>
            </w:r>
          </w:p>
        </w:tc>
        <w:tc>
          <w:tcPr>
            <w:tcW w:w="107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35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СНИЛС (по желанию)</w:t>
            </w:r>
          </w:p>
        </w:tc>
        <w:tc>
          <w:tcPr>
            <w:gridSpan w:val="6"/>
            <w:tcW w:w="5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41"/>
        <w:gridCol w:w="4188"/>
      </w:tblGrid>
      <w:tr>
        <w:tc>
          <w:tcPr>
            <w:gridSpan w:val="2"/>
            <w:tcW w:w="902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ПРЕДСТАВИТЕЛЬ ВЛАДЕЛЬЦА ТРАНСПОРТНОГО СРЕДСТВА</w:t>
            </w:r>
          </w:p>
        </w:tc>
      </w:tr>
      <w:tr>
        <w:tc>
          <w:tcPr>
            <w:gridSpan w:val="2"/>
            <w:tcW w:w="902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tcW w:w="484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tcW w:w="41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4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</w:t>
            </w:r>
          </w:p>
        </w:tc>
        <w:tc>
          <w:tcPr>
            <w:tcW w:w="41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4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регистрации по месту жительства (пребывания)/адрес (для ЮЛ)</w:t>
            </w:r>
          </w:p>
        </w:tc>
        <w:tc>
          <w:tcPr>
            <w:tcW w:w="41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4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Номер телефона</w:t>
            </w:r>
          </w:p>
        </w:tc>
        <w:tc>
          <w:tcPr>
            <w:tcW w:w="41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84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Доверенность (в случае необходимости)</w:t>
            </w:r>
          </w:p>
        </w:tc>
        <w:tc>
          <w:tcPr>
            <w:tcW w:w="41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1758"/>
        <w:gridCol w:w="4500"/>
      </w:tblGrid>
      <w:tr>
        <w:tc>
          <w:tcPr>
            <w:tcW w:w="2778" w:type="dxa"/>
            <w:tcBorders>
              <w:top w:val="single" w:sz="4"/>
              <w:left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подачи заявления</w:t>
            </w:r>
          </w:p>
        </w:tc>
        <w:tc>
          <w:tcPr>
            <w:tcW w:w="1758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tcW w:w="4500" w:type="dxa"/>
            <w:tcBorders>
              <w:top w:val="single" w:sz="4"/>
              <w:left w:val="nil"/>
              <w:bottom w:val="single" w:sz="4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(оборотная сторона заявления)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1304"/>
        <w:gridCol w:w="454"/>
        <w:gridCol w:w="1609"/>
        <w:gridCol w:w="1247"/>
        <w:gridCol w:w="1644"/>
      </w:tblGrid>
      <w:tr>
        <w:tc>
          <w:tcPr>
            <w:gridSpan w:val="6"/>
            <w:tcW w:w="90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ТРАНСПОРТНОМ СРЕДСТВЕ</w:t>
            </w:r>
          </w:p>
        </w:tc>
      </w:tr>
      <w:tr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Государственный регистрационный номер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6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Кузов (кабина, прицеп) N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Результат осмотра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Идентификационный номер (VIN)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6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привода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"соответствует" или "не соответствует"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Модель, марка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6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двигателя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tcW w:w="277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транспортного средства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6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трансмиссии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tcW w:w="277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Цвет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6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Рулевое расположение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tcW w:w="277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(A, B, C, D, прицеп - E)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6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Технически допустимая максимальная масса, кг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tcW w:w="277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Год выпуска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6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Масса в снаряженном состоянии, кг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tcW w:w="277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Шасси (рама) N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6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Модель двигателя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tcW w:w="2778" w:type="dxa"/>
            <w:vAlign w:val="center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Регистрационный документ транспортного средства</w:t>
            </w:r>
          </w:p>
        </w:tc>
        <w:tc>
          <w:tcPr>
            <w:tcW w:w="130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6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Двигатель N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2"/>
            <w:tcW w:w="2063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Паспорт транспортного средства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2778" w:type="dxa"/>
            <w:tcBorders>
              <w:lef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(время, дата осмотра)</w:t>
            </w:r>
          </w:p>
        </w:tc>
        <w:tc>
          <w:tcPr>
            <w:gridSpan w:val="2"/>
            <w:tcW w:w="17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gridSpan w:val="3"/>
            <w:tcW w:w="4500" w:type="dxa"/>
            <w:tcBorders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 сотрудника)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356"/>
        <w:gridCol w:w="1402"/>
        <w:gridCol w:w="4500"/>
      </w:tblGrid>
      <w:tr>
        <w:tblPrEx>
          <w:tblBorders>
            <w:insideV w:val="single" w:sz="4"/>
          </w:tblBorders>
        </w:tblPrEx>
        <w:tc>
          <w:tcPr>
            <w:gridSpan w:val="2"/>
            <w:tcW w:w="3134" w:type="dxa"/>
          </w:tcPr>
          <w:p>
            <w:pPr>
              <w:pStyle w:val="0"/>
            </w:pPr>
            <w:r>
              <w:rPr>
                <w:sz w:val="24"/>
              </w:rPr>
              <w:t xml:space="preserve">ВНЕСЕННЫЕ В КОНСТРУКЦИЮ ТРАНСПОРТНОГО СРЕДСТВА ИЗМЕНЕНИЯ</w:t>
            </w:r>
          </w:p>
        </w:tc>
        <w:tc>
          <w:tcPr>
            <w:gridSpan w:val="2"/>
            <w:tcW w:w="590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778" w:type="dxa"/>
            <w:tcBorders>
              <w:left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</w:t>
            </w:r>
          </w:p>
        </w:tc>
        <w:tc>
          <w:tcPr>
            <w:gridSpan w:val="2"/>
            <w:tcW w:w="1758" w:type="dxa"/>
            <w:tcBorders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4500" w:type="dxa"/>
            <w:tcBorders>
              <w:left w:val="nil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 сотрудника)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1220"/>
        <w:gridCol w:w="706"/>
        <w:gridCol w:w="4365"/>
      </w:tblGrid>
      <w:tr>
        <w:tblPrEx>
          <w:tblBorders>
            <w:insideV w:val="single" w:sz="4"/>
          </w:tblBorders>
        </w:tblPrEx>
        <w:tc>
          <w:tcPr>
            <w:gridSpan w:val="2"/>
            <w:tcW w:w="399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ПРОВЕРКИ ПО</w:t>
            </w:r>
          </w:p>
          <w:p>
            <w:pPr>
              <w:pStyle w:val="0"/>
            </w:pPr>
            <w:r>
              <w:rPr>
                <w:sz w:val="24"/>
              </w:rPr>
              <w:t xml:space="preserve">АВТОМАТИЗИРОВАННЫМ УЧЕТАМ, МЕЖВЕДОМСТВЕННЫЕ ЗАПРОСЫ</w:t>
            </w:r>
          </w:p>
        </w:tc>
        <w:tc>
          <w:tcPr>
            <w:gridSpan w:val="2"/>
            <w:tcW w:w="5071" w:type="dxa"/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2778" w:type="dxa"/>
            <w:tcBorders>
              <w:left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</w:t>
            </w:r>
          </w:p>
        </w:tc>
        <w:tc>
          <w:tcPr>
            <w:gridSpan w:val="2"/>
            <w:tcW w:w="1926" w:type="dxa"/>
            <w:tcBorders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tcW w:w="4365" w:type="dxa"/>
            <w:tcBorders>
              <w:left w:val="nil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 сотрудника)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1926"/>
        <w:gridCol w:w="4365"/>
      </w:tblGrid>
      <w:tr>
        <w:tblPrEx>
          <w:tblBorders>
            <w:insideV w:val="single" w:sz="4"/>
          </w:tblBorders>
        </w:tblPrEx>
        <w:tc>
          <w:tcPr>
            <w:gridSpan w:val="2"/>
            <w:tcW w:w="4704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РЕШЕНИЕ ПО ЗАЯВЛЕНИЮ</w:t>
            </w:r>
          </w:p>
        </w:tc>
        <w:tc>
          <w:tcPr>
            <w:tcW w:w="43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778" w:type="dxa"/>
            <w:tcBorders>
              <w:left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</w:t>
            </w:r>
          </w:p>
        </w:tc>
        <w:tc>
          <w:tcPr>
            <w:tcW w:w="1926" w:type="dxa"/>
            <w:tcBorders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tcW w:w="4365" w:type="dxa"/>
            <w:tcBorders>
              <w:left w:val="nil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 сотрудника)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1304"/>
        <w:gridCol w:w="622"/>
        <w:gridCol w:w="4367"/>
      </w:tblGrid>
      <w:tr>
        <w:tblPrEx>
          <w:tblBorders>
            <w:insideV w:val="single" w:sz="4"/>
          </w:tblBorders>
        </w:tblPrEx>
        <w:tc>
          <w:tcPr>
            <w:gridSpan w:val="2"/>
            <w:tcW w:w="4082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РЕШЕНИЕ О ВОЗМОЖНОСТИ НАНЕСЕНИЯ ДОПОЛНИТЕЛЬНОЙ МАРКИРОВКИ</w:t>
            </w:r>
          </w:p>
        </w:tc>
        <w:tc>
          <w:tcPr>
            <w:gridSpan w:val="2"/>
            <w:tcW w:w="498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left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778" w:type="dxa"/>
            <w:tcBorders>
              <w:left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</w:t>
            </w:r>
          </w:p>
        </w:tc>
        <w:tc>
          <w:tcPr>
            <w:gridSpan w:val="2"/>
            <w:tcW w:w="1926" w:type="dxa"/>
            <w:tcBorders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tcW w:w="4367" w:type="dxa"/>
            <w:tcBorders>
              <w:left w:val="nil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 сотрудника)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1926"/>
        <w:gridCol w:w="715"/>
        <w:gridCol w:w="3628"/>
      </w:tblGrid>
      <w:tr>
        <w:tc>
          <w:tcPr>
            <w:gridSpan w:val="4"/>
            <w:tcW w:w="9047" w:type="dxa"/>
          </w:tcPr>
          <w:p>
            <w:pPr>
              <w:pStyle w:val="0"/>
            </w:pPr>
            <w:r>
              <w:rPr>
                <w:sz w:val="24"/>
              </w:rPr>
              <w:t xml:space="preserve">ПРИНЯТЫ ОТ ЗАЯВИТЕЛЯ</w:t>
            </w:r>
          </w:p>
        </w:tc>
      </w:tr>
      <w:tr>
        <w:tc>
          <w:tcPr>
            <w:gridSpan w:val="3"/>
            <w:tcW w:w="541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Государственные регистрационные знаки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41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Паспорт транспортного средства (серия, N)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41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право собственности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41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Страховой полис (N, когда и кем выдан)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41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Иные документы, представленные заявителем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41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Квитанции N (при наличии)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</w:tblBorders>
        </w:tblPrEx>
        <w:tc>
          <w:tcPr>
            <w:tcW w:w="2778" w:type="dxa"/>
            <w:tcBorders>
              <w:lef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</w:t>
            </w:r>
          </w:p>
        </w:tc>
        <w:tc>
          <w:tcPr>
            <w:tcW w:w="19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gridSpan w:val="2"/>
            <w:tcW w:w="4343" w:type="dxa"/>
            <w:tcBorders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 сотрудника)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94"/>
        <w:gridCol w:w="2266"/>
        <w:gridCol w:w="859"/>
        <w:gridCol w:w="2328"/>
        <w:gridCol w:w="1304"/>
      </w:tblGrid>
      <w:tr>
        <w:tc>
          <w:tcPr>
            <w:gridSpan w:val="5"/>
            <w:tcW w:w="9051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ВЫДАНЫ ЗАЯВИТЕЛЮ (ПРИСВОЕНЫ ТРАНСПОРТНОМУ СРЕДСТВУ)</w:t>
            </w:r>
          </w:p>
        </w:tc>
      </w:tr>
      <w:tr>
        <w:tc>
          <w:tcPr>
            <w:gridSpan w:val="3"/>
            <w:tcW w:w="541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Свидетельство о регистрации (серия, N)</w:t>
            </w:r>
          </w:p>
        </w:tc>
        <w:tc>
          <w:tcPr>
            <w:gridSpan w:val="2"/>
            <w:tcW w:w="36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41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Регистрационные знаки или "ТРАНЗИТ"</w:t>
            </w:r>
          </w:p>
        </w:tc>
        <w:tc>
          <w:tcPr>
            <w:gridSpan w:val="2"/>
            <w:tcW w:w="36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41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Паспорт транспортного средства (серия, N)</w:t>
            </w:r>
          </w:p>
        </w:tc>
        <w:tc>
          <w:tcPr>
            <w:gridSpan w:val="2"/>
            <w:tcW w:w="36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419" w:type="dxa"/>
          </w:tcPr>
          <w:p>
            <w:pPr>
              <w:pStyle w:val="0"/>
            </w:pPr>
            <w:r>
              <w:rPr>
                <w:sz w:val="24"/>
              </w:rPr>
              <w:t xml:space="preserve">Иные документы</w:t>
            </w:r>
          </w:p>
        </w:tc>
        <w:tc>
          <w:tcPr>
            <w:gridSpan w:val="2"/>
            <w:tcW w:w="36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</w:tblBorders>
        </w:tblPrEx>
        <w:tc>
          <w:tcPr>
            <w:gridSpan w:val="2"/>
            <w:tcW w:w="4560" w:type="dxa"/>
            <w:tcBorders>
              <w:lef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подпись заявителя в получении</w:t>
            </w:r>
          </w:p>
        </w:tc>
        <w:tc>
          <w:tcPr>
            <w:tcW w:w="85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632" w:type="dxa"/>
            <w:tcBorders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инициалы заявителя</w:t>
            </w:r>
          </w:p>
        </w:tc>
      </w:tr>
      <w:tr>
        <w:tc>
          <w:tcPr>
            <w:gridSpan w:val="5"/>
            <w:tcW w:w="905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94" w:type="dxa"/>
          </w:tcPr>
          <w:p>
            <w:pPr>
              <w:pStyle w:val="0"/>
            </w:pPr>
            <w:r>
              <w:rPr>
                <w:sz w:val="24"/>
              </w:rPr>
              <w:t xml:space="preserve">(должность)</w:t>
            </w:r>
          </w:p>
        </w:tc>
        <w:tc>
          <w:tcPr>
            <w:tcW w:w="2266" w:type="dxa"/>
          </w:tcPr>
          <w:p>
            <w:pPr>
              <w:pStyle w:val="0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gridSpan w:val="2"/>
            <w:tcW w:w="3187" w:type="dxa"/>
          </w:tcPr>
          <w:p>
            <w:pPr>
              <w:pStyle w:val="0"/>
            </w:pPr>
            <w:r>
              <w:rPr>
                <w:sz w:val="24"/>
              </w:rPr>
              <w:t xml:space="preserve">(фамилия, инициалы сотрудника)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  <w:t xml:space="preserve">(дата)</w:t>
            </w:r>
          </w:p>
        </w:tc>
      </w:tr>
    </w:tbl>
    <w:p>
      <w:pPr>
        <w:pStyle w:val="0"/>
        <w:spacing w:before="240" w:line-rule="auto"/>
        <w:jc w:val="right"/>
      </w:pPr>
      <w:r>
        <w:rPr>
          <w:sz w:val="24"/>
        </w:rPr>
        <w:t xml:space="preserve">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31. В </w:t>
      </w:r>
      <w:hyperlink w:history="0" r:id="rId93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акта осмотра группы транспортных средств (приложение N 2 к Административному регламенту):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31.1. </w:t>
      </w:r>
      <w:hyperlink w:history="0" r:id="rId94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Графу 4</w:t>
        </w:r>
      </w:hyperlink>
      <w:r>
        <w:rPr>
          <w:sz w:val="24"/>
        </w:rPr>
        <w:t xml:space="preserve"> таблицы признать утратившей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31.2. </w:t>
      </w:r>
      <w:hyperlink w:history="0" r:id="rId95" w:tooltip="Приказ МВД России от 21.12.2019 N 950 (ред. от 28.09.2020) &quot;Об утверждении Административного регламента Министерства внутренних дел Российской Федерации предоставления государственной услуги по регистрации транспортных средств&quot; (Зарегистрировано в Минюсте России 30.12.2019 N 57066) {КонсультантПлюс}">
        <w:r>
          <w:rPr>
            <w:sz w:val="24"/>
            <w:color w:val="0000ff"/>
          </w:rPr>
          <w:t xml:space="preserve">Исключить</w:t>
        </w:r>
      </w:hyperlink>
      <w:r>
        <w:rPr>
          <w:sz w:val="24"/>
        </w:rPr>
        <w:t xml:space="preserve"> формулировку: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82"/>
        <w:gridCol w:w="2211"/>
        <w:gridCol w:w="340"/>
        <w:gridCol w:w="2154"/>
        <w:gridCol w:w="1176"/>
      </w:tblGrid>
      <w:tr>
        <w:tc>
          <w:tcPr>
            <w:tcW w:w="318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"Руководитель организации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и.о.)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М.П.".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МВД России от 12.02.2025 N 48</w:t>
            <w:br/>
            <w:t>"О внесении изменений в Административный регламент Министерства внутренних дел Росс...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0363&amp;date=03.03.2025&amp;demo=2" TargetMode = "External"/>
	<Relationship Id="rId8" Type="http://schemas.openxmlformats.org/officeDocument/2006/relationships/hyperlink" Target="https://login.consultant.ru/link/?req=doc&amp;base=LAW&amp;n=484633&amp;date=03.03.2025&amp;dst=100024&amp;field=134&amp;demo=2" TargetMode = "External"/>
	<Relationship Id="rId9" Type="http://schemas.openxmlformats.org/officeDocument/2006/relationships/hyperlink" Target="https://login.consultant.ru/link/?req=doc&amp;base=LAW&amp;n=484633&amp;date=03.03.2025&amp;dst=100034&amp;field=134&amp;demo=2" TargetMode = "External"/>
	<Relationship Id="rId10" Type="http://schemas.openxmlformats.org/officeDocument/2006/relationships/hyperlink" Target="https://login.consultant.ru/link/?req=doc&amp;base=LAW&amp;n=484633&amp;date=03.03.2025&amp;dst=5&amp;field=134&amp;demo=2" TargetMode = "External"/>
	<Relationship Id="rId11" Type="http://schemas.openxmlformats.org/officeDocument/2006/relationships/hyperlink" Target="https://login.consultant.ru/link/?req=doc&amp;base=LAW&amp;n=496259&amp;date=03.03.2025&amp;dst=100017&amp;field=134&amp;demo=2" TargetMode = "External"/>
	<Relationship Id="rId12" Type="http://schemas.openxmlformats.org/officeDocument/2006/relationships/hyperlink" Target="https://login.consultant.ru/link/?req=doc&amp;base=LAW&amp;n=495208&amp;date=03.03.2025&amp;dst=100017&amp;field=134&amp;demo=2" TargetMode = "External"/>
	<Relationship Id="rId13" Type="http://schemas.openxmlformats.org/officeDocument/2006/relationships/hyperlink" Target="https://login.consultant.ru/link/?req=doc&amp;base=LAW&amp;n=459694&amp;date=03.03.2025&amp;dst=100014&amp;field=134&amp;demo=2" TargetMode = "External"/>
	<Relationship Id="rId14" Type="http://schemas.openxmlformats.org/officeDocument/2006/relationships/hyperlink" Target="https://login.consultant.ru/link/?req=doc&amp;base=LAW&amp;n=368471&amp;date=03.03.2025&amp;dst=100017&amp;field=134&amp;demo=2" TargetMode = "External"/>
	<Relationship Id="rId15" Type="http://schemas.openxmlformats.org/officeDocument/2006/relationships/hyperlink" Target="https://login.consultant.ru/link/?req=doc&amp;base=LAW&amp;n=368471&amp;date=03.03.2025&amp;dst=100140&amp;field=134&amp;demo=2" TargetMode = "External"/>
	<Relationship Id="rId16" Type="http://schemas.openxmlformats.org/officeDocument/2006/relationships/hyperlink" Target="https://login.consultant.ru/link/?req=doc&amp;base=LAW&amp;n=368471&amp;date=03.03.2025&amp;dst=100153&amp;field=134&amp;demo=2" TargetMode = "External"/>
	<Relationship Id="rId17" Type="http://schemas.openxmlformats.org/officeDocument/2006/relationships/hyperlink" Target="https://login.consultant.ru/link/?req=doc&amp;base=LAW&amp;n=368471&amp;date=03.03.2025&amp;dst=100160&amp;field=134&amp;demo=2" TargetMode = "External"/>
	<Relationship Id="rId18" Type="http://schemas.openxmlformats.org/officeDocument/2006/relationships/hyperlink" Target="https://login.consultant.ru/link/?req=doc&amp;base=LAW&amp;n=368471&amp;date=03.03.2025&amp;dst=100165&amp;field=134&amp;demo=2" TargetMode = "External"/>
	<Relationship Id="rId19" Type="http://schemas.openxmlformats.org/officeDocument/2006/relationships/hyperlink" Target="https://login.consultant.ru/link/?req=doc&amp;base=LAW&amp;n=368471&amp;date=03.03.2025&amp;dst=100169&amp;field=134&amp;demo=2" TargetMode = "External"/>
	<Relationship Id="rId20" Type="http://schemas.openxmlformats.org/officeDocument/2006/relationships/hyperlink" Target="https://login.consultant.ru/link/?req=doc&amp;base=LAW&amp;n=494604&amp;date=03.03.2025&amp;dst=367&amp;field=134&amp;demo=2" TargetMode = "External"/>
	<Relationship Id="rId21" Type="http://schemas.openxmlformats.org/officeDocument/2006/relationships/hyperlink" Target="https://login.consultant.ru/link/?req=doc&amp;base=LAW&amp;n=368471&amp;date=03.03.2025&amp;dst=100170&amp;field=134&amp;demo=2" TargetMode = "External"/>
	<Relationship Id="rId22" Type="http://schemas.openxmlformats.org/officeDocument/2006/relationships/hyperlink" Target="https://login.consultant.ru/link/?req=doc&amp;base=LAW&amp;n=368471&amp;date=03.03.2025&amp;dst=100172&amp;field=134&amp;demo=2" TargetMode = "External"/>
	<Relationship Id="rId23" Type="http://schemas.openxmlformats.org/officeDocument/2006/relationships/hyperlink" Target="https://login.consultant.ru/link/?req=doc&amp;base=LAW&amp;n=435275&amp;date=03.03.2025&amp;dst=101164&amp;field=134&amp;demo=2" TargetMode = "External"/>
	<Relationship Id="rId24" Type="http://schemas.openxmlformats.org/officeDocument/2006/relationships/hyperlink" Target="https://login.consultant.ru/link/?req=doc&amp;base=LAW&amp;n=368471&amp;date=03.03.2025&amp;dst=100175&amp;field=134&amp;demo=2" TargetMode = "External"/>
	<Relationship Id="rId25" Type="http://schemas.openxmlformats.org/officeDocument/2006/relationships/hyperlink" Target="https://login.consultant.ru/link/?req=doc&amp;base=LAW&amp;n=412817&amp;date=03.03.2025&amp;dst=100018&amp;field=134&amp;demo=2" TargetMode = "External"/>
	<Relationship Id="rId26" Type="http://schemas.openxmlformats.org/officeDocument/2006/relationships/hyperlink" Target="https://login.consultant.ru/link/?req=doc&amp;base=LAW&amp;n=412817&amp;date=03.03.2025&amp;dst=2&amp;field=134&amp;demo=2" TargetMode = "External"/>
	<Relationship Id="rId27" Type="http://schemas.openxmlformats.org/officeDocument/2006/relationships/hyperlink" Target="https://login.consultant.ru/link/?req=doc&amp;base=LAW&amp;n=368471&amp;date=03.03.2025&amp;dst=100198&amp;field=134&amp;demo=2" TargetMode = "External"/>
	<Relationship Id="rId28" Type="http://schemas.openxmlformats.org/officeDocument/2006/relationships/hyperlink" Target="https://login.consultant.ru/link/?req=doc&amp;base=LAW&amp;n=368471&amp;date=03.03.2025&amp;dst=100210&amp;field=134&amp;demo=2" TargetMode = "External"/>
	<Relationship Id="rId29" Type="http://schemas.openxmlformats.org/officeDocument/2006/relationships/hyperlink" Target="https://login.consultant.ru/link/?req=doc&amp;base=LAW&amp;n=368471&amp;date=03.03.2025&amp;dst=100153&amp;field=134&amp;demo=2" TargetMode = "External"/>
	<Relationship Id="rId30" Type="http://schemas.openxmlformats.org/officeDocument/2006/relationships/hyperlink" Target="https://login.consultant.ru/link/?req=doc&amp;base=LAW&amp;n=368471&amp;date=03.03.2025&amp;dst=100235&amp;field=134&amp;demo=2" TargetMode = "External"/>
	<Relationship Id="rId31" Type="http://schemas.openxmlformats.org/officeDocument/2006/relationships/hyperlink" Target="https://login.consultant.ru/link/?req=doc&amp;base=LAW&amp;n=368471&amp;date=03.03.2025&amp;dst=100236&amp;field=134&amp;demo=2" TargetMode = "External"/>
	<Relationship Id="rId32" Type="http://schemas.openxmlformats.org/officeDocument/2006/relationships/hyperlink" Target="https://login.consultant.ru/link/?req=doc&amp;base=LAW&amp;n=368471&amp;date=03.03.2025&amp;dst=100249&amp;field=134&amp;demo=2" TargetMode = "External"/>
	<Relationship Id="rId33" Type="http://schemas.openxmlformats.org/officeDocument/2006/relationships/hyperlink" Target="https://login.consultant.ru/link/?req=doc&amp;base=LAW&amp;n=494996&amp;date=03.03.2025&amp;dst=126&amp;field=134&amp;demo=2" TargetMode = "External"/>
	<Relationship Id="rId34" Type="http://schemas.openxmlformats.org/officeDocument/2006/relationships/hyperlink" Target="https://login.consultant.ru/link/?req=doc&amp;base=LAW&amp;n=444287&amp;date=03.03.2025&amp;dst=100015&amp;field=134&amp;demo=2" TargetMode = "External"/>
	<Relationship Id="rId35" Type="http://schemas.openxmlformats.org/officeDocument/2006/relationships/hyperlink" Target="https://login.consultant.ru/link/?req=doc&amp;base=LAW&amp;n=368471&amp;date=03.03.2025&amp;dst=100253&amp;field=134&amp;demo=2" TargetMode = "External"/>
	<Relationship Id="rId36" Type="http://schemas.openxmlformats.org/officeDocument/2006/relationships/hyperlink" Target="https://login.consultant.ru/link/?req=doc&amp;base=LAW&amp;n=368471&amp;date=03.03.2025&amp;dst=100253&amp;field=134&amp;demo=2" TargetMode = "External"/>
	<Relationship Id="rId37" Type="http://schemas.openxmlformats.org/officeDocument/2006/relationships/hyperlink" Target="https://login.consultant.ru/link/?req=doc&amp;base=LAW&amp;n=491831&amp;date=03.03.2025&amp;demo=2" TargetMode = "External"/>
	<Relationship Id="rId38" Type="http://schemas.openxmlformats.org/officeDocument/2006/relationships/hyperlink" Target="https://login.consultant.ru/link/?req=doc&amp;base=LAW&amp;n=368471&amp;date=03.03.2025&amp;dst=100255&amp;field=134&amp;demo=2" TargetMode = "External"/>
	<Relationship Id="rId39" Type="http://schemas.openxmlformats.org/officeDocument/2006/relationships/hyperlink" Target="https://login.consultant.ru/link/?req=doc&amp;base=LAW&amp;n=368471&amp;date=03.03.2025&amp;dst=100257&amp;field=134&amp;demo=2" TargetMode = "External"/>
	<Relationship Id="rId40" Type="http://schemas.openxmlformats.org/officeDocument/2006/relationships/hyperlink" Target="https://login.consultant.ru/link/?req=doc&amp;base=LAW&amp;n=368471&amp;date=03.03.2025&amp;dst=100257&amp;field=134&amp;demo=2" TargetMode = "External"/>
	<Relationship Id="rId41" Type="http://schemas.openxmlformats.org/officeDocument/2006/relationships/hyperlink" Target="https://login.consultant.ru/link/?req=doc&amp;base=LAW&amp;n=368471&amp;date=03.03.2025&amp;dst=100268&amp;field=134&amp;demo=2" TargetMode = "External"/>
	<Relationship Id="rId42" Type="http://schemas.openxmlformats.org/officeDocument/2006/relationships/hyperlink" Target="https://login.consultant.ru/link/?req=doc&amp;base=LAW&amp;n=368471&amp;date=03.03.2025&amp;dst=100268&amp;field=134&amp;demo=2" TargetMode = "External"/>
	<Relationship Id="rId43" Type="http://schemas.openxmlformats.org/officeDocument/2006/relationships/hyperlink" Target="https://login.consultant.ru/link/?req=doc&amp;base=LAW&amp;n=482761&amp;date=03.03.2025&amp;dst=15&amp;field=134&amp;demo=2" TargetMode = "External"/>
	<Relationship Id="rId44" Type="http://schemas.openxmlformats.org/officeDocument/2006/relationships/hyperlink" Target="https://login.consultant.ru/link/?req=doc&amp;base=LAW&amp;n=368471&amp;date=03.03.2025&amp;dst=100235&amp;field=134&amp;demo=2" TargetMode = "External"/>
	<Relationship Id="rId45" Type="http://schemas.openxmlformats.org/officeDocument/2006/relationships/hyperlink" Target="https://login.consultant.ru/link/?req=doc&amp;base=LAW&amp;n=473190&amp;date=03.03.2025&amp;demo=2" TargetMode = "External"/>
	<Relationship Id="rId46" Type="http://schemas.openxmlformats.org/officeDocument/2006/relationships/hyperlink" Target="https://login.consultant.ru/link/?req=doc&amp;base=LAW&amp;n=368471&amp;date=03.03.2025&amp;dst=100276&amp;field=134&amp;demo=2" TargetMode = "External"/>
	<Relationship Id="rId47" Type="http://schemas.openxmlformats.org/officeDocument/2006/relationships/hyperlink" Target="https://login.consultant.ru/link/?req=doc&amp;base=LAW&amp;n=368471&amp;date=03.03.2025&amp;dst=100281&amp;field=134&amp;demo=2" TargetMode = "External"/>
	<Relationship Id="rId48" Type="http://schemas.openxmlformats.org/officeDocument/2006/relationships/hyperlink" Target="https://login.consultant.ru/link/?req=doc&amp;base=LAW&amp;n=368471&amp;date=03.03.2025&amp;dst=100283&amp;field=134&amp;demo=2" TargetMode = "External"/>
	<Relationship Id="rId49" Type="http://schemas.openxmlformats.org/officeDocument/2006/relationships/hyperlink" Target="https://login.consultant.ru/link/?req=doc&amp;base=LAW&amp;n=496873&amp;date=03.03.2025&amp;dst=17&amp;field=134&amp;demo=2" TargetMode = "External"/>
	<Relationship Id="rId50" Type="http://schemas.openxmlformats.org/officeDocument/2006/relationships/hyperlink" Target="https://login.consultant.ru/link/?req=doc&amp;base=LAW&amp;n=368471&amp;date=03.03.2025&amp;dst=100281&amp;field=134&amp;demo=2" TargetMode = "External"/>
	<Relationship Id="rId51" Type="http://schemas.openxmlformats.org/officeDocument/2006/relationships/hyperlink" Target="https://login.consultant.ru/link/?req=doc&amp;base=LAW&amp;n=496873&amp;date=03.03.2025&amp;dst=50&amp;field=134&amp;demo=2" TargetMode = "External"/>
	<Relationship Id="rId52" Type="http://schemas.openxmlformats.org/officeDocument/2006/relationships/hyperlink" Target="https://login.consultant.ru/link/?req=doc&amp;base=LAW&amp;n=483135&amp;date=03.03.2025&amp;dst=100259&amp;field=134&amp;demo=2" TargetMode = "External"/>
	<Relationship Id="rId53" Type="http://schemas.openxmlformats.org/officeDocument/2006/relationships/hyperlink" Target="https://login.consultant.ru/link/?req=doc&amp;base=LAW&amp;n=133273&amp;date=03.03.2025&amp;dst=100034&amp;field=134&amp;demo=2" TargetMode = "External"/>
	<Relationship Id="rId54" Type="http://schemas.openxmlformats.org/officeDocument/2006/relationships/hyperlink" Target="https://login.consultant.ru/link/?req=doc&amp;base=LAW&amp;n=466790&amp;date=03.03.2025&amp;dst=100331&amp;field=134&amp;demo=2" TargetMode = "External"/>
	<Relationship Id="rId55" Type="http://schemas.openxmlformats.org/officeDocument/2006/relationships/hyperlink" Target="https://login.consultant.ru/link/?req=doc&amp;base=LAW&amp;n=496873&amp;date=03.03.2025&amp;dst=51&amp;field=134&amp;demo=2" TargetMode = "External"/>
	<Relationship Id="rId56" Type="http://schemas.openxmlformats.org/officeDocument/2006/relationships/hyperlink" Target="https://login.consultant.ru/link/?req=doc&amp;base=LAW&amp;n=368471&amp;date=03.03.2025&amp;dst=100288&amp;field=134&amp;demo=2" TargetMode = "External"/>
	<Relationship Id="rId57" Type="http://schemas.openxmlformats.org/officeDocument/2006/relationships/hyperlink" Target="https://login.consultant.ru/link/?req=doc&amp;base=LAW&amp;n=368471&amp;date=03.03.2025&amp;dst=100290&amp;field=134&amp;demo=2" TargetMode = "External"/>
	<Relationship Id="rId58" Type="http://schemas.openxmlformats.org/officeDocument/2006/relationships/hyperlink" Target="https://login.consultant.ru/link/?req=doc&amp;base=LAW&amp;n=494979&amp;date=03.03.2025&amp;dst=18320&amp;field=134&amp;demo=2" TargetMode = "External"/>
	<Relationship Id="rId59" Type="http://schemas.openxmlformats.org/officeDocument/2006/relationships/hyperlink" Target="https://login.consultant.ru/link/?req=doc&amp;base=LAW&amp;n=368471&amp;date=03.03.2025&amp;dst=100436&amp;field=134&amp;demo=2" TargetMode = "External"/>
	<Relationship Id="rId60" Type="http://schemas.openxmlformats.org/officeDocument/2006/relationships/hyperlink" Target="https://login.consultant.ru/link/?req=doc&amp;base=LAW&amp;n=368471&amp;date=03.03.2025&amp;dst=100441&amp;field=134&amp;demo=2" TargetMode = "External"/>
	<Relationship Id="rId61" Type="http://schemas.openxmlformats.org/officeDocument/2006/relationships/hyperlink" Target="https://login.consultant.ru/link/?req=doc&amp;base=LAW&amp;n=368471&amp;date=03.03.2025&amp;dst=100436&amp;field=134&amp;demo=2" TargetMode = "External"/>
	<Relationship Id="rId62" Type="http://schemas.openxmlformats.org/officeDocument/2006/relationships/hyperlink" Target="https://login.consultant.ru/link/?req=doc&amp;base=LAW&amp;n=368471&amp;date=03.03.2025&amp;dst=100436&amp;field=134&amp;demo=2" TargetMode = "External"/>
	<Relationship Id="rId63" Type="http://schemas.openxmlformats.org/officeDocument/2006/relationships/hyperlink" Target="https://login.consultant.ru/link/?req=doc&amp;base=LAW&amp;n=488504&amp;date=03.03.2025&amp;demo=2" TargetMode = "External"/>
	<Relationship Id="rId64" Type="http://schemas.openxmlformats.org/officeDocument/2006/relationships/hyperlink" Target="https://login.consultant.ru/link/?req=doc&amp;base=LAW&amp;n=368471&amp;date=03.03.2025&amp;dst=100448&amp;field=134&amp;demo=2" TargetMode = "External"/>
	<Relationship Id="rId65" Type="http://schemas.openxmlformats.org/officeDocument/2006/relationships/hyperlink" Target="https://login.consultant.ru/link/?req=doc&amp;base=LAW&amp;n=368471&amp;date=03.03.2025&amp;dst=100474&amp;field=134&amp;demo=2" TargetMode = "External"/>
	<Relationship Id="rId66" Type="http://schemas.openxmlformats.org/officeDocument/2006/relationships/hyperlink" Target="https://login.consultant.ru/link/?req=doc&amp;base=LAW&amp;n=368471&amp;date=03.03.2025&amp;dst=100482&amp;field=134&amp;demo=2" TargetMode = "External"/>
	<Relationship Id="rId67" Type="http://schemas.openxmlformats.org/officeDocument/2006/relationships/hyperlink" Target="https://login.consultant.ru/link/?req=doc&amp;base=LAW&amp;n=368471&amp;date=03.03.2025&amp;dst=100484&amp;field=134&amp;demo=2" TargetMode = "External"/>
	<Relationship Id="rId68" Type="http://schemas.openxmlformats.org/officeDocument/2006/relationships/hyperlink" Target="https://login.consultant.ru/link/?req=doc&amp;base=LAW&amp;n=490539&amp;date=03.03.2025&amp;dst=21&amp;field=134&amp;demo=2" TargetMode = "External"/>
	<Relationship Id="rId69" Type="http://schemas.openxmlformats.org/officeDocument/2006/relationships/hyperlink" Target="https://login.consultant.ru/link/?req=doc&amp;base=LAW&amp;n=368471&amp;date=03.03.2025&amp;dst=100493&amp;field=134&amp;demo=2" TargetMode = "External"/>
	<Relationship Id="rId70" Type="http://schemas.openxmlformats.org/officeDocument/2006/relationships/hyperlink" Target="https://login.consultant.ru/link/?req=doc&amp;base=LAW&amp;n=490539&amp;date=03.03.2025&amp;dst=3&amp;field=134&amp;demo=2" TargetMode = "External"/>
	<Relationship Id="rId71" Type="http://schemas.openxmlformats.org/officeDocument/2006/relationships/hyperlink" Target="https://login.consultant.ru/link/?req=doc&amp;base=LAW&amp;n=490539&amp;date=03.03.2025&amp;dst=100082&amp;field=134&amp;demo=2" TargetMode = "External"/>
	<Relationship Id="rId72" Type="http://schemas.openxmlformats.org/officeDocument/2006/relationships/hyperlink" Target="https://login.consultant.ru/link/?req=doc&amp;base=LAW&amp;n=368471&amp;date=03.03.2025&amp;dst=100525&amp;field=134&amp;demo=2" TargetMode = "External"/>
	<Relationship Id="rId73" Type="http://schemas.openxmlformats.org/officeDocument/2006/relationships/hyperlink" Target="https://login.consultant.ru/link/?req=doc&amp;base=LAW&amp;n=368471&amp;date=03.03.2025&amp;dst=100017&amp;field=134&amp;demo=2" TargetMode = "External"/>
	<Relationship Id="rId74" Type="http://schemas.openxmlformats.org/officeDocument/2006/relationships/hyperlink" Target="https://login.consultant.ru/link/?req=doc&amp;base=LAW&amp;n=490539&amp;date=03.03.2025&amp;dst=16&amp;field=134&amp;demo=2" TargetMode = "External"/>
	<Relationship Id="rId75" Type="http://schemas.openxmlformats.org/officeDocument/2006/relationships/hyperlink" Target="https://login.consultant.ru/link/?req=doc&amp;base=LAW&amp;n=368471&amp;date=03.03.2025&amp;dst=100526&amp;field=134&amp;demo=2" TargetMode = "External"/>
	<Relationship Id="rId76" Type="http://schemas.openxmlformats.org/officeDocument/2006/relationships/hyperlink" Target="https://login.consultant.ru/link/?req=doc&amp;base=LAW&amp;n=490539&amp;date=03.03.2025&amp;dst=17&amp;field=134&amp;demo=2" TargetMode = "External"/>
	<Relationship Id="rId77" Type="http://schemas.openxmlformats.org/officeDocument/2006/relationships/hyperlink" Target="https://login.consultant.ru/link/?req=doc&amp;base=LAW&amp;n=368471&amp;date=03.03.2025&amp;dst=100528&amp;field=134&amp;demo=2" TargetMode = "External"/>
	<Relationship Id="rId78" Type="http://schemas.openxmlformats.org/officeDocument/2006/relationships/hyperlink" Target="https://login.consultant.ru/link/?req=doc&amp;base=LAW&amp;n=368471&amp;date=03.03.2025&amp;dst=100533&amp;field=134&amp;demo=2" TargetMode = "External"/>
	<Relationship Id="rId79" Type="http://schemas.openxmlformats.org/officeDocument/2006/relationships/hyperlink" Target="https://login.consultant.ru/link/?req=doc&amp;base=LAW&amp;n=368471&amp;date=03.03.2025&amp;dst=100536&amp;field=134&amp;demo=2" TargetMode = "External"/>
	<Relationship Id="rId80" Type="http://schemas.openxmlformats.org/officeDocument/2006/relationships/hyperlink" Target="https://login.consultant.ru/link/?req=doc&amp;base=LAW&amp;n=368471&amp;date=03.03.2025&amp;dst=100537&amp;field=134&amp;demo=2" TargetMode = "External"/>
	<Relationship Id="rId81" Type="http://schemas.openxmlformats.org/officeDocument/2006/relationships/hyperlink" Target="https://login.consultant.ru/link/?req=doc&amp;base=LAW&amp;n=368471&amp;date=03.03.2025&amp;dst=100538&amp;field=134&amp;demo=2" TargetMode = "External"/>
	<Relationship Id="rId82" Type="http://schemas.openxmlformats.org/officeDocument/2006/relationships/hyperlink" Target="https://login.consultant.ru/link/?req=doc&amp;base=LAW&amp;n=368471&amp;date=03.03.2025&amp;dst=100543&amp;field=134&amp;demo=2" TargetMode = "External"/>
	<Relationship Id="rId83" Type="http://schemas.openxmlformats.org/officeDocument/2006/relationships/hyperlink" Target="https://login.consultant.ru/link/?req=doc&amp;base=LAW&amp;n=368471&amp;date=03.03.2025&amp;dst=100017&amp;field=134&amp;demo=2" TargetMode = "External"/>
	<Relationship Id="rId84" Type="http://schemas.openxmlformats.org/officeDocument/2006/relationships/hyperlink" Target="https://login.consultant.ru/link/?req=doc&amp;base=LAW&amp;n=484633&amp;date=03.03.2025&amp;dst=100097&amp;field=134&amp;demo=2" TargetMode = "External"/>
	<Relationship Id="rId85" Type="http://schemas.openxmlformats.org/officeDocument/2006/relationships/hyperlink" Target="https://login.consultant.ru/link/?req=doc&amp;base=LAW&amp;n=484633&amp;date=03.03.2025&amp;dst=100096&amp;field=134&amp;demo=2" TargetMode = "External"/>
	<Relationship Id="rId86" Type="http://schemas.openxmlformats.org/officeDocument/2006/relationships/hyperlink" Target="https://login.consultant.ru/link/?req=doc&amp;base=LAW&amp;n=484633&amp;date=03.03.2025&amp;dst=100101&amp;field=134&amp;demo=2" TargetMode = "External"/>
	<Relationship Id="rId87" Type="http://schemas.openxmlformats.org/officeDocument/2006/relationships/hyperlink" Target="https://login.consultant.ru/link/?req=doc&amp;base=LAW&amp;n=368471&amp;date=03.03.2025&amp;dst=100550&amp;field=134&amp;demo=2" TargetMode = "External"/>
	<Relationship Id="rId88" Type="http://schemas.openxmlformats.org/officeDocument/2006/relationships/hyperlink" Target="https://login.consultant.ru/link/?req=doc&amp;base=LAW&amp;n=368471&amp;date=03.03.2025&amp;dst=100551&amp;field=134&amp;demo=2" TargetMode = "External"/>
	<Relationship Id="rId89" Type="http://schemas.openxmlformats.org/officeDocument/2006/relationships/hyperlink" Target="https://login.consultant.ru/link/?req=doc&amp;base=LAW&amp;n=368471&amp;date=03.03.2025&amp;dst=100552&amp;field=134&amp;demo=2" TargetMode = "External"/>
	<Relationship Id="rId90" Type="http://schemas.openxmlformats.org/officeDocument/2006/relationships/hyperlink" Target="https://login.consultant.ru/link/?req=doc&amp;base=LAW&amp;n=368471&amp;date=03.03.2025&amp;dst=100573&amp;field=134&amp;demo=2" TargetMode = "External"/>
	<Relationship Id="rId91" Type="http://schemas.openxmlformats.org/officeDocument/2006/relationships/hyperlink" Target="https://login.consultant.ru/link/?req=doc&amp;base=LAW&amp;n=368471&amp;date=03.03.2025&amp;dst=100578&amp;field=134&amp;demo=2" TargetMode = "External"/>
	<Relationship Id="rId92" Type="http://schemas.openxmlformats.org/officeDocument/2006/relationships/hyperlink" Target="https://login.consultant.ru/link/?req=doc&amp;base=LAW&amp;n=368471&amp;date=03.03.2025&amp;dst=100648&amp;field=134&amp;demo=2" TargetMode = "External"/>
	<Relationship Id="rId93" Type="http://schemas.openxmlformats.org/officeDocument/2006/relationships/hyperlink" Target="https://login.consultant.ru/link/?req=doc&amp;base=LAW&amp;n=368471&amp;date=03.03.2025&amp;dst=100738&amp;field=134&amp;demo=2" TargetMode = "External"/>
	<Relationship Id="rId94" Type="http://schemas.openxmlformats.org/officeDocument/2006/relationships/hyperlink" Target="https://login.consultant.ru/link/?req=doc&amp;base=LAW&amp;n=368471&amp;date=03.03.2025&amp;dst=100756&amp;field=134&amp;demo=2" TargetMode = "External"/>
	<Relationship Id="rId95" Type="http://schemas.openxmlformats.org/officeDocument/2006/relationships/hyperlink" Target="https://login.consultant.ru/link/?req=doc&amp;base=LAW&amp;n=368471&amp;date=03.03.2025&amp;dst=10076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МВД России от 12.02.2025 N 48
"О внесении изменений в Административный регламент Министерства внутренних дел Российской Федерации предоставления государственной услуги по регистрации транспортных средств, утвержденный приказом МВД России от 21 декабря 2019 г. N 950"
(Зарегистрировано в Минюсте России 28.02.2025 N 81418)</dc:title>
  <dcterms:created xsi:type="dcterms:W3CDTF">2025-03-03T15:43:50Z</dcterms:created>
</cp:coreProperties>
</file>