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12 марта 2025 г. N СД-4-3/2733@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ИСЧИСЛЕНИИ</w:t>
      </w:r>
    </w:p>
    <w:p>
      <w:pPr>
        <w:pStyle w:val="2"/>
        <w:jc w:val="center"/>
      </w:pPr>
      <w:r>
        <w:rPr>
          <w:sz w:val="24"/>
        </w:rPr>
        <w:t xml:space="preserve">ТУРИСТИЧЕСКОГО НАЛОГА В САНАТОРНО-КУРОРТНЫХ ОРГАНИЗАЦИЯХ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налоговая служба в целях реализации положений </w:t>
      </w:r>
      <w:hyperlink w:history="0" r:id="rId6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главы 33.1</w:t>
        </w:r>
      </w:hyperlink>
      <w:r>
        <w:rPr>
          <w:sz w:val="24"/>
        </w:rPr>
        <w:t xml:space="preserve"> Налогового кодекса Российской Федерации (далее - Кодекс) по вопросу исчисления туристического налога при полной, либо частичной оплате услуги по предоставлению мест для временного проживания (далее - услуга по временному проживанию) в санаторно-курортных организациях, в том числе при оказании услуги по временному проживанию льготной категории граждан в санаторно-курортных организациях,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пунктом 2 статьи 418.4</w:t>
        </w:r>
      </w:hyperlink>
      <w:r>
        <w:rPr>
          <w:sz w:val="24"/>
        </w:rPr>
        <w:t xml:space="preserve"> Кодекса в налоговую базу не включается стоимость услуги по временному проживанию отдельных категорий физических лиц при условии предоставления налогоплательщику документов, подтверждающих соответствующий статус физического лица.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8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пункту 1 статьи 418.7</w:t>
        </w:r>
      </w:hyperlink>
      <w:r>
        <w:rPr>
          <w:sz w:val="24"/>
        </w:rPr>
        <w:t xml:space="preserve"> Кодекса сумма налога исчисляется налогоплательщиком как соответствующая налоговой ставке процентная доля налоговой базы применительно к услуге по временному проживанию в момент осуществления полного расчета с лицом, приобретающим такую услугу.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случае, если исчисленная сумма налога менее суммы минимального налога, рассчитанной как произведение 100 рублей и количества суток проживания, сумма налога определяется в размере минимального налога.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согласно </w:t>
      </w:r>
      <w:hyperlink w:history="0" r:id="rId9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абзацу четвертому пункта 1 статьи 418.7</w:t>
        </w:r>
      </w:hyperlink>
      <w:r>
        <w:rPr>
          <w:sz w:val="24"/>
        </w:rPr>
        <w:t xml:space="preserve"> Кодекса налогоплательщики, оказывающие услуги по временному проживанию в составе услуг по санаторно-курортному лечению, исчисляют налог в отношении таких услуг в размере минимального налога. При этом минимальный налог не исчисляется в отношении услуг по временному проживанию в составе услуг по санаторно-курортному лечению, предоставляемых при наличии медицинских показаний, оплата которых осуществляется в рамках государственных заданий за счет бюджетных ассигнований федерального бюджета, государственных внебюджетных фондов, бюджетов субъектов Российской Федерации, местных бюджетов.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Учитывая, что </w:t>
      </w:r>
      <w:hyperlink w:history="0" r:id="rId10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пунктом 2 статьи 418.4</w:t>
        </w:r>
      </w:hyperlink>
      <w:r>
        <w:rPr>
          <w:sz w:val="24"/>
        </w:rPr>
        <w:t xml:space="preserve"> Кодекса установлено, что стоимость услуг по временному проживанию, оказываемых отдельным категориям физических лиц, не включается в налоговую базу по туристическому налогу, то необходимость уплаты туристического налога, в том числе в размере минимального налога, в отношении стоимости услуг по временному проживанию в составе услуг по санаторно-курортному лечению, оказываемых таким физическим лицам, не возникает в связи с отсутствием налоговой базы.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связи с тем, что </w:t>
      </w:r>
      <w:hyperlink w:history="0" r:id="rId11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статья 418.7</w:t>
        </w:r>
      </w:hyperlink>
      <w:r>
        <w:rPr>
          <w:sz w:val="24"/>
        </w:rPr>
        <w:t xml:space="preserve"> Кодекса не содержит положений о необходимости осуществления полной оплаты услуги по временному проживанию в рамках государственных заданий за счет бюджетных ассигнований федерального бюджета, государственных внебюджетных фондов, бюджетов субъектов Российской Федерации, местных бюджетов, то вне зависимости от полной, либо частичной оплаты таких услуг в рамках государственных заданий, необходимость уплаты минимального налога в отношении указанных услуг по временному проживанию в санаторно-курортных организациях не возникает.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Указанная позиция согласована Минфином России письмом от 06.03.2025 N 03-05-04-06/21779.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Управлениям ФНС России по субъектам Российской Федерации поручается довести данное письмо до нижестоящих налоговых органов.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Д.С.САТИН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ФНС России от 12.03.2025 N СД-4-3/2733@</w:t>
            <w:br/>
            <w:t>"Об исчислении туристического налога в санаторно-курортных организациях...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ФНС России от 12.03.2025 N СД-4-3/2733@ "Об исчислении туристического налога в санаторно-курортных организациях...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header" Target="header1.xml"/>
	<Relationship Id="rId3" Type="http://schemas.openxmlformats.org/officeDocument/2006/relationships/header" Target="header2.xml"/>
	<Relationship Id="rId4" Type="http://schemas.openxmlformats.org/officeDocument/2006/relationships/image" Target="media/image1.png"/>
	<Relationship Id="rId5" Type="http://schemas.openxmlformats.org/officeDocument/2006/relationships/footer" Target="footer1.xml"/>
	<Relationship Id="rId6" Type="http://schemas.openxmlformats.org/officeDocument/2006/relationships/hyperlink" Target="https://login.consultant.ru/link/?req=doc&amp;base=LAW&amp;n=494979&amp;date=17.03.2025&amp;dst=26407&amp;field=134&amp;demo=2" TargetMode = "External"/>
	<Relationship Id="rId7" Type="http://schemas.openxmlformats.org/officeDocument/2006/relationships/hyperlink" Target="https://login.consultant.ru/link/?req=doc&amp;base=LAW&amp;n=494979&amp;date=17.03.2025&amp;dst=26420&amp;field=134&amp;demo=2" TargetMode = "External"/>
	<Relationship Id="rId8" Type="http://schemas.openxmlformats.org/officeDocument/2006/relationships/hyperlink" Target="https://login.consultant.ru/link/?req=doc&amp;base=LAW&amp;n=494979&amp;date=17.03.2025&amp;dst=26436&amp;field=134&amp;demo=2" TargetMode = "External"/>
	<Relationship Id="rId9" Type="http://schemas.openxmlformats.org/officeDocument/2006/relationships/hyperlink" Target="https://login.consultant.ru/link/?req=doc&amp;base=LAW&amp;n=494979&amp;date=17.03.2025&amp;dst=27284&amp;field=134&amp;demo=2" TargetMode = "External"/>
	<Relationship Id="rId10" Type="http://schemas.openxmlformats.org/officeDocument/2006/relationships/hyperlink" Target="https://login.consultant.ru/link/?req=doc&amp;base=LAW&amp;n=494979&amp;date=17.03.2025&amp;dst=26420&amp;field=134&amp;demo=2" TargetMode = "External"/>
	<Relationship Id="rId11" Type="http://schemas.openxmlformats.org/officeDocument/2006/relationships/hyperlink" Target="https://login.consultant.ru/link/?req=doc&amp;base=LAW&amp;n=494979&amp;date=17.03.2025&amp;dst=26435&amp;field=134&amp;demo=2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2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	<Relationship Id="rId2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12.03.2025 N СД-4-3/2733@
"Об исчислении туристического налога в санаторно-курортных организациях"</dc:title>
  <dcterms:created xsi:type="dcterms:W3CDTF">2025-03-17T14:40:18Z</dcterms:created>
</cp:coreProperties>
</file>