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	<Relationship Id="rId1" Type="http://schemas.openxmlformats.org/officeDocument/2006/relationships/officeDocument" Target="word/document.xml"/>
	<Relationship Id="rId2" Type="http://schemas.openxmlformats.org/package/2006/relationships/metadata/core-properties" Target="docProps/core.xml"/>
	<Relationship Id="rId3" Type="http://schemas.openxmlformats.org/officeDocument/2006/relationships/extended-properties" Target="docProps/app.xml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ФНС РОССИИ РАЗЪЯСНИЛА</w:t>
      </w:r>
    </w:p>
    <w:p>
      <w:pPr>
        <w:pStyle w:val="2"/>
        <w:jc w:val="center"/>
      </w:pPr>
      <w:r>
        <w:rPr>
          <w:sz w:val="24"/>
        </w:rPr>
        <w:t xml:space="preserve">ПОРЯДОК ПРИМЕНЕНИЯ ЛЬГОТ ПО НАЛОГАМ НА ИМУЩЕСТВО</w:t>
      </w:r>
    </w:p>
    <w:p>
      <w:pPr>
        <w:pStyle w:val="2"/>
        <w:jc w:val="center"/>
      </w:pPr>
      <w:r>
        <w:rPr>
          <w:sz w:val="24"/>
        </w:rPr>
        <w:t xml:space="preserve">ДЛЯ УЧАСТНИКОВ СВО И ЧЛЕНОВ ИХ СЕМЕЙ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Право на федеральную льготу, освобождающую от уплаты налога на имущество физических лиц по одному объекту капитального строительства определенного вида, имеют следующие категории лиц: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ветераны боевых действий, включая принимавших участие в специальной военной операции (СВО);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военнослужащие, включая граждан, призванных в соответствии с </w:t>
      </w:r>
      <w:hyperlink w:history="0" r:id="rId6" w:tooltip="Указ Президента РФ от 21.09.2022 N 647 &quot;Об объявлении частичной мобилизации в Российской Федерации&quot; {КонсультантПлюс}">
        <w:r>
          <w:rPr>
            <w:sz w:val="24"/>
            <w:color w:val="0000ff"/>
          </w:rPr>
          <w:t xml:space="preserve">Указом</w:t>
        </w:r>
      </w:hyperlink>
      <w:r>
        <w:rPr>
          <w:sz w:val="24"/>
        </w:rPr>
        <w:t xml:space="preserve"> Президента РФ от 21.09.2022 N 647 на военную службу по мобилизации;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иные лица, принимающие (принимавшие) участие в СВО и члены их семей, указанные в </w:t>
      </w:r>
      <w:hyperlink w:history="0" r:id="rId7" w:tooltip="&quot;Налоговый кодекс Российской Федерации (часть вторая)&quot; от 05.08.2000 N 117-ФЗ (ред. от 28.12.2024, с изм. от 21.01.2025) {КонсультантПлюс}">
        <w:r>
          <w:rPr>
            <w:sz w:val="24"/>
            <w:color w:val="0000ff"/>
          </w:rPr>
          <w:t xml:space="preserve">подпунктах 9.1</w:t>
        </w:r>
      </w:hyperlink>
      <w:r>
        <w:rPr>
          <w:sz w:val="24"/>
        </w:rPr>
        <w:t xml:space="preserve"> - </w:t>
      </w:r>
      <w:hyperlink w:history="0" r:id="rId8" w:tooltip="&quot;Налоговый кодекс Российской Федерации (часть вторая)&quot; от 05.08.2000 N 117-ФЗ (ред. от 28.12.2024, с изм. от 21.01.2025) {КонсультантПлюс}">
        <w:r>
          <w:rPr>
            <w:sz w:val="24"/>
            <w:color w:val="0000ff"/>
          </w:rPr>
          <w:t xml:space="preserve">9.5 пункта 1 статьи 407</w:t>
        </w:r>
      </w:hyperlink>
      <w:r>
        <w:rPr>
          <w:sz w:val="24"/>
        </w:rPr>
        <w:t xml:space="preserve"> НК РФ, в том числе граждане, заключившие контракт о пребывании в добровольческом формировании (о добровольном содействии в выполнении задач, возложенных на Вооруженные Силы РФ), и члены семей военнослужащих, принимающих (принимавших) участие в СВО.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транспортному налогу полномочиями по установлению льгот для различных категорий участников СВО и членов их семей наделены законодательные органы субъектов РФ.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земельному налогу для ряда категорий плательщиков льготы предусмотрены на федеральном уровне. В частности, налоговая база уменьшается на величину кадастровой стоимости 600 кв. м площади одного земельного участка, принадлежащего налогоплательщику из числа ветеранов боевых действий, включая принимавших участие в СВО. Нормативными актами муниципальных образований (законами городов федерального значения, нормативными правовыми актами представительного органа федеральной территории "Сириус") могут устанавливаться дополнительные льготы.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 перечнем льгот в каждом муниципальном образовании можно ознакомиться на сайте ФНС России в сервисе "Справочная информации о ставках и льготах по имущественным налогам".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Лица, имеющие право на вышеперечисленные налоговые льготы, вправе в любое время направить в налоговый орган по своему выбору соответствующее заявление, а также подтверждающие документы. Сделать это можно любым способом: через личный кабинет налогоплательщика, МФЦ, по почте, лично, обратившись в налоговый орган.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результатам рассмотрения заявления налоговый орган направляет налогоплательщику уведомление о предоставлении налоговой льготы либо обоснованное сообщение об отказе.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Если гражданин имеет право на налоговую льготу, но не представил заявление или не сообщил об отказе от ее применения, таковая предоставляется в беззаявительном (проактивном) порядке. Это происходит на основании сведений, полученных налоговым органом в соответствии с НК РФ и другими федеральными законами, начиная с периода, в котором у налогоплательщика возникло право на льготу.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Так, для подтверждения отнесения гражданина ко льготным категориям лиц законодательством (</w:t>
      </w:r>
      <w:hyperlink w:history="0" r:id="rId9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пп. 9.4</w:t>
        </w:r>
      </w:hyperlink>
      <w:r>
        <w:rPr>
          <w:sz w:val="24"/>
        </w:rPr>
        <w:t xml:space="preserve">, </w:t>
      </w:r>
      <w:hyperlink w:history="0" r:id="rId10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13 ст. 85</w:t>
        </w:r>
      </w:hyperlink>
      <w:r>
        <w:rPr>
          <w:sz w:val="24"/>
        </w:rPr>
        <w:t xml:space="preserve">, </w:t>
      </w:r>
      <w:hyperlink w:history="0" r:id="rId11" w:tooltip="&quot;Налоговый кодекс Российской Федерации (часть вторая)&quot; от 05.08.2000 N 117-ФЗ (ред. от 28.12.2024, с изм. от 21.01.2025) {КонсультантПлюс}">
        <w:r>
          <w:rPr>
            <w:sz w:val="24"/>
            <w:color w:val="0000ff"/>
          </w:rPr>
          <w:t xml:space="preserve">п. 11 ст. 408</w:t>
        </w:r>
      </w:hyperlink>
      <w:r>
        <w:rPr>
          <w:sz w:val="24"/>
        </w:rPr>
        <w:t xml:space="preserve"> НК РФ, </w:t>
      </w:r>
      <w:hyperlink w:history="0" r:id="rId12" w:tooltip="Постановление Правительства РФ от 20.10.2022 N 1874 (ред. от 04.07.2023) &quot;О мерах поддержки мобилизованных лиц&quot; {КонсультантПлюс}">
        <w:r>
          <w:rPr>
            <w:sz w:val="24"/>
            <w:color w:val="0000ff"/>
          </w:rPr>
          <w:t xml:space="preserve">п. 7</w:t>
        </w:r>
      </w:hyperlink>
      <w:r>
        <w:rPr>
          <w:sz w:val="24"/>
        </w:rPr>
        <w:t xml:space="preserve"> постановления Правительства РФ от 20.10.2022 N 1874) предусмотрен межведомственный обмен сведениями с налоговыми органами о ветеранах боевых действий, мобилизованных лицах, об иных участниках СВО и членах их семей.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Сведения о предоставленных льготах по налогам на имущество указываются: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личном кабинете налогоплательщика;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направляемом налогоплательщику налоговом уведомлении, если сумма налога, подлежащего уплате, исчислена с учетом льготы;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уведомлении о предоставлении налоговой льготы, направляемом налогоплательщику по результатам рассмотрения заявления о предоставлении льготы;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уведомлении о перерасчете ранее исчисленного налога в связи с предоставлением льготы;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разъяснениях налогового органа, если получено обращение налогоплательщика по данному вопросу.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&lt;Информация&gt; ФНС России</w:t>
            <w:br/>
            <w:t>"ФНС России разъяснила порядок применения льгот по налогам на имущество для участников СВО и чле...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18.03.2025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&lt;Информация&gt; ФНС России "ФНС России разъяснила порядок применения льгот по налогам на имущество для участников СВО и чле...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18.03.2025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<?xml version="1.0" encoding="UTF-8" standalone="yes"?>
<Relationships xmlns="http://schemas.openxmlformats.org/package/2006/relationships">
	<Relationship Id="rId1" Type="http://schemas.openxmlformats.org/officeDocument/2006/relationships/styles" Target="styles.xml"/>
	<Relationship Id="rId2" Type="http://schemas.openxmlformats.org/officeDocument/2006/relationships/header" Target="header1.xml"/>
	<Relationship Id="rId3" Type="http://schemas.openxmlformats.org/officeDocument/2006/relationships/header" Target="header2.xml"/>
	<Relationship Id="rId4" Type="http://schemas.openxmlformats.org/officeDocument/2006/relationships/image" Target="media/image1.png"/>
	<Relationship Id="rId5" Type="http://schemas.openxmlformats.org/officeDocument/2006/relationships/footer" Target="footer1.xml"/>
	<Relationship Id="rId6" Type="http://schemas.openxmlformats.org/officeDocument/2006/relationships/hyperlink" Target="https://login.consultant.ru/link/?req=doc&amp;base=LAW&amp;n=426999&amp;date=18.03.2025&amp;demo=2" TargetMode = "External"/>
	<Relationship Id="rId7" Type="http://schemas.openxmlformats.org/officeDocument/2006/relationships/hyperlink" Target="https://login.consultant.ru/link/?req=doc&amp;base=LAW&amp;n=494979&amp;date=18.03.2025&amp;dst=26530&amp;field=134&amp;demo=2" TargetMode = "External"/>
	<Relationship Id="rId8" Type="http://schemas.openxmlformats.org/officeDocument/2006/relationships/hyperlink" Target="https://login.consultant.ru/link/?req=doc&amp;base=LAW&amp;n=494979&amp;date=18.03.2025&amp;dst=26546&amp;field=134&amp;demo=2" TargetMode = "External"/>
	<Relationship Id="rId9" Type="http://schemas.openxmlformats.org/officeDocument/2006/relationships/hyperlink" Target="https://login.consultant.ru/link/?req=doc&amp;base=LAW&amp;n=483130&amp;date=18.03.2025&amp;dst=6319&amp;field=134&amp;demo=2" TargetMode = "External"/>
	<Relationship Id="rId10" Type="http://schemas.openxmlformats.org/officeDocument/2006/relationships/hyperlink" Target="https://login.consultant.ru/link/?req=doc&amp;base=LAW&amp;n=483130&amp;date=18.03.2025&amp;dst=6260&amp;field=134&amp;demo=2" TargetMode = "External"/>
	<Relationship Id="rId11" Type="http://schemas.openxmlformats.org/officeDocument/2006/relationships/hyperlink" Target="https://login.consultant.ru/link/?req=doc&amp;base=LAW&amp;n=494979&amp;date=18.03.2025&amp;dst=26794&amp;field=134&amp;demo=2" TargetMode = "External"/>
	<Relationship Id="rId12" Type="http://schemas.openxmlformats.org/officeDocument/2006/relationships/hyperlink" Target="https://login.consultant.ru/link/?req=doc&amp;base=LAW&amp;n=451480&amp;date=18.03.2025&amp;dst=100033&amp;field=134&amp;demo=2" TargetMode = "External"/>
</Relationships>
</file>

<file path=word/_rels/foot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2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	<Relationship Id="rId2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&lt;Информация&gt; ФНС России
"ФНС России разъяснила порядок применения льгот по налогам на имущество для участников СВО и членов их семей"</dc:title>
  <dcterms:created xsi:type="dcterms:W3CDTF">2025-03-18T13:20:00Z</dcterms:created>
</cp:coreProperties>
</file>