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10.12.2024 N 686н</w:t>
              <w:br/>
              <w:t xml:space="preserve">"О внесении изменений в форму и порядок составления акта медико-социальной экспертизы гражданина, утвержденные приказом Министерства труда и социальной защиты Российской Федерации от 9 сентября 2022 г. N 517н"</w:t>
              <w:br/>
              <w:t xml:space="preserve">(Зарегистрировано в Минюсте России 20.03.2025 N 81602)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20 марта 2025 г. N 81602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декабря 2024 г. N 686н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ФОРМУ И ПОРЯДОК СОСТАВЛЕНИЯ АКТА МЕДИКО-СОЦИАЛЬНОЙ</w:t>
      </w:r>
    </w:p>
    <w:p>
      <w:pPr>
        <w:pStyle w:val="2"/>
        <w:jc w:val="center"/>
      </w:pPr>
      <w:r>
        <w:rPr>
          <w:sz w:val="24"/>
        </w:rPr>
        <w:t xml:space="preserve">ЭКСПЕРТИЗЫ ГРАЖДАНИНА, УТВЕРЖДЕННЫЕ ПРИКАЗОМ МИНИСТЕРСТВА</w:t>
      </w:r>
    </w:p>
    <w:p>
      <w:pPr>
        <w:pStyle w:val="2"/>
        <w:jc w:val="center"/>
      </w:pPr>
      <w:r>
        <w:rPr>
          <w:sz w:val="24"/>
        </w:rPr>
        <w:t xml:space="preserve">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9 СЕНТЯБРЯ 2022 Г. N 517Н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подпунктом "в" пункта 1 статьи 2</w:t>
        </w:r>
      </w:hyperlink>
      <w:r>
        <w:rPr>
          <w:sz w:val="24"/>
        </w:rPr>
        <w:t xml:space="preserve"> Федерального закона от 25 декабря 2023 г. N 651-ФЗ "О внесении изменений в отдельные законодательные акты Российской Федерации", </w:t>
      </w:r>
      <w:hyperlink w:history="0" r:id="rId8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абзацем шестым пункта 38</w:t>
        </w:r>
      </w:hyperlink>
      <w:r>
        <w:rPr>
          <w:sz w:val="24"/>
        </w:rPr>
        <w:t xml:space="preserve"> Правил признания лица инвалидом, утвержденных постановлением Правительства Российской Федерации от 5 апреля 2022 г. N 588, </w:t>
      </w:r>
      <w:hyperlink w:history="0" r:id="rId9" w:tooltip="Постановление Правительства РФ от 24.01.2023 N 77 &quot;О внесении изменения в пункт 15 Правил признания лица инвалидом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24 января 2023 г. N 77 "О внесении изменения в пункт 15 Правил признания лица инвалидом" и </w:t>
      </w:r>
      <w:hyperlink w:history="0" r:id="rId10" w:tooltip="Постановление Правительства РФ от 28.11.2023 N 2003 &quot;О внесении изменений в некоторые акты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13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28 ноября 2023 г. N 2003, в целях приведения нормативных правовых актов Министерства труда и социальной защиты Российской Федерации в соответствие с законодательством Российской Федерации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3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11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и </w:t>
      </w:r>
      <w:hyperlink w:history="0" r:id="rId12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составления акта медико-социальной экспертизы гражданина, утвержденные приказом Министерства труда и социальной защиты Российской Федерации от 9 сентября 2022 г. N 517н (зарегистрирован Министерством юстиции Российской Федерации 11 октября 2022 г., регистрационный N 70467).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декабря 2024 г. N 686н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ФОРМУ И ПОРЯДОК СОСТАВЛЕНИЯ</w:t>
      </w:r>
    </w:p>
    <w:p>
      <w:pPr>
        <w:pStyle w:val="2"/>
        <w:jc w:val="center"/>
      </w:pPr>
      <w:r>
        <w:rPr>
          <w:sz w:val="24"/>
        </w:rPr>
        <w:t xml:space="preserve">АКТА МЕДИКО-СОЦИАЛЬНОЙ ЭКСПЕРТИЗЫ ГРАЖДАНИНА, УТВЕРЖДЕННЫЕ</w:t>
      </w:r>
    </w:p>
    <w:p>
      <w:pPr>
        <w:pStyle w:val="2"/>
        <w:jc w:val="center"/>
      </w:pPr>
      <w:r>
        <w:rPr>
          <w:sz w:val="24"/>
        </w:rPr>
        <w:t xml:space="preserve">ПРИКАЗОМ МИНИСТЕРСТВА ТРУДА И СОЦИАЛЬНОЙ ЗАЩИТЫ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9 СЕНТЯБРЯ 2022 Г. N 517Н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3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акта медико-социальной экспертизы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4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"Фонда социального страхования Российской Федерации" заменить словами "Фонда пенсионного и социального страхования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5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16</w:t>
        </w:r>
      </w:hyperlink>
      <w:r>
        <w:rPr>
          <w:sz w:val="24"/>
        </w:rPr>
        <w:t xml:space="preserve"> слова "Пенсионного фонда Российской Федерации" заменить словами "Фонда пенсионного и социального страхования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6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дополнить новым подпунктом 17.10(1)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80"/>
      </w:tblGrid>
      <w:tr>
        <w:tc>
          <w:tcPr>
            <w:tcW w:w="2080" w:type="dxa"/>
            <w:vAlign w:val="bottom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17.10(1).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участник специальной военной операции ";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г) в </w:t>
      </w:r>
      <w:hyperlink w:history="0" r:id="rId18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19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9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подпункт 19.17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0182"/>
      </w:tblGrid>
      <w:tr>
        <w:tc>
          <w:tcPr>
            <w:tcW w:w="10182" w:type="dxa"/>
            <w:vAlign w:val="bottom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19.17.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инвалидность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</w:t>
            </w:r>
          </w:p>
        </w:tc>
      </w:tr>
    </w:tbl>
    <w:p>
      <w:pPr>
        <w:pStyle w:val="0"/>
        <w:spacing w:before="240" w:line-rule="auto"/>
        <w:jc w:val="right"/>
      </w:pPr>
      <w:r>
        <w:rPr>
          <w:sz w:val="24"/>
        </w:rPr>
        <w:t xml:space="preserve">";</w:t>
      </w:r>
    </w:p>
    <w:p>
      <w:pPr>
        <w:pStyle w:val="0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0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19.18 - 19.20 следующего содержания:</w:t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091"/>
        <w:gridCol w:w="5113"/>
      </w:tblGrid>
      <w:tr>
        <w:tblPrEx>
          <w:tblBorders>
            <w:right w:val="single" w:sz="4"/>
          </w:tblBorders>
        </w:tblPrEx>
        <w:tc>
          <w:tcPr>
            <w:tcW w:w="5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19.18.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инвалидность вследствие увечья (ранения, травмы, контузии), заболевания, полученного в связи с участием в соответствии с решениями органов публичной власти Донецкой Народной Республики, Луганской Народной Республики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</w:t>
            </w:r>
          </w:p>
        </w:tc>
        <w:tc>
          <w:tcPr>
            <w:tcW w:w="5113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19.19.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инвалидность вследствие увечья (ранения, травмы, контузии), заболевания, полученного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г., а также на территориях Запорожской области и Херсонской области с 30 сентября 2022 г.</w:t>
            </w:r>
          </w:p>
        </w:tc>
      </w:tr>
      <w:tr>
        <w:tc>
          <w:tcPr>
            <w:tcW w:w="509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19.20.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иные причины инвалидности, установленные законодательством Российской Федерации: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________________________________________</w:t>
            </w:r>
          </w:p>
        </w:tc>
        <w:tc>
          <w:tcPr>
            <w:tcW w:w="5113" w:type="dxa"/>
            <w:tcBorders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д) </w:t>
      </w:r>
      <w:hyperlink w:history="0" r:id="rId21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20(1) следующего содержания: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"20(1). Определена целевая реабилитационная группа (целевые реабилитационные группы) (далее - ЦРГ):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256"/>
        <w:gridCol w:w="2256"/>
        <w:gridCol w:w="2256"/>
        <w:gridCol w:w="2259"/>
      </w:tblGrid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1.1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1.2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20(1).4.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1.3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20(1).5.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1.4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20(1).6.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3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3.1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3.2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3.3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20(1).12.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4.1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20(1).14.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4.3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20(1).15.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4.4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20(1).16.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4.5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4.6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4.7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20(1).19.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5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20(1).20.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6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7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8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9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20(1).24.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10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20(1).25.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11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20(1).26.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12.1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20(1).28.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12.2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20(1).29.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12.3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12.4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12.5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20(1).32.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12.6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12.7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20(1).34.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12.8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20(1).35.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12.9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20(1).36.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12.10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12.11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20(1)..38.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12.12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20(1).39.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12.13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20(1).40.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13.1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13.2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13.3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20(1).44.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13.4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20(1).45.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13.5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20(1).46.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13.6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20(1).47.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13.7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20(1).48.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13.8</w:t>
            </w:r>
          </w:p>
        </w:tc>
      </w:tr>
      <w:tr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20(1).49.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13.9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20(1).50.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13.10</w:t>
            </w:r>
          </w:p>
        </w:tc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20(1).51.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13.11</w:t>
            </w:r>
          </w:p>
        </w:tc>
        <w:tc>
          <w:tcPr>
            <w:tcW w:w="2259" w:type="dxa"/>
          </w:tcPr>
          <w:p>
            <w:pPr>
              <w:pStyle w:val="0"/>
            </w:pPr>
            <w:r>
              <w:rPr>
                <w:sz w:val="24"/>
              </w:rPr>
              <w:t xml:space="preserve">20(1).52.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13.12</w:t>
            </w:r>
          </w:p>
        </w:tc>
      </w:tr>
      <w:tr>
        <w:tblPrEx>
          <w:tblBorders>
            <w:right w:val="nil"/>
          </w:tblBorders>
        </w:tblPrEx>
        <w:tc>
          <w:tcPr>
            <w:tcW w:w="2256" w:type="dxa"/>
          </w:tcPr>
          <w:p>
            <w:pPr>
              <w:pStyle w:val="0"/>
            </w:pPr>
            <w:r>
              <w:rPr>
                <w:sz w:val="24"/>
              </w:rPr>
              <w:t xml:space="preserve">20(1).53. </w:t>
            </w: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ЦРГ 13.13</w:t>
            </w:r>
          </w:p>
        </w:tc>
        <w:tc>
          <w:tcPr>
            <w:gridSpan w:val="3"/>
            <w:tcW w:w="6771" w:type="dxa"/>
            <w:vAlign w:val="bottom"/>
            <w:tcBorders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е) </w:t>
      </w:r>
      <w:hyperlink w:history="0" r:id="rId22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 23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"23. Причина пропуска срока переосвидетельствования за прошлое время с "__" _______ ____ г. по "__" ________ ____ г. признана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уважительной,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неуважительной.";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</w:t>
      </w:r>
      <w:hyperlink w:history="0" r:id="rId23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 24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jc w:val="both"/>
      </w:pPr>
      <w:r>
        <w:rPr>
          <w:sz w:val="24"/>
        </w:rPr>
        <w:t xml:space="preserve">"24. Инвалидность (категория "ребенок-инвалид") за пропущенный период с "__" ________ ____ г. по "__" ________ ____ г.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установлена, </w:t>
      </w:r>
      <w:r>
        <w:rPr>
          <w:position w:val="-10"/>
        </w:rPr>
        <w:drawing>
          <wp:inline distT="0" distB="0" distL="0" distR="0">
            <wp:extent cx="217170" cy="28575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не установлена.";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в </w:t>
      </w:r>
      <w:hyperlink w:history="0" r:id="rId24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30</w:t>
        </w:r>
      </w:hyperlink>
      <w:r>
        <w:rPr>
          <w:sz w:val="24"/>
        </w:rPr>
        <w:t xml:space="preserve"> слово "или" заменить словом "и";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в </w:t>
      </w:r>
      <w:hyperlink w:history="0" r:id="rId25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31</w:t>
        </w:r>
      </w:hyperlink>
      <w:r>
        <w:rPr>
          <w:sz w:val="24"/>
        </w:rPr>
        <w:t xml:space="preserve"> слово "или" заменить словом "и";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</w:t>
      </w:r>
      <w:hyperlink w:history="0" r:id="rId26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раздел III</w:t>
        </w:r>
      </w:hyperlink>
      <w:r>
        <w:rPr>
          <w:sz w:val="24"/>
        </w:rPr>
        <w:t xml:space="preserve">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27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 составления акта медико-социальной экспертизы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28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"федеральной государственной информационной системы "Единая автоматизированная вертикально-интегрированная информационно-аналитическая система по проведению медико-социальной экспертизы" (далее - информационная система МСЭ)" заменить словами "государственной информационной системы "Единая централизованная цифровая платформа в социальной сфере" &lt;1(1)&gt;;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9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дополнить сноской "1(1)"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"&lt;1(1)&gt; </w:t>
      </w:r>
      <w:hyperlink w:history="0" r:id="rId30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Подпункт "б" пункта 4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31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абзац пятый пункта 6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 </w:t>
      </w:r>
      <w:hyperlink w:history="0" r:id="rId32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подпункте 3 пункта 7</w:t>
        </w:r>
      </w:hyperlink>
      <w:r>
        <w:rPr>
          <w:sz w:val="24"/>
        </w:rPr>
        <w:t xml:space="preserve"> слова "Фонда социального страхования Российской Федерации" заменить словами "Фонда пенсионного и социального страхования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в </w:t>
      </w:r>
      <w:hyperlink w:history="0" r:id="rId33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пункте 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34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3(1)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"3(1)) в подпункты пункта 20(1) вносится отметка "X" об определенной инвалиду (ребенку-инвалиду) целевой реабилитационной группы (целевых реабилитационных групп);";</w:t>
      </w:r>
    </w:p>
    <w:p>
      <w:pPr>
        <w:pStyle w:val="0"/>
        <w:spacing w:before="240" w:line-rule="auto"/>
        <w:ind w:firstLine="540"/>
        <w:jc w:val="both"/>
      </w:pPr>
      <w:hyperlink w:history="0" r:id="rId35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подпункт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"6) в пункте 23 делается отметка о соответствующей причине пропуска срока переосвидетельствования за прошлое время (указываются даты (день, месяц, год) начала и окончания периода пропуска срока переосвидетельствования за прошлое время);";</w:t>
      </w:r>
    </w:p>
    <w:p>
      <w:pPr>
        <w:pStyle w:val="0"/>
        <w:spacing w:before="240" w:line-rule="auto"/>
        <w:ind w:firstLine="540"/>
        <w:jc w:val="both"/>
      </w:pPr>
      <w:hyperlink w:history="0" r:id="rId36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подпункт 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"7) в пункте 24 делается отметка о соответствующем решении об установлении либо неустановлении инвалидности (категории "ребенок-инвалид") за пропущенный период (указываются даты (день, месяц, год) начала и окончания установленной инвалидности (категории "ребенок-инвалид") за пропущенный период);";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</w:t>
      </w:r>
      <w:hyperlink w:history="0" r:id="rId37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подпункте 13</w:t>
        </w:r>
      </w:hyperlink>
      <w:r>
        <w:rPr>
          <w:sz w:val="24"/>
        </w:rPr>
        <w:t xml:space="preserve"> слово "или" заменить словом "и";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</w:t>
      </w:r>
      <w:hyperlink w:history="0" r:id="rId38" w:tooltip="Приказ Минтруда России от 09.09.2022 N 517н &quot;Об утверждении формы и порядка составления акта медико-социальной экспертизы гражданина&quot; (Зарегистрировано в Минюсте России 11.10.2022 N 70467)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"10. В строке "Руководитель бюро (главного бюро, Федерального бюро) медико-социальной экспертизы (должностное лицо, уполномоченное руководителем бюро (главного бюро, Федерального бюро)" делается запись о фамилии, имени и отчестве (при наличии) руководителя бюро (главного бюро, Федерального бюро) медико-социальной экспертизы (должностного лица, уполномоченного руководителем бюро (главного бюро, Федерального бюро), проводившего медико-социальную экспертизу.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строках "Специалисты" делаются записи о фамилиях, именах и отчествах (при наличии) специалистов бюро (экспертного состава главного бюро (Федерального бюро), проводивших медико-социальную экспертизу.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Акт в форме электронного документа подписывается усиленной квалифицированной электронной подписью руководителя бюро (главного бюро, Федерального бюро) либо усиленной квалифицированной электронной подписью уполномоченного им должностного лица, а также усиленными квалифицированными электронными подписями специалистов бюро (главного бюро, Федерального бюро), принимавших участие в проведении медико-социальной экспертизы.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строке "Дата (день, месяц, год)" указывается дата заполнения Акта (день, месяц, год).".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10.12.2024 N 686н</w:t>
            <w:br/>
            <w:t>"О внесении изменений в форму и порядок составления акта медико-социальной э...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65514&amp;date=25.03.2025&amp;dst=100023&amp;field=134&amp;demo=2" TargetMode = "External"/>
	<Relationship Id="rId8" Type="http://schemas.openxmlformats.org/officeDocument/2006/relationships/hyperlink" Target="https://login.consultant.ru/link/?req=doc&amp;base=LAW&amp;n=484539&amp;date=25.03.2025&amp;dst=100161&amp;field=134&amp;demo=2" TargetMode = "External"/>
	<Relationship Id="rId9" Type="http://schemas.openxmlformats.org/officeDocument/2006/relationships/hyperlink" Target="https://login.consultant.ru/link/?req=doc&amp;base=LAW&amp;n=438607&amp;date=25.03.2025&amp;demo=2" TargetMode = "External"/>
	<Relationship Id="rId10" Type="http://schemas.openxmlformats.org/officeDocument/2006/relationships/hyperlink" Target="https://login.consultant.ru/link/?req=doc&amp;base=LAW&amp;n=463423&amp;date=25.03.2025&amp;dst=100366&amp;field=134&amp;demo=2" TargetMode = "External"/>
	<Relationship Id="rId11" Type="http://schemas.openxmlformats.org/officeDocument/2006/relationships/hyperlink" Target="https://login.consultant.ru/link/?req=doc&amp;base=LAW&amp;n=428645&amp;date=25.03.2025&amp;dst=100019&amp;field=134&amp;demo=2" TargetMode = "External"/>
	<Relationship Id="rId12" Type="http://schemas.openxmlformats.org/officeDocument/2006/relationships/hyperlink" Target="https://login.consultant.ru/link/?req=doc&amp;base=LAW&amp;n=428645&amp;date=25.03.2025&amp;dst=100318&amp;field=134&amp;demo=2" TargetMode = "External"/>
	<Relationship Id="rId13" Type="http://schemas.openxmlformats.org/officeDocument/2006/relationships/hyperlink" Target="https://login.consultant.ru/link/?req=doc&amp;base=LAW&amp;n=428645&amp;date=25.03.2025&amp;dst=100019&amp;field=134&amp;demo=2" TargetMode = "External"/>
	<Relationship Id="rId14" Type="http://schemas.openxmlformats.org/officeDocument/2006/relationships/hyperlink" Target="https://login.consultant.ru/link/?req=doc&amp;base=LAW&amp;n=428645&amp;date=25.03.2025&amp;dst=100021&amp;field=134&amp;demo=2" TargetMode = "External"/>
	<Relationship Id="rId15" Type="http://schemas.openxmlformats.org/officeDocument/2006/relationships/hyperlink" Target="https://login.consultant.ru/link/?req=doc&amp;base=LAW&amp;n=428645&amp;date=25.03.2025&amp;dst=100087&amp;field=134&amp;demo=2" TargetMode = "External"/>
	<Relationship Id="rId16" Type="http://schemas.openxmlformats.org/officeDocument/2006/relationships/hyperlink" Target="https://login.consultant.ru/link/?req=doc&amp;base=LAW&amp;n=428645&amp;date=25.03.2025&amp;dst=100090&amp;field=134&amp;demo=2" TargetMode = "External"/>
	<Relationship Id="rId17" Type="http://schemas.openxmlformats.org/officeDocument/2006/relationships/image" Target="media/image2.wmf"/>
	<Relationship Id="rId18" Type="http://schemas.openxmlformats.org/officeDocument/2006/relationships/hyperlink" Target="https://login.consultant.ru/link/?req=doc&amp;base=LAW&amp;n=428645&amp;date=25.03.2025&amp;dst=100117&amp;field=134&amp;demo=2" TargetMode = "External"/>
	<Relationship Id="rId19" Type="http://schemas.openxmlformats.org/officeDocument/2006/relationships/hyperlink" Target="https://login.consultant.ru/link/?req=doc&amp;base=LAW&amp;n=428645&amp;date=25.03.2025&amp;dst=100134&amp;field=134&amp;demo=2" TargetMode = "External"/>
	<Relationship Id="rId20" Type="http://schemas.openxmlformats.org/officeDocument/2006/relationships/hyperlink" Target="https://login.consultant.ru/link/?req=doc&amp;base=LAW&amp;n=428645&amp;date=25.03.2025&amp;dst=100117&amp;field=134&amp;demo=2" TargetMode = "External"/>
	<Relationship Id="rId21" Type="http://schemas.openxmlformats.org/officeDocument/2006/relationships/hyperlink" Target="https://login.consultant.ru/link/?req=doc&amp;base=LAW&amp;n=428645&amp;date=25.03.2025&amp;dst=100019&amp;field=134&amp;demo=2" TargetMode = "External"/>
	<Relationship Id="rId22" Type="http://schemas.openxmlformats.org/officeDocument/2006/relationships/hyperlink" Target="https://login.consultant.ru/link/?req=doc&amp;base=LAW&amp;n=428645&amp;date=25.03.2025&amp;dst=100141&amp;field=134&amp;demo=2" TargetMode = "External"/>
	<Relationship Id="rId23" Type="http://schemas.openxmlformats.org/officeDocument/2006/relationships/hyperlink" Target="https://login.consultant.ru/link/?req=doc&amp;base=LAW&amp;n=428645&amp;date=25.03.2025&amp;dst=100142&amp;field=134&amp;demo=2" TargetMode = "External"/>
	<Relationship Id="rId24" Type="http://schemas.openxmlformats.org/officeDocument/2006/relationships/hyperlink" Target="https://login.consultant.ru/link/?req=doc&amp;base=LAW&amp;n=428645&amp;date=25.03.2025&amp;dst=100173&amp;field=134&amp;demo=2" TargetMode = "External"/>
	<Relationship Id="rId25" Type="http://schemas.openxmlformats.org/officeDocument/2006/relationships/hyperlink" Target="https://login.consultant.ru/link/?req=doc&amp;base=LAW&amp;n=428645&amp;date=25.03.2025&amp;dst=100174&amp;field=134&amp;demo=2" TargetMode = "External"/>
	<Relationship Id="rId26" Type="http://schemas.openxmlformats.org/officeDocument/2006/relationships/hyperlink" Target="https://login.consultant.ru/link/?req=doc&amp;base=LAW&amp;n=428645&amp;date=25.03.2025&amp;dst=100192&amp;field=134&amp;demo=2" TargetMode = "External"/>
	<Relationship Id="rId27" Type="http://schemas.openxmlformats.org/officeDocument/2006/relationships/hyperlink" Target="https://login.consultant.ru/link/?req=doc&amp;base=LAW&amp;n=428645&amp;date=25.03.2025&amp;dst=100318&amp;field=134&amp;demo=2" TargetMode = "External"/>
	<Relationship Id="rId28" Type="http://schemas.openxmlformats.org/officeDocument/2006/relationships/hyperlink" Target="https://login.consultant.ru/link/?req=doc&amp;base=LAW&amp;n=428645&amp;date=25.03.2025&amp;dst=100322&amp;field=134&amp;demo=2" TargetMode = "External"/>
	<Relationship Id="rId29" Type="http://schemas.openxmlformats.org/officeDocument/2006/relationships/hyperlink" Target="https://login.consultant.ru/link/?req=doc&amp;base=LAW&amp;n=428645&amp;date=25.03.2025&amp;dst=100322&amp;field=134&amp;demo=2" TargetMode = "External"/>
	<Relationship Id="rId30" Type="http://schemas.openxmlformats.org/officeDocument/2006/relationships/hyperlink" Target="https://login.consultant.ru/link/?req=doc&amp;base=LAW&amp;n=492308&amp;date=25.03.2025&amp;dst=100054&amp;field=134&amp;demo=2" TargetMode = "External"/>
	<Relationship Id="rId31" Type="http://schemas.openxmlformats.org/officeDocument/2006/relationships/hyperlink" Target="https://login.consultant.ru/link/?req=doc&amp;base=LAW&amp;n=428645&amp;date=25.03.2025&amp;dst=100330&amp;field=134&amp;demo=2" TargetMode = "External"/>
	<Relationship Id="rId32" Type="http://schemas.openxmlformats.org/officeDocument/2006/relationships/hyperlink" Target="https://login.consultant.ru/link/?req=doc&amp;base=LAW&amp;n=428645&amp;date=25.03.2025&amp;dst=100335&amp;field=134&amp;demo=2" TargetMode = "External"/>
	<Relationship Id="rId33" Type="http://schemas.openxmlformats.org/officeDocument/2006/relationships/hyperlink" Target="https://login.consultant.ru/link/?req=doc&amp;base=LAW&amp;n=428645&amp;date=25.03.2025&amp;dst=100340&amp;field=134&amp;demo=2" TargetMode = "External"/>
	<Relationship Id="rId34" Type="http://schemas.openxmlformats.org/officeDocument/2006/relationships/hyperlink" Target="https://login.consultant.ru/link/?req=doc&amp;base=LAW&amp;n=428645&amp;date=25.03.2025&amp;dst=100340&amp;field=134&amp;demo=2" TargetMode = "External"/>
	<Relationship Id="rId35" Type="http://schemas.openxmlformats.org/officeDocument/2006/relationships/hyperlink" Target="https://login.consultant.ru/link/?req=doc&amp;base=LAW&amp;n=428645&amp;date=25.03.2025&amp;dst=100346&amp;field=134&amp;demo=2" TargetMode = "External"/>
	<Relationship Id="rId36" Type="http://schemas.openxmlformats.org/officeDocument/2006/relationships/hyperlink" Target="https://login.consultant.ru/link/?req=doc&amp;base=LAW&amp;n=428645&amp;date=25.03.2025&amp;dst=100347&amp;field=134&amp;demo=2" TargetMode = "External"/>
	<Relationship Id="rId37" Type="http://schemas.openxmlformats.org/officeDocument/2006/relationships/hyperlink" Target="https://login.consultant.ru/link/?req=doc&amp;base=LAW&amp;n=428645&amp;date=25.03.2025&amp;dst=100360&amp;field=134&amp;demo=2" TargetMode = "External"/>
	<Relationship Id="rId38" Type="http://schemas.openxmlformats.org/officeDocument/2006/relationships/hyperlink" Target="https://login.consultant.ru/link/?req=doc&amp;base=LAW&amp;n=428645&amp;date=25.03.2025&amp;dst=10037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10.12.2024 N 686н
"О внесении изменений в форму и порядок составления акта медико-социальной экспертизы гражданина, утвержденные приказом Министерства труда и социальной защиты Российской Федерации от 9 сентября 2022 г. N 517н"
(Зарегистрировано в Минюсте России 20.03.2025 N 81602)</dc:title>
  <dcterms:created xsi:type="dcterms:W3CDTF">2025-03-25T08:50:27Z</dcterms:created>
</cp:coreProperties>
</file>