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КОНСТИТУЦИОННЫЙ СУД РОССИЙСКОЙ ФЕДЕРАЦИИ</w:t>
      </w:r>
    </w:p>
    <w:p>
      <w:pPr>
        <w:pStyle w:val="2"/>
        <w:jc w:val="center"/>
      </w:pPr>
      <w:r>
        <w:rPr>
          <w:sz w:val="24"/>
        </w:rPr>
      </w:r>
    </w:p>
    <w:p>
      <w:pPr>
        <w:pStyle w:val="2"/>
        <w:jc w:val="center"/>
      </w:pPr>
      <w:r>
        <w:rPr>
          <w:sz w:val="24"/>
        </w:rPr>
        <w:t xml:space="preserve">Именем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27 марта 2025 г. N 14-П</w:t>
      </w:r>
    </w:p>
    <w:p>
      <w:pPr>
        <w:pStyle w:val="2"/>
        <w:jc w:val="center"/>
      </w:pPr>
      <w:r>
        <w:rPr>
          <w:sz w:val="24"/>
        </w:rPr>
      </w:r>
    </w:p>
    <w:p>
      <w:pPr>
        <w:pStyle w:val="2"/>
        <w:jc w:val="center"/>
      </w:pPr>
      <w:r>
        <w:rPr>
          <w:sz w:val="24"/>
        </w:rPr>
        <w:t xml:space="preserve">ПО ДЕЛУ О ПРОВЕРКЕ КОНСТИТУЦИОННОСТИ</w:t>
      </w:r>
    </w:p>
    <w:p>
      <w:pPr>
        <w:pStyle w:val="2"/>
        <w:jc w:val="center"/>
      </w:pPr>
      <w:r>
        <w:rPr>
          <w:sz w:val="24"/>
        </w:rPr>
        <w:t xml:space="preserve">ПУНКТА 1 СТАТЬИ 1161 ГРАЖДАНСКОГО КОДЕКСА РОССИЙСКОЙ</w:t>
      </w:r>
    </w:p>
    <w:p>
      <w:pPr>
        <w:pStyle w:val="2"/>
        <w:jc w:val="center"/>
      </w:pPr>
      <w:r>
        <w:rPr>
          <w:sz w:val="24"/>
        </w:rPr>
        <w:t xml:space="preserve">ФЕДЕРАЦИИ В СВЯЗИ С ЖАЛОБОЙ ГРАЖДАНИНА В.Г. ГРЯЗНУХИНА</w:t>
      </w:r>
    </w:p>
    <w:p>
      <w:pPr>
        <w:pStyle w:val="0"/>
        <w:jc w:val="both"/>
      </w:pPr>
      <w:r>
        <w:rPr>
          <w:sz w:val="24"/>
        </w:rPr>
      </w:r>
    </w:p>
    <w:p>
      <w:pPr>
        <w:pStyle w:val="0"/>
        <w:ind w:firstLine="540"/>
        <w:jc w:val="both"/>
      </w:pPr>
      <w:r>
        <w:rPr>
          <w:sz w:val="24"/>
        </w:rPr>
        <w:t xml:space="preserve">Конституционный Суд Российской Федерации в составе Председателя В.Д. Зорькина, судей А.Ю. Бушева, Л.М. Жарковой, С.Д. Князева, А.Н. Кокотова, Л.О. Красавчиковой, М.Б. Лобова, С.П. Маврина, Н.В. Мельникова, В.А. Сивицкого,</w:t>
      </w:r>
    </w:p>
    <w:p>
      <w:pPr>
        <w:pStyle w:val="0"/>
        <w:spacing w:before="240" w:line-rule="auto"/>
        <w:ind w:firstLine="540"/>
        <w:jc w:val="both"/>
      </w:pPr>
      <w:r>
        <w:rPr>
          <w:sz w:val="24"/>
        </w:rPr>
        <w:t xml:space="preserve">руководствуясь </w:t>
      </w:r>
      <w:hyperlink w:history="0" r:id="rId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125 (пункт "а" части 4)</w:t>
        </w:r>
      </w:hyperlink>
      <w:r>
        <w:rPr>
          <w:sz w:val="24"/>
        </w:rPr>
        <w:t xml:space="preserve"> Конституции Российской Федерации, </w:t>
      </w:r>
      <w:hyperlink w:history="0" r:id="rId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пунктом 3 части первой</w:t>
        </w:r>
      </w:hyperlink>
      <w:r>
        <w:rPr>
          <w:sz w:val="24"/>
        </w:rPr>
        <w:t xml:space="preserve">, </w:t>
      </w:r>
      <w:hyperlink w:history="0" r:id="rId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частями третьей</w:t>
        </w:r>
      </w:hyperlink>
      <w:r>
        <w:rPr>
          <w:sz w:val="24"/>
        </w:rPr>
        <w:t xml:space="preserve"> и </w:t>
      </w:r>
      <w:hyperlink w:history="0" r:id="rId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четвертой статьи 3</w:t>
        </w:r>
      </w:hyperlink>
      <w:r>
        <w:rPr>
          <w:sz w:val="24"/>
        </w:rPr>
        <w:t xml:space="preserve">, </w:t>
      </w:r>
      <w:hyperlink w:history="0" r:id="rId1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частью первой статьи 21</w:t>
        </w:r>
      </w:hyperlink>
      <w:r>
        <w:rPr>
          <w:sz w:val="24"/>
        </w:rPr>
        <w:t xml:space="preserve">, </w:t>
      </w:r>
      <w:hyperlink w:history="0" r:id="rId1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36</w:t>
        </w:r>
      </w:hyperlink>
      <w:r>
        <w:rPr>
          <w:sz w:val="24"/>
        </w:rPr>
        <w:t xml:space="preserve">, </w:t>
      </w:r>
      <w:hyperlink w:history="0" r:id="rId1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86</w:t>
        </w:r>
      </w:hyperlink>
      <w:r>
        <w:rPr>
          <w:sz w:val="24"/>
        </w:rPr>
        <w:t xml:space="preserve">, </w:t>
      </w:r>
      <w:hyperlink w:history="0" r:id="rId1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w:t>
      </w:r>
      <w:hyperlink w:history="0" r:id="rId1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и </w:t>
      </w:r>
      <w:hyperlink w:history="0" r:id="rId1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99</w:t>
        </w:r>
      </w:hyperlink>
      <w:r>
        <w:rPr>
          <w:sz w:val="24"/>
        </w:rPr>
        <w:t xml:space="preserve"> Федерального конституционного закона "О Конституционном Суде Российской Федерации",</w:t>
      </w:r>
    </w:p>
    <w:p>
      <w:pPr>
        <w:pStyle w:val="0"/>
        <w:spacing w:before="240" w:line-rule="auto"/>
        <w:ind w:firstLine="540"/>
        <w:jc w:val="both"/>
      </w:pPr>
      <w:r>
        <w:rPr>
          <w:sz w:val="24"/>
        </w:rPr>
        <w:t xml:space="preserve">рассмотрел в заседании без проведения слушания дело о проверке конституционности </w:t>
      </w:r>
      <w:hyperlink w:history="0" r:id="rId18" w:tooltip="&quot;Гражданский кодекс Российской Федерации (часть третья)&quot; от 26.11.2001 N 146-ФЗ (ред. от 08.08.2024) {КонсультантПлюс}">
        <w:r>
          <w:rPr>
            <w:sz w:val="24"/>
            <w:color w:val="0000ff"/>
          </w:rPr>
          <w:t xml:space="preserve">пункта 1 статьи 1161</w:t>
        </w:r>
      </w:hyperlink>
      <w:r>
        <w:rPr>
          <w:sz w:val="24"/>
        </w:rPr>
        <w:t xml:space="preserve"> ГК Российской Федерации.</w:t>
      </w:r>
    </w:p>
    <w:p>
      <w:pPr>
        <w:pStyle w:val="0"/>
        <w:spacing w:before="240" w:line-rule="auto"/>
        <w:ind w:firstLine="540"/>
        <w:jc w:val="both"/>
      </w:pPr>
      <w:r>
        <w:rPr>
          <w:sz w:val="24"/>
        </w:rPr>
        <w:t xml:space="preserve">Поводом к рассмотрению дела явилась жалоба гражданина В.Г. Грязнухина. Основанием к рассмотрению дела явилась обнаружившаяся неопределенность в вопросе о том, соответствует ли </w:t>
      </w:r>
      <w:hyperlink w:history="0" r:id="rId1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оспариваемое заявителем </w:t>
      </w:r>
      <w:hyperlink w:history="0" r:id="rId20" w:tooltip="&quot;Гражданский кодекс Российской Федерации (часть третья)&quot; от 26.11.2001 N 146-ФЗ (ред. от 08.08.2024) {КонсультантПлюс}">
        <w:r>
          <w:rPr>
            <w:sz w:val="24"/>
            <w:color w:val="0000ff"/>
          </w:rPr>
          <w:t xml:space="preserve">законоположение</w:t>
        </w:r>
      </w:hyperlink>
      <w:r>
        <w:rPr>
          <w:sz w:val="24"/>
        </w:rPr>
        <w:t xml:space="preserve">.</w:t>
      </w:r>
    </w:p>
    <w:p>
      <w:pPr>
        <w:pStyle w:val="0"/>
        <w:spacing w:before="240" w:line-rule="auto"/>
        <w:ind w:firstLine="540"/>
        <w:jc w:val="both"/>
      </w:pPr>
      <w:r>
        <w:rPr>
          <w:sz w:val="24"/>
        </w:rPr>
        <w:t xml:space="preserve">Заслушав сообщение судьи-докладчика Л.О. Красавчиковой, исследовав представленные документы и иные материалы, Конституционный Суд Российской Федерации</w:t>
      </w:r>
    </w:p>
    <w:p>
      <w:pPr>
        <w:pStyle w:val="0"/>
        <w:jc w:val="both"/>
      </w:pPr>
      <w:r>
        <w:rPr>
          <w:sz w:val="24"/>
        </w:rPr>
      </w:r>
    </w:p>
    <w:p>
      <w:pPr>
        <w:pStyle w:val="0"/>
        <w:jc w:val="center"/>
      </w:pPr>
      <w:r>
        <w:rPr>
          <w:sz w:val="24"/>
        </w:rPr>
        <w:t xml:space="preserve">установил:</w:t>
      </w:r>
    </w:p>
    <w:p>
      <w:pPr>
        <w:pStyle w:val="0"/>
        <w:jc w:val="both"/>
      </w:pPr>
      <w:r>
        <w:rPr>
          <w:sz w:val="24"/>
        </w:rPr>
      </w:r>
    </w:p>
    <w:p>
      <w:pPr>
        <w:pStyle w:val="0"/>
        <w:ind w:firstLine="540"/>
        <w:jc w:val="both"/>
      </w:pPr>
      <w:r>
        <w:rPr>
          <w:sz w:val="24"/>
        </w:rPr>
        <w:t xml:space="preserve">1. Гражданин В.Г. Грязнухин оспаривает конституционность </w:t>
      </w:r>
      <w:hyperlink w:history="0" r:id="rId21" w:tooltip="&quot;Гражданский кодекс Российской Федерации (часть третья)&quot; от 26.11.2001 N 146-ФЗ (ред. от 08.08.2024) {КонсультантПлюс}">
        <w:r>
          <w:rPr>
            <w:sz w:val="24"/>
            <w:color w:val="0000ff"/>
          </w:rPr>
          <w:t xml:space="preserve">пункта 1 статьи 1161</w:t>
        </w:r>
      </w:hyperlink>
      <w:r>
        <w:rPr>
          <w:sz w:val="24"/>
        </w:rPr>
        <w:t xml:space="preserve"> "Приращение наследственных долей" ГК Российской Федерации, согласно которому, если наследник не примет наследство, откажется от наследства, не указав при этом, что отказывается в пользу другого наследника, не будет иметь права наследовать или будет отстранен от наследования как недостойный либо вследствие недействительности завещания, часть наследства, которая причиталась бы такому отпавшему наследнику, переходит к наследникам по закону, призванным к наследованию, пропорционально их наследственным долям; однако в случае, когда наследодатель завещал все имущество назначенным им наследникам, часть наследства, причитавшаяся наследнику, отказавшемуся от наследства или отпавшему по иным указанным основаниям, переходит к остальным наследникам по завещанию пропорционально их наследственным долям, если только завещанием не предусмотрено иное распределение этой части наследства.</w:t>
      </w:r>
    </w:p>
    <w:p>
      <w:pPr>
        <w:pStyle w:val="0"/>
        <w:spacing w:before="240" w:line-rule="auto"/>
        <w:ind w:firstLine="540"/>
        <w:jc w:val="both"/>
      </w:pPr>
      <w:r>
        <w:rPr>
          <w:sz w:val="24"/>
        </w:rPr>
        <w:t xml:space="preserve">Кроме того, заявитель просит проверить конституционность </w:t>
      </w:r>
      <w:hyperlink w:history="0" r:id="rId22" w:tooltip="Постановление Пленума Верховного Суда РФ от 29.05.2012 N 9 (ред. от 24.12.2020) &quot;О судебной практике по делам о наследовании&quot; {КонсультантПлюс}">
        <w:r>
          <w:rPr>
            <w:sz w:val="24"/>
            <w:color w:val="0000ff"/>
          </w:rPr>
          <w:t xml:space="preserve">пунктов 47</w:t>
        </w:r>
      </w:hyperlink>
      <w:r>
        <w:rPr>
          <w:sz w:val="24"/>
        </w:rPr>
        <w:t xml:space="preserve"> и </w:t>
      </w:r>
      <w:hyperlink w:history="0" r:id="rId23" w:tooltip="Постановление Пленума Верховного Суда РФ от 29.05.2012 N 9 (ред. от 24.12.2020) &quot;О судебной практике по делам о наследовании&quot; {КонсультантПлюс}">
        <w:r>
          <w:rPr>
            <w:sz w:val="24"/>
            <w:color w:val="0000ff"/>
          </w:rPr>
          <w:t xml:space="preserve">48</w:t>
        </w:r>
      </w:hyperlink>
      <w:r>
        <w:rPr>
          <w:sz w:val="24"/>
        </w:rPr>
        <w:t xml:space="preserve"> постановления Пленума Верховного Суда Российской Федерации от 29 мая 2012 года N 9 "О судебной практике по делам о наследовании" в части разъяснения порядка приращения наследственных долей в случае смерти наследника по завещанию до открытия наследства.</w:t>
      </w:r>
    </w:p>
    <w:p>
      <w:pPr>
        <w:pStyle w:val="0"/>
        <w:spacing w:before="240" w:line-rule="auto"/>
        <w:ind w:firstLine="540"/>
        <w:jc w:val="both"/>
      </w:pPr>
      <w:r>
        <w:rPr>
          <w:sz w:val="24"/>
        </w:rPr>
        <w:t xml:space="preserve">1.1. Решением Няндомского районного суда Архангельской области от 8 августа 2023 года, оставленным без изменения судами апелляционной и кассационной инстанций (апелляционное определение судебной коллегии по гражданским делам Архангельского областного суда от 26 октября 2023 года и определение судебной коллегии по гражданским делам Третьего кассационного суда общей юрисдикции от 22 января 2024 года), В.Г. Грязнухину отказано в иске к администрации Няндомского муниципального округа Архангельской области и к территориальному органу Федерального агентства по управлению государственным имуществом о признании права собственности на часть наследственного имущества, а именно на 1/3 долю в праве на жилое помещение и денежные вклады (2/3 доли этого имущества он ранее принял в качестве наследника по завещанию).</w:t>
      </w:r>
    </w:p>
    <w:p>
      <w:pPr>
        <w:pStyle w:val="0"/>
        <w:spacing w:before="240" w:line-rule="auto"/>
        <w:ind w:firstLine="540"/>
        <w:jc w:val="both"/>
      </w:pPr>
      <w:r>
        <w:rPr>
          <w:sz w:val="24"/>
        </w:rPr>
        <w:t xml:space="preserve">В обоснование иска было среди прочего указано, что 12 августа 2022 года умерла гражданка И., после смерти которой открылось наследство на квартиру и вклады в банке. Истец является единственным наследником по составленному И. завещанию от 6 декабря 2005 года. Один из наследников, указанных в завещании, отказался от своей доли в пользу истца, который своевременно принял наследство и которому были выданы свидетельства о праве на наследство на 2/3 доли в праве собственности на квартиру и в праве на вклады в банке. Оставшаяся 1/3 доля завещана гражданину, который умер 26 февраля 2013 года, однако И. при жизни не изменяла завещания. Сразу после открытия наследства истец фактически вступил во владение наследственным имуществом, приняв меры по его сохранению и оформив наследственные права на часть имущества. В.Г. Грязнухин считал, что часть наследственного имущества в размере 1/3 доли, приходящаяся на умершего в 2013 году наследника по завещанию, должна перейти в его собственность.</w:t>
      </w:r>
    </w:p>
    <w:p>
      <w:pPr>
        <w:pStyle w:val="0"/>
        <w:spacing w:before="240" w:line-rule="auto"/>
        <w:ind w:firstLine="540"/>
        <w:jc w:val="both"/>
      </w:pPr>
      <w:r>
        <w:rPr>
          <w:sz w:val="24"/>
        </w:rPr>
        <w:t xml:space="preserve">Суды, установив, что один из наследников по завещанию, согласно которому все наследственное имущество завещано нескольким наследникам с распределением между ними долей, умер до открытия наследства и что ему не был подназначен наследник, пришли к выводу, что доля умершего наследника переходит к наследникам завещателя по закону, к которым истец не относится. Определением судьи Верховного Суда Российской Федерации от 5 июля 2024 года В.Г. Грязнухину отказано в передаче кассационной жалобы для рассмотрения в судебном заседании Судебной коллегии по гражданским делам того же суда. С этим не нашел оснований не согласиться и заместитель Председателя Верховного Суда Российской Федерации, о чем В.Г. Грязнухин уведомлен письмом от 13 сентября 2024 года.</w:t>
      </w:r>
    </w:p>
    <w:p>
      <w:pPr>
        <w:pStyle w:val="0"/>
        <w:spacing w:before="240" w:line-rule="auto"/>
        <w:ind w:firstLine="540"/>
        <w:jc w:val="both"/>
      </w:pPr>
      <w:r>
        <w:rPr>
          <w:sz w:val="24"/>
        </w:rPr>
        <w:t xml:space="preserve">По мнению заявителя, оспариваемые положения не соответствуют </w:t>
      </w:r>
      <w:hyperlink w:history="0" r:id="rId2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 35 (часть 4)</w:t>
        </w:r>
      </w:hyperlink>
      <w:r>
        <w:rPr>
          <w:sz w:val="24"/>
        </w:rPr>
        <w:t xml:space="preserve"> Конституции Российской Федерации, поскольку они, не позволяя рассматривать смерть наследника по завещанию до открытия наследства в качестве основания приращения наследственных долей, препятствуют наследованию наследниками по завещанию части наследства, предназначавшейся умершему до открытия наследства наследнику по завещанию, в отсутствие у завещателя наследников по закону.</w:t>
      </w:r>
    </w:p>
    <w:p>
      <w:pPr>
        <w:pStyle w:val="0"/>
        <w:spacing w:before="240" w:line-rule="auto"/>
        <w:ind w:firstLine="540"/>
        <w:jc w:val="both"/>
      </w:pPr>
      <w:r>
        <w:rPr>
          <w:sz w:val="24"/>
        </w:rPr>
        <w:t xml:space="preserve">1.2. В части оспаривания конституционности </w:t>
      </w:r>
      <w:hyperlink w:history="0" r:id="rId25" w:tooltip="Постановление Пленума Верховного Суда РФ от 29.05.2012 N 9 (ред. от 24.12.2020) &quot;О судебной практике по делам о наследовании&quot; {КонсультантПлюс}">
        <w:r>
          <w:rPr>
            <w:sz w:val="24"/>
            <w:color w:val="0000ff"/>
          </w:rPr>
          <w:t xml:space="preserve">пунктов 47</w:t>
        </w:r>
      </w:hyperlink>
      <w:r>
        <w:rPr>
          <w:sz w:val="24"/>
        </w:rPr>
        <w:t xml:space="preserve"> и </w:t>
      </w:r>
      <w:hyperlink w:history="0" r:id="rId26" w:tooltip="Постановление Пленума Верховного Суда РФ от 29.05.2012 N 9 (ред. от 24.12.2020) &quot;О судебной практике по делам о наследовании&quot; {КонсультантПлюс}">
        <w:r>
          <w:rPr>
            <w:sz w:val="24"/>
            <w:color w:val="0000ff"/>
          </w:rPr>
          <w:t xml:space="preserve">48</w:t>
        </w:r>
      </w:hyperlink>
      <w:r>
        <w:rPr>
          <w:sz w:val="24"/>
        </w:rPr>
        <w:t xml:space="preserve"> постановления Пленума Верховного Суда Российской Федерации "О судебной практике по делам о наследовании" жалоба В.Г. Грязнухина не может быть рассмотрена Конституционным Судом Российской Федерации, так как в соответствии со </w:t>
      </w:r>
      <w:hyperlink w:history="0" r:id="rId2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125</w:t>
        </w:r>
      </w:hyperlink>
      <w:r>
        <w:rPr>
          <w:sz w:val="24"/>
        </w:rPr>
        <w:t xml:space="preserve"> Конституции Российской Федерации и </w:t>
      </w:r>
      <w:hyperlink w:history="0" r:id="rId2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статьей 3</w:t>
        </w:r>
      </w:hyperlink>
      <w:r>
        <w:rPr>
          <w:sz w:val="24"/>
        </w:rPr>
        <w:t xml:space="preserve"> Федерального конституционного закона "О Конституционном Суде Российской Федерации" такого рода акты толкования закона не могут выступать самостоятельным предметом проверки Конституционного Суда Российской Федерации. Следовательно, в этой части производство по жалобе В.Г. Грязнухина не осуществляется, что не препятствует учету разъяснений, данных в названном </w:t>
      </w:r>
      <w:hyperlink w:history="0" r:id="rId29" w:tooltip="Постановление Пленума Верховного Суда РФ от 29.05.2012 N 9 (ред. от 24.12.2020) &quot;О судебной практике по делам о наследовании&quot; {КонсультантПлюс}">
        <w:r>
          <w:rPr>
            <w:sz w:val="24"/>
            <w:color w:val="0000ff"/>
          </w:rPr>
          <w:t xml:space="preserve">постановлении</w:t>
        </w:r>
      </w:hyperlink>
      <w:r>
        <w:rPr>
          <w:sz w:val="24"/>
        </w:rPr>
        <w:t xml:space="preserve"> Пленума Верховного Суда Российской Федерации, при рассмотрении настоящего дела.</w:t>
      </w:r>
    </w:p>
    <w:p>
      <w:pPr>
        <w:pStyle w:val="0"/>
        <w:spacing w:before="240" w:line-rule="auto"/>
        <w:ind w:firstLine="540"/>
        <w:jc w:val="both"/>
      </w:pPr>
      <w:r>
        <w:rPr>
          <w:sz w:val="24"/>
        </w:rPr>
        <w:t xml:space="preserve">Таким образом, с учетом требований </w:t>
      </w:r>
      <w:hyperlink w:history="0" r:id="rId3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статей 36</w:t>
        </w:r>
      </w:hyperlink>
      <w:r>
        <w:rPr>
          <w:sz w:val="24"/>
        </w:rPr>
        <w:t xml:space="preserve">, </w:t>
      </w:r>
      <w:hyperlink w:history="0" r:id="rId3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3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и </w:t>
      </w:r>
      <w:hyperlink w:history="0" r:id="rId3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названного Федерального конституционного закона </w:t>
      </w:r>
      <w:hyperlink w:history="0" r:id="rId34" w:tooltip="&quot;Гражданский кодекс Российской Федерации (часть третья)&quot; от 26.11.2001 N 146-ФЗ (ред. от 08.08.2024) {КонсультантПлюс}">
        <w:r>
          <w:rPr>
            <w:sz w:val="24"/>
            <w:color w:val="0000ff"/>
          </w:rPr>
          <w:t xml:space="preserve">пункт 1 статьи 1161</w:t>
        </w:r>
      </w:hyperlink>
      <w:r>
        <w:rPr>
          <w:sz w:val="24"/>
        </w:rPr>
        <w:t xml:space="preserve"> ГК Российской Федерации является предметом рассмотрения Конституционного Суда Российской Федерации по настоящему делу в той мере, в какой на его основании разрешается вопрос о приращении долей оставшихся наследников по завещанию в случае смерти (отпадения) наследника по завещанию до открытия наследства (одновременно с завещателем), если все наследственное имущество завещано нескольким наследникам с распределением между ними долей и у завещателя отсутствуют наследники по закону (или если таковые не приняли наследство).</w:t>
      </w:r>
    </w:p>
    <w:p>
      <w:pPr>
        <w:pStyle w:val="0"/>
        <w:spacing w:before="240" w:line-rule="auto"/>
        <w:ind w:firstLine="540"/>
        <w:jc w:val="both"/>
      </w:pPr>
      <w:r>
        <w:rPr>
          <w:sz w:val="24"/>
        </w:rPr>
        <w:t xml:space="preserve">2. В Российской Федерации как правовом социальном государстве высшей ценностью являются права и свободы человека и гражданина, а на государство возлагается обязанность признавать, соблюдать и защищать их. При этом гарантируется государственная охрана достоинства личности, что исключает какое-либо умаление прав и свобод человека и гражданина, которые определяют смысл, содержание и применение законов, деятельность законодательной и исполнительной власти, местного самоуправления и обеспечиваются правосудием (</w:t>
      </w:r>
      <w:hyperlink w:history="0" r:id="rId3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1</w:t>
        </w:r>
      </w:hyperlink>
      <w:r>
        <w:rPr>
          <w:sz w:val="24"/>
        </w:rPr>
        <w:t xml:space="preserve">, </w:t>
      </w:r>
      <w:hyperlink w:history="0" r:id="rId3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3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w:t>
        </w:r>
      </w:hyperlink>
      <w:r>
        <w:rPr>
          <w:sz w:val="24"/>
        </w:rPr>
        <w:t xml:space="preserve"> и </w:t>
      </w:r>
      <w:hyperlink w:history="0" r:id="rId3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18</w:t>
        </w:r>
      </w:hyperlink>
      <w:r>
        <w:rPr>
          <w:sz w:val="24"/>
        </w:rPr>
        <w:t xml:space="preserve">; </w:t>
      </w:r>
      <w:hyperlink w:history="0" r:id="rId3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21, часть 1</w:t>
        </w:r>
      </w:hyperlink>
      <w:r>
        <w:rPr>
          <w:sz w:val="24"/>
        </w:rPr>
        <w:t xml:space="preserve">, Конституции Российской Федерации).</w:t>
      </w:r>
    </w:p>
    <w:p>
      <w:pPr>
        <w:pStyle w:val="0"/>
        <w:spacing w:before="240" w:line-rule="auto"/>
        <w:ind w:firstLine="540"/>
        <w:jc w:val="both"/>
      </w:pPr>
      <w:r>
        <w:rPr>
          <w:sz w:val="24"/>
        </w:rPr>
        <w:t xml:space="preserve">Право наследования, закрепленное </w:t>
      </w:r>
      <w:hyperlink w:history="0" r:id="rId4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35 (часть 4)</w:t>
        </w:r>
      </w:hyperlink>
      <w:r>
        <w:rPr>
          <w:sz w:val="24"/>
        </w:rPr>
        <w:t xml:space="preserve"> Конституции Российской Федерации, обеспечивает гарантируемый государством переход имущества наследодателя к наследникам и включает в себя как право наследодателя распорядиться своим имуществом на случай смерти, определить его судьбу с учетом отношений между ним и другими лицами, так и право лиц, призываемых к наследованию по завещанию или по закону, получить наследственное имущество (определения Конституционного Суда Российской Федерации от 5 октября 2000 года </w:t>
      </w:r>
      <w:hyperlink w:history="0" r:id="rId41" w:tooltip="Определение Конституционного Суда РФ от 05.10.2000 N 200-О &quot;Об отказе в принятии к рассмотрению жалобы граждан Дружининой Ненеллии Константиновны и Кадария Тамары Константиновны на нарушение их конституционных прав отдельными положениями статей 527, 532 и 552 Гражданского кодекса РСФСР&quot; {КонсультантПлюс}">
        <w:r>
          <w:rPr>
            <w:sz w:val="24"/>
            <w:color w:val="0000ff"/>
          </w:rPr>
          <w:t xml:space="preserve">N 200-О</w:t>
        </w:r>
      </w:hyperlink>
      <w:r>
        <w:rPr>
          <w:sz w:val="24"/>
        </w:rPr>
        <w:t xml:space="preserve">, от 2 ноября 2000 года </w:t>
      </w:r>
      <w:hyperlink w:history="0" r:id="rId42" w:tooltip="Определение Конституционного Суда РФ от 02.11.2000 N 224-О &quot;Об отказе в принятии к рассмотрению жалобы гражданки Слоновой Натальи Дмитриевны на нарушение ее конституционных прав положениями статьи 532 Гражданского кодекса РСФСР и статьи 154 Основ гражданского законодательства Союза ССР и республик&quot; {КонсультантПлюс}">
        <w:r>
          <w:rPr>
            <w:sz w:val="24"/>
            <w:color w:val="0000ff"/>
          </w:rPr>
          <w:t xml:space="preserve">N 224-О</w:t>
        </w:r>
      </w:hyperlink>
      <w:r>
        <w:rPr>
          <w:sz w:val="24"/>
        </w:rPr>
        <w:t xml:space="preserve"> и </w:t>
      </w:r>
      <w:hyperlink w:history="0" r:id="rId43" w:tooltip="Определение Конституционного Суда РФ от 02.11.2000 N 228-О &quot;Об отказе в принятии к рассмотрению жалобы гражданки Горшковой Анны Васильевны на нарушение ее конституционных прав положениями статьи 532 ГК РСФСР&quot; {КонсультантПлюс}">
        <w:r>
          <w:rPr>
            <w:sz w:val="24"/>
            <w:color w:val="0000ff"/>
          </w:rPr>
          <w:t xml:space="preserve">N 228-О</w:t>
        </w:r>
      </w:hyperlink>
      <w:r>
        <w:rPr>
          <w:sz w:val="24"/>
        </w:rPr>
        <w:t xml:space="preserve">, от 20 декабря 2001 года </w:t>
      </w:r>
      <w:hyperlink w:history="0" r:id="rId44" w:tooltip="Определение Конституционного Суда РФ от 20.12.2001 N 262-О &quot;Об отказе в принятии к рассмотрению жалобы гражданина Шакирова Регината Хазиевича на нарушение его конституционных прав статьей 534 Гражданского кодекса РСФСР&quot; {КонсультантПлюс}">
        <w:r>
          <w:rPr>
            <w:sz w:val="24"/>
            <w:color w:val="0000ff"/>
          </w:rPr>
          <w:t xml:space="preserve">N 262-О</w:t>
        </w:r>
      </w:hyperlink>
      <w:r>
        <w:rPr>
          <w:sz w:val="24"/>
        </w:rPr>
        <w:t xml:space="preserve">, от 25 января 2012 года </w:t>
      </w:r>
      <w:hyperlink w:history="0" r:id="rId45" w:tooltip="Определение Конституционного Суда РФ от 25.01.2012 N 80-О-О &quot;Об отказе в принятии к рассмотрению жалобы гражданина Колеснова Ивана Григорьевича на нарушение его конституционных прав статьей 1145 Гражданского кодекса Российской Федерации&quot; {КонсультантПлюс}">
        <w:r>
          <w:rPr>
            <w:sz w:val="24"/>
            <w:color w:val="0000ff"/>
          </w:rPr>
          <w:t xml:space="preserve">N 80-О-О</w:t>
        </w:r>
      </w:hyperlink>
      <w:r>
        <w:rPr>
          <w:sz w:val="24"/>
        </w:rPr>
        <w:t xml:space="preserve"> и др.). В совокупности двух этих правомочий право наследования вытекает и из положения </w:t>
      </w:r>
      <w:hyperlink w:history="0" r:id="rId4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35 (часть 2)</w:t>
        </w:r>
      </w:hyperlink>
      <w:r>
        <w:rPr>
          <w:sz w:val="24"/>
        </w:rPr>
        <w:t xml:space="preserve"> Конституции Российской Федерации о праве собственника распорядиться своим имуществом. Причем конституционному пониманию существа права наследования, его содержания и способов его осуществления соответствует - как следует, в частности, из </w:t>
      </w:r>
      <w:hyperlink w:history="0" r:id="rId47" w:tooltip="Определение Конституционного Суда РФ от 30.09.2004 N 316-О &quot;По жалобам гражданки Балакир Елены Марковны на нарушение ее конституционных прав положениями пункта 1 статьи 3 Закона Российской Федерации &quot;О налоге с имущества, переходящего в порядке наследования или дарения&quot; и граждан Наумова Дмитрия Владимировича и Соболевой Юлии Владимировны на нарушение их конституционных прав теми же положениями Закона Российской Федерации &quot;О налоге с имущества, переходящего в порядке наследования или дарения&quot;, а также полож {КонсультантПлюс}">
        <w:r>
          <w:rPr>
            <w:sz w:val="24"/>
            <w:color w:val="0000ff"/>
          </w:rPr>
          <w:t xml:space="preserve">Определения</w:t>
        </w:r>
      </w:hyperlink>
      <w:r>
        <w:rPr>
          <w:sz w:val="24"/>
        </w:rPr>
        <w:t xml:space="preserve"> Конституционного Суда Российской Федерации от 30 сентября 2004 года N 316-О - такое законодательное установление оснований наследования, при котором приоритет имеет воля наследодателя, выраженная в завещании, а наследование по закону имеет место, когда и поскольку оно не изменено завещанием (</w:t>
      </w:r>
      <w:hyperlink w:history="0" r:id="rId48" w:tooltip="&quot;Гражданский кодекс Российской Федерации (часть третья)&quot; от 26.11.2001 N 146-ФЗ (ред. от 08.08.2024) {КонсультантПлюс}">
        <w:r>
          <w:rPr>
            <w:sz w:val="24"/>
            <w:color w:val="0000ff"/>
          </w:rPr>
          <w:t xml:space="preserve">статья 1111</w:t>
        </w:r>
      </w:hyperlink>
      <w:r>
        <w:rPr>
          <w:sz w:val="24"/>
        </w:rPr>
        <w:t xml:space="preserve"> ГК Российской Федерации).</w:t>
      </w:r>
    </w:p>
    <w:p>
      <w:pPr>
        <w:pStyle w:val="0"/>
        <w:spacing w:before="240" w:line-rule="auto"/>
        <w:ind w:firstLine="540"/>
        <w:jc w:val="both"/>
      </w:pPr>
      <w:r>
        <w:rPr>
          <w:sz w:val="24"/>
        </w:rPr>
        <w:t xml:space="preserve">Вместе с тем </w:t>
      </w:r>
      <w:hyperlink w:history="0" r:id="rId4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35 (часть 4)</w:t>
        </w:r>
      </w:hyperlink>
      <w:r>
        <w:rPr>
          <w:sz w:val="24"/>
        </w:rPr>
        <w:t xml:space="preserve"> Конституции Российской Федерации не провозглашает абсолютной свободы наследования. Как и некоторые другие права и свободы, она в соответствии со </w:t>
      </w:r>
      <w:hyperlink w:history="0" r:id="rId5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55 (часть 3)</w:t>
        </w:r>
      </w:hyperlink>
      <w:r>
        <w:rPr>
          <w:sz w:val="24"/>
        </w:rPr>
        <w:t xml:space="preserve"> Конституции Российской Федерации может быть ограничена федеральным законом, но только в той мере, в какой это необходимо в конституционно значимых целях, т.е. при условии, что ограничение носит обоснованный и соразмерный характер. Обеспечивая переход имущества, принадлежавшего умершему, к наследникам, конституционное право наследования само по себе не порождает у лица субъективных прав в отношении конкретного наследства - эти права возникают у него на основании завещания или закона, каковым в настоящее время является Гражданский кодекс Российской Федерации, а именно его </w:t>
      </w:r>
      <w:hyperlink w:history="0" r:id="rId51" w:tooltip="&quot;Гражданский кодекс Российской Федерации (часть третья)&quot; от 26.11.2001 N 146-ФЗ (ред. от 08.08.2024) {КонсультантПлюс}">
        <w:r>
          <w:rPr>
            <w:sz w:val="24"/>
            <w:color w:val="0000ff"/>
          </w:rPr>
          <w:t xml:space="preserve">раздел V</w:t>
        </w:r>
      </w:hyperlink>
      <w:r>
        <w:rPr>
          <w:sz w:val="24"/>
        </w:rPr>
        <w:t xml:space="preserve">, закрепляющий такие фундаментальные принципы наследственного права, как свобода завещания, свобода принятия либо непринятия наследства, включая право отказа от наследства (постановления Конституционного Суда Российской Федерации от 23 декабря 2013 года </w:t>
      </w:r>
      <w:hyperlink w:history="0" r:id="rId52" w:tooltip="Постановление Конституционного Суда РФ от 23.12.2013 N 29-П &quot;По делу о проверке конституционности абзаца первого пункта 1 статьи 1158 Гражданского кодекса Российской Федерации в связи с жалобой гражданина М.В. Кондрачука&quot; {КонсультантПлюс}">
        <w:r>
          <w:rPr>
            <w:sz w:val="24"/>
            <w:color w:val="0000ff"/>
          </w:rPr>
          <w:t xml:space="preserve">N 29-П</w:t>
        </w:r>
      </w:hyperlink>
      <w:r>
        <w:rPr>
          <w:sz w:val="24"/>
        </w:rPr>
        <w:t xml:space="preserve">, от 2 марта 2021 года </w:t>
      </w:r>
      <w:hyperlink w:history="0" r:id="rId53" w:tooltip="Постановление Конституционного Суда РФ от 02.03.2021 N 4-П &quot;По делу о проверке конституционности пункта 1 статьи 52 Семейного кодекса Российской Федерации, пункта 1 части первой статьи 134 и абзаца второго статьи 220 Гражданского процессуального кодекса Российской Федерации в связи с жалобой гражданки О.С. Шишкиной&quot; {КонсультантПлюс}">
        <w:r>
          <w:rPr>
            <w:sz w:val="24"/>
            <w:color w:val="0000ff"/>
          </w:rPr>
          <w:t xml:space="preserve">N 4-П</w:t>
        </w:r>
      </w:hyperlink>
      <w:r>
        <w:rPr>
          <w:sz w:val="24"/>
        </w:rPr>
        <w:t xml:space="preserve">, от 27 мая 2024 года </w:t>
      </w:r>
      <w:hyperlink w:history="0" r:id="rId54" w:tooltip="Постановление Конституционного Суда РФ от 27.05.2024 N 25-П &quot;По делу о проверке конституционности пункта 1 статьи 1152 и пункта 2 статьи 1153 Гражданского кодекса Российской Федерации в связи с жалобой гражданина Д.В. Простякова&quot; {КонсультантПлюс}">
        <w:r>
          <w:rPr>
            <w:sz w:val="24"/>
            <w:color w:val="0000ff"/>
          </w:rPr>
          <w:t xml:space="preserve">N 25-П</w:t>
        </w:r>
      </w:hyperlink>
      <w:r>
        <w:rPr>
          <w:sz w:val="24"/>
        </w:rPr>
        <w:t xml:space="preserve"> и от 27 ноября 2024 года </w:t>
      </w:r>
      <w:hyperlink w:history="0" r:id="rId55" w:tooltip="Постановление Конституционного Суда РФ от 27.11.2024 N 55-П &quot;По делу о проверке конституционности статьи 48 Кодекса о браке и семье РСФСР в связи с жалобой гражданки М.&quot; {КонсультантПлюс}">
        <w:r>
          <w:rPr>
            <w:sz w:val="24"/>
            <w:color w:val="0000ff"/>
          </w:rPr>
          <w:t xml:space="preserve">N 55-П</w:t>
        </w:r>
      </w:hyperlink>
      <w:r>
        <w:rPr>
          <w:sz w:val="24"/>
        </w:rPr>
        <w:t xml:space="preserve">).</w:t>
      </w:r>
    </w:p>
    <w:p>
      <w:pPr>
        <w:pStyle w:val="0"/>
        <w:spacing w:before="240" w:line-rule="auto"/>
        <w:ind w:firstLine="540"/>
        <w:jc w:val="both"/>
      </w:pPr>
      <w:r>
        <w:rPr>
          <w:sz w:val="24"/>
        </w:rPr>
        <w:t xml:space="preserve">Из положений </w:t>
      </w:r>
      <w:hyperlink w:history="0" r:id="rId5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и раскрывающих их содержание правовых позиций Конституционного Суда Российской Федерации вытекает обязанность законодателя, регулируя отношения, в частности, возникающие при наследовании по завещанию, обеспечить баланс интересов наследников, притом что такое регулирование должно основываться на принципе приоритета действительной или предполагаемой воли наследодателя.</w:t>
      </w:r>
    </w:p>
    <w:p>
      <w:pPr>
        <w:pStyle w:val="0"/>
        <w:spacing w:before="240" w:line-rule="auto"/>
        <w:ind w:firstLine="540"/>
        <w:jc w:val="both"/>
      </w:pPr>
      <w:r>
        <w:rPr>
          <w:sz w:val="24"/>
        </w:rPr>
        <w:t xml:space="preserve">3. </w:t>
      </w:r>
      <w:hyperlink w:history="0" r:id="rId57" w:tooltip="&quot;Гражданский кодекс Российской Федерации (часть третья)&quot; от 26.11.2001 N 146-ФЗ (ред. от 08.08.2024) {КонсультантПлюс}">
        <w:r>
          <w:rPr>
            <w:sz w:val="24"/>
            <w:color w:val="0000ff"/>
          </w:rPr>
          <w:t xml:space="preserve">Статья 1161</w:t>
        </w:r>
      </w:hyperlink>
      <w:r>
        <w:rPr>
          <w:sz w:val="24"/>
        </w:rPr>
        <w:t xml:space="preserve"> ГК Российской Федерации, регламентируя приращение наследственных долей, применяется в ситуации, когда после открытия наследства у кого-либо из наследников (по закону или по завещанию) право наследования прекращается, в связи с чем размер долей остальных наследников увеличивается за счет отпавших наследников. Так, если наследник не примет наследство, откажется от наследства, не указав, что отказывается в пользу другого наследника, не будет иметь права наследовать или будет отстранен от наследования либо вследствие недействительности завещания, часть наследства, которая ему причиталась бы, переходит к наследникам по закону, призванным к наследованию, пропорционально их наследственным долям. В случае же, когда наследодатель завещал все имущество назначенным им наследникам, часть наследства, причитавшаяся наследнику, отказавшемуся от наследства или отпавшему по иным указанным основаниям, переходит к остальным наследникам по завещанию пропорционально их наследственным долям, если только завещанием не предусмотрено иное распределение этой части наследства. Данная </w:t>
      </w:r>
      <w:hyperlink w:history="0" r:id="rId58" w:tooltip="&quot;Гражданский кодекс Российской Федерации (часть третья)&quot; от 26.11.2001 N 146-ФЗ (ред. от 08.08.2024) {КонсультантПлюс}">
        <w:r>
          <w:rPr>
            <w:sz w:val="24"/>
            <w:color w:val="0000ff"/>
          </w:rPr>
          <w:t xml:space="preserve">норма</w:t>
        </w:r>
      </w:hyperlink>
      <w:r>
        <w:rPr>
          <w:sz w:val="24"/>
        </w:rPr>
        <w:t xml:space="preserve"> основана на допущении, что такое решение более всего отвечает предполагаемой воле наследодателя, который намеренно ограничил круг наследников именно указанными в завещании. При этом, поскольку наследник отпал уже после открытия наследства, а выяснить волю наследодателя не представляется возможным, оправдано приращение долей наследников по завещанию.</w:t>
      </w:r>
    </w:p>
    <w:p>
      <w:pPr>
        <w:pStyle w:val="0"/>
        <w:spacing w:before="240" w:line-rule="auto"/>
        <w:ind w:firstLine="540"/>
        <w:jc w:val="both"/>
      </w:pPr>
      <w:r>
        <w:rPr>
          <w:sz w:val="24"/>
        </w:rPr>
        <w:t xml:space="preserve">В силу </w:t>
      </w:r>
      <w:hyperlink w:history="0" r:id="rId59" w:tooltip="&quot;Гражданский кодекс Российской Федерации (часть третья)&quot; от 26.11.2001 N 146-ФЗ (ред. от 08.08.2024) {КонсультантПлюс}">
        <w:r>
          <w:rPr>
            <w:sz w:val="24"/>
            <w:color w:val="0000ff"/>
          </w:rPr>
          <w:t xml:space="preserve">пункта 2 статьи 1161</w:t>
        </w:r>
      </w:hyperlink>
      <w:r>
        <w:rPr>
          <w:sz w:val="24"/>
        </w:rPr>
        <w:t xml:space="preserve"> ГК Российской Федерации правила о приращении долей не применяются, если отпавшему наследнику подназначен наследник. В частности, завещатель может указать в завещании другого наследника (подназначить наследника) на случай, если назначенный им в завещании наследник или наследник завещателя по закону умрет до открытия наследства, либо одновременно с завещателем, либо после открытия наследства, не успев его принять, либо не примет наследство по другим причинам или откажется от него, либо не будет иметь право наследовать или будет отстранен от наследования как недостойный (</w:t>
      </w:r>
      <w:hyperlink w:history="0" r:id="rId60" w:tooltip="&quot;Гражданский кодекс Российской Федерации (часть третья)&quot; от 26.11.2001 N 146-ФЗ (ред. от 08.08.2024) {КонсультантПлюс}">
        <w:r>
          <w:rPr>
            <w:sz w:val="24"/>
            <w:color w:val="0000ff"/>
          </w:rPr>
          <w:t xml:space="preserve">пункт 2 статьи 1121</w:t>
        </w:r>
      </w:hyperlink>
      <w:r>
        <w:rPr>
          <w:sz w:val="24"/>
        </w:rPr>
        <w:t xml:space="preserve"> данного Кодекса).</w:t>
      </w:r>
    </w:p>
    <w:p>
      <w:pPr>
        <w:pStyle w:val="0"/>
        <w:spacing w:before="240" w:line-rule="auto"/>
        <w:ind w:firstLine="540"/>
        <w:jc w:val="both"/>
      </w:pPr>
      <w:r>
        <w:rPr>
          <w:sz w:val="24"/>
        </w:rPr>
        <w:t xml:space="preserve">Гражданским </w:t>
      </w:r>
      <w:hyperlink w:history="0" r:id="rId61" w:tooltip="&quot;Гражданский кодекс Российской Федерации (часть первая)&quot; от 30.11.1994 N 51-ФЗ (ред. от 08.08.2024, с изм. от 31.10.2024) {КонсультантПлюс}">
        <w:r>
          <w:rPr>
            <w:sz w:val="24"/>
            <w:color w:val="0000ff"/>
          </w:rPr>
          <w:t xml:space="preserve">кодексом</w:t>
        </w:r>
      </w:hyperlink>
      <w:r>
        <w:rPr>
          <w:sz w:val="24"/>
        </w:rPr>
        <w:t xml:space="preserve"> Российской Федерации предусмотрены и иные институты, опосредующие замену наследника и динамику наследственных прав. Так, </w:t>
      </w:r>
      <w:hyperlink w:history="0" r:id="rId62" w:tooltip="&quot;Гражданский кодекс Российской Федерации (часть третья)&quot; от 26.11.2001 N 146-ФЗ (ред. от 08.08.2024) {КонсультантПлюс}">
        <w:r>
          <w:rPr>
            <w:sz w:val="24"/>
            <w:color w:val="0000ff"/>
          </w:rPr>
          <w:t xml:space="preserve">пунктом 1</w:t>
        </w:r>
      </w:hyperlink>
      <w:r>
        <w:rPr>
          <w:sz w:val="24"/>
        </w:rPr>
        <w:t xml:space="preserve"> его статьи 1146 закреплен порядок наследования по праву представления, когда доля наследника по закону, умершего до открытия наследства (одновременно с наследодателем), переходит к его соответствующим потомкам в случаях, предусмотренных </w:t>
      </w:r>
      <w:hyperlink w:history="0" r:id="rId63" w:tooltip="&quot;Гражданский кодекс Российской Федерации (часть третья)&quot; от 26.11.2001 N 146-ФЗ (ред. от 08.08.2024) {КонсультантПлюс}">
        <w:r>
          <w:rPr>
            <w:sz w:val="24"/>
            <w:color w:val="0000ff"/>
          </w:rPr>
          <w:t xml:space="preserve">пунктом 2 статьи 1142</w:t>
        </w:r>
      </w:hyperlink>
      <w:r>
        <w:rPr>
          <w:sz w:val="24"/>
        </w:rPr>
        <w:t xml:space="preserve">, </w:t>
      </w:r>
      <w:hyperlink w:history="0" r:id="rId64" w:tooltip="&quot;Гражданский кодекс Российской Федерации (часть третья)&quot; от 26.11.2001 N 146-ФЗ (ред. от 08.08.2024) {КонсультантПлюс}">
        <w:r>
          <w:rPr>
            <w:sz w:val="24"/>
            <w:color w:val="0000ff"/>
          </w:rPr>
          <w:t xml:space="preserve">пунктом 2 статьи 1143</w:t>
        </w:r>
      </w:hyperlink>
      <w:r>
        <w:rPr>
          <w:sz w:val="24"/>
        </w:rPr>
        <w:t xml:space="preserve"> и </w:t>
      </w:r>
      <w:hyperlink w:history="0" r:id="rId65" w:tooltip="&quot;Гражданский кодекс Российской Федерации (часть третья)&quot; от 26.11.2001 N 146-ФЗ (ред. от 08.08.2024) {КонсультантПлюс}">
        <w:r>
          <w:rPr>
            <w:sz w:val="24"/>
            <w:color w:val="0000ff"/>
          </w:rPr>
          <w:t xml:space="preserve">пунктом 2 статьи 1144</w:t>
        </w:r>
      </w:hyperlink>
      <w:r>
        <w:rPr>
          <w:sz w:val="24"/>
        </w:rPr>
        <w:t xml:space="preserve"> данного Кодекса, и делится между ними поровну. В силу же </w:t>
      </w:r>
      <w:hyperlink w:history="0" r:id="rId66" w:tooltip="&quot;Гражданский кодекс Российской Федерации (часть третья)&quot; от 26.11.2001 N 146-ФЗ (ред. от 08.08.2024) {КонсультантПлюс}">
        <w:r>
          <w:rPr>
            <w:sz w:val="24"/>
            <w:color w:val="0000ff"/>
          </w:rPr>
          <w:t xml:space="preserve">пункта 1</w:t>
        </w:r>
      </w:hyperlink>
      <w:r>
        <w:rPr>
          <w:sz w:val="24"/>
        </w:rPr>
        <w:t xml:space="preserve"> его статьи 1156 в случае смерти наследника по закону или по завещанию, не успевшего принять наследство в установленный срок после его открытия, право на принятие причитавшегося ему наследства переходит к его наследникам по закону, а если все наследственное имущество было завещано - к его наследникам по завещанию (наследственная трансмиссия); право на принятие наследства в порядке наследственной трансмиссии не входит в состав наследства, открывшегося после смерти такого наследника.</w:t>
      </w:r>
    </w:p>
    <w:p>
      <w:pPr>
        <w:pStyle w:val="0"/>
        <w:spacing w:before="240" w:line-rule="auto"/>
        <w:ind w:firstLine="540"/>
        <w:jc w:val="both"/>
      </w:pPr>
      <w:r>
        <w:rPr>
          <w:sz w:val="24"/>
        </w:rPr>
        <w:t xml:space="preserve">3.1. </w:t>
      </w:r>
      <w:hyperlink w:history="0" r:id="rId67" w:tooltip="&quot;Гражданский кодекс Российской Федерации (часть третья)&quot; от 26.11.2001 N 146-ФЗ (ред. от 08.08.2024) {КонсультантПлюс}">
        <w:r>
          <w:rPr>
            <w:sz w:val="24"/>
            <w:color w:val="0000ff"/>
          </w:rPr>
          <w:t xml:space="preserve">Статья 1161</w:t>
        </w:r>
      </w:hyperlink>
      <w:r>
        <w:rPr>
          <w:sz w:val="24"/>
        </w:rPr>
        <w:t xml:space="preserve"> ГК Российской Федерации действует в системной связи с иными положениями </w:t>
      </w:r>
      <w:hyperlink w:history="0" r:id="rId68" w:tooltip="&quot;Гражданский кодекс Российской Федерации (часть третья)&quot; от 26.11.2001 N 146-ФЗ (ред. от 08.08.2024) {КонсультантПлюс}">
        <w:r>
          <w:rPr>
            <w:sz w:val="24"/>
            <w:color w:val="0000ff"/>
          </w:rPr>
          <w:t xml:space="preserve">раздела V</w:t>
        </w:r>
      </w:hyperlink>
      <w:r>
        <w:rPr>
          <w:sz w:val="24"/>
        </w:rPr>
        <w:t xml:space="preserve"> данного Кодекса, включая </w:t>
      </w:r>
      <w:hyperlink w:history="0" r:id="rId69" w:tooltip="&quot;Гражданский кодекс Российской Федерации (часть третья)&quot; от 26.11.2001 N 146-ФЗ (ред. от 08.08.2024) {КонсультантПлюс}">
        <w:r>
          <w:rPr>
            <w:sz w:val="24"/>
            <w:color w:val="0000ff"/>
          </w:rPr>
          <w:t xml:space="preserve">пункт 1 статьи 1116</w:t>
        </w:r>
      </w:hyperlink>
      <w:r>
        <w:rPr>
          <w:sz w:val="24"/>
        </w:rPr>
        <w:t xml:space="preserve"> о том, что к наследованию могут призываться граждане, находящиеся в живых в момент открытия наследства, а также зачатые при жизни наследодателя и родившиеся живыми после открытия наследства, и </w:t>
      </w:r>
      <w:hyperlink w:history="0" r:id="rId70" w:tooltip="&quot;Гражданский кодекс Российской Федерации (часть третья)&quot; от 26.11.2001 N 146-ФЗ (ред. от 08.08.2024) {КонсультантПлюс}">
        <w:r>
          <w:rPr>
            <w:sz w:val="24"/>
            <w:color w:val="0000ff"/>
          </w:rPr>
          <w:t xml:space="preserve">пункт 2 статьи 1114</w:t>
        </w:r>
      </w:hyperlink>
      <w:r>
        <w:rPr>
          <w:sz w:val="24"/>
        </w:rPr>
        <w:t xml:space="preserve">, согласно которому граждане, умершие в один и тот же день, считаются в целях наследственного правопреемства умершими одновременно и не наследуют друг после друга, если момент смерти каждого из них установить невозможно, причем к наследованию призываются наследники каждого из них.</w:t>
      </w:r>
    </w:p>
    <w:p>
      <w:pPr>
        <w:pStyle w:val="0"/>
        <w:spacing w:before="240" w:line-rule="auto"/>
        <w:ind w:firstLine="540"/>
        <w:jc w:val="both"/>
      </w:pPr>
      <w:r>
        <w:rPr>
          <w:sz w:val="24"/>
        </w:rPr>
        <w:t xml:space="preserve">С учетом того что правила приращения долей применяются только к наследникам, призванным к наследованию, они не охватывают случая смерти наследника до открытия наследства, когда прирастать нечему, ибо наследник не призывался к наследованию. Соответственно, </w:t>
      </w:r>
      <w:hyperlink w:history="0" r:id="rId71" w:tooltip="&quot;Гражданский кодекс Российской Федерации (часть третья)&quot; от 26.11.2001 N 146-ФЗ (ред. от 08.08.2024) {КонсультантПлюс}">
        <w:r>
          <w:rPr>
            <w:sz w:val="24"/>
            <w:color w:val="0000ff"/>
          </w:rPr>
          <w:t xml:space="preserve">статья 1161</w:t>
        </w:r>
      </w:hyperlink>
      <w:r>
        <w:rPr>
          <w:sz w:val="24"/>
        </w:rPr>
        <w:t xml:space="preserve"> ГК Российской Федерации в системной связи с указанными нормами толкуется как предусматривающая, что, когда наследник по завещанию, согласно которому все наследство завещано нескольким наследникам с распределением между ними долей либо конкретного имущества, умер до открытия наследства (одновременно с завещателем), предназначавшаяся такому наследнику часть наследства наследуется наследниками завещателя по закону, если такому наследнику не был подназначен наследник.</w:t>
      </w:r>
    </w:p>
    <w:p>
      <w:pPr>
        <w:pStyle w:val="0"/>
        <w:spacing w:before="240" w:line-rule="auto"/>
        <w:ind w:firstLine="540"/>
        <w:jc w:val="both"/>
      </w:pPr>
      <w:r>
        <w:rPr>
          <w:sz w:val="24"/>
        </w:rPr>
        <w:t xml:space="preserve">3.2. Это находит отражение в </w:t>
      </w:r>
      <w:hyperlink w:history="0" r:id="rId72" w:tooltip="Постановление Пленума Верховного Суда РФ от 29.05.2012 N 9 (ред. от 24.12.2020) &quot;О судебной практике по делам о наследовании&quot; {КонсультантПлюс}">
        <w:r>
          <w:rPr>
            <w:sz w:val="24"/>
            <w:color w:val="0000ff"/>
          </w:rPr>
          <w:t xml:space="preserve">пунктах 47</w:t>
        </w:r>
      </w:hyperlink>
      <w:r>
        <w:rPr>
          <w:sz w:val="24"/>
        </w:rPr>
        <w:t xml:space="preserve"> и </w:t>
      </w:r>
      <w:hyperlink w:history="0" r:id="rId73" w:tooltip="Постановление Пленума Верховного Суда РФ от 29.05.2012 N 9 (ред. от 24.12.2020) &quot;О судебной практике по делам о наследовании&quot; {КонсультантПлюс}">
        <w:r>
          <w:rPr>
            <w:sz w:val="24"/>
            <w:color w:val="0000ff"/>
          </w:rPr>
          <w:t xml:space="preserve">48</w:t>
        </w:r>
      </w:hyperlink>
      <w:r>
        <w:rPr>
          <w:sz w:val="24"/>
        </w:rPr>
        <w:t xml:space="preserve"> постановления Пленума Верховного Суда Российской Федерации "О судебной практике по делам о наследовании". Согласно </w:t>
      </w:r>
      <w:hyperlink w:history="0" r:id="rId74" w:tooltip="Постановление Пленума Верховного Суда РФ от 29.05.2012 N 9 (ред. от 24.12.2020) &quot;О судебной практике по делам о наследовании&quot; {КонсультантПлюс}">
        <w:r>
          <w:rPr>
            <w:sz w:val="24"/>
            <w:color w:val="0000ff"/>
          </w:rPr>
          <w:t xml:space="preserve">пункту 47</w:t>
        </w:r>
      </w:hyperlink>
      <w:r>
        <w:rPr>
          <w:sz w:val="24"/>
        </w:rPr>
        <w:t xml:space="preserve"> правило приращения наследственных долей, в силу которого доля отпавшего наследника по закону или по завещанию переходит к наследникам по закону и распределяется между ними пропорционально их наследственным долям, применяется лишь при соблюдении следующих условий: наследник отпал по основаниям, которые исчерпывающим образом перечислены в </w:t>
      </w:r>
      <w:hyperlink w:history="0" r:id="rId75" w:tooltip="&quot;Гражданский кодекс Российской Федерации (часть третья)&quot; от 26.11.2001 N 146-ФЗ (ред. от 08.08.2024) {КонсультантПлюс}">
        <w:r>
          <w:rPr>
            <w:sz w:val="24"/>
            <w:color w:val="0000ff"/>
          </w:rPr>
          <w:t xml:space="preserve">пункте 1 статьи 1161</w:t>
        </w:r>
      </w:hyperlink>
      <w:r>
        <w:rPr>
          <w:sz w:val="24"/>
        </w:rPr>
        <w:t xml:space="preserve"> ГК Российской Федерации, причем смерть наследника до открытия наследства к их числу не относится; имеется незавещанное наследственное имущество (завещание отсутствует, или в нем содержатся распоряжения только в отношении части имущества, или завещание недействительно, в том числе частично, и при этом завещателем не был подназначен наследник в соответствии с </w:t>
      </w:r>
      <w:hyperlink w:history="0" r:id="rId76" w:tooltip="&quot;Гражданский кодекс Российской Федерации (часть третья)&quot; от 26.11.2001 N 146-ФЗ (ред. от 08.08.2024) {КонсультантПлюс}">
        <w:r>
          <w:rPr>
            <w:sz w:val="24"/>
            <w:color w:val="0000ff"/>
          </w:rPr>
          <w:t xml:space="preserve">пунктом 2 статьи 1121</w:t>
        </w:r>
      </w:hyperlink>
      <w:r>
        <w:rPr>
          <w:sz w:val="24"/>
        </w:rPr>
        <w:t xml:space="preserve"> данного Кодекса). В пункте же </w:t>
      </w:r>
      <w:hyperlink w:history="0" r:id="rId77" w:tooltip="Постановление Пленума Верховного Суда РФ от 29.05.2012 N 9 (ред. от 24.12.2020) &quot;О судебной практике по делам о наследовании&quot; {КонсультантПлюс}">
        <w:r>
          <w:rPr>
            <w:sz w:val="24"/>
            <w:color w:val="0000ff"/>
          </w:rPr>
          <w:t xml:space="preserve">48</w:t>
        </w:r>
      </w:hyperlink>
      <w:r>
        <w:rPr>
          <w:sz w:val="24"/>
        </w:rPr>
        <w:t xml:space="preserve"> содержится разъяснение о том, что в случае смерти наследника по завещанию, согласно которому все наследство завещано нескольким наследникам с распределением между ними долей либо конкретного имущества, до открытия наследства (одновременно с завещателем), по смыслу </w:t>
      </w:r>
      <w:hyperlink w:history="0" r:id="rId78" w:tooltip="&quot;Гражданский кодекс Российской Федерации (часть третья)&quot; от 26.11.2001 N 146-ФЗ (ред. от 08.08.2024) {КонсультантПлюс}">
        <w:r>
          <w:rPr>
            <w:sz w:val="24"/>
            <w:color w:val="0000ff"/>
          </w:rPr>
          <w:t xml:space="preserve">пункта 2 статьи 1114</w:t>
        </w:r>
      </w:hyperlink>
      <w:r>
        <w:rPr>
          <w:sz w:val="24"/>
        </w:rPr>
        <w:t xml:space="preserve"> и </w:t>
      </w:r>
      <w:hyperlink w:history="0" r:id="rId79" w:tooltip="&quot;Гражданский кодекс Российской Федерации (часть третья)&quot; от 26.11.2001 N 146-ФЗ (ред. от 08.08.2024) {КонсультантПлюс}">
        <w:r>
          <w:rPr>
            <w:sz w:val="24"/>
            <w:color w:val="0000ff"/>
          </w:rPr>
          <w:t xml:space="preserve">пункта 1 статьи 1116</w:t>
        </w:r>
      </w:hyperlink>
      <w:r>
        <w:rPr>
          <w:sz w:val="24"/>
        </w:rPr>
        <w:t xml:space="preserve"> данного Кодекса, предназначавшаяся ему часть наследства наследуется по закону наследниками завещателя, если такому наследнику не был подназначен наследник.</w:t>
      </w:r>
    </w:p>
    <w:p>
      <w:pPr>
        <w:pStyle w:val="0"/>
        <w:spacing w:before="240" w:line-rule="auto"/>
        <w:ind w:firstLine="540"/>
        <w:jc w:val="both"/>
      </w:pPr>
      <w:r>
        <w:rPr>
          <w:sz w:val="24"/>
        </w:rPr>
        <w:t xml:space="preserve">Соответственно, не предусматривается приращения долей наследника по завещанию за счет доли другого наследника по завещанию, умершего до открытия наследства (одновременно с завещателем), в ситуации, когда все наследство завещано нескольким наследникам с распределением между ними долей либо конкретного имущества. В такой ситуации смерть наследника до открытия наследства влечет наступление общих правовых последствий - наследование наследниками завещателя по закону, в том числе наследующими по праву представления.</w:t>
      </w:r>
    </w:p>
    <w:p>
      <w:pPr>
        <w:pStyle w:val="0"/>
        <w:spacing w:before="240" w:line-rule="auto"/>
        <w:ind w:firstLine="540"/>
        <w:jc w:val="both"/>
      </w:pPr>
      <w:r>
        <w:rPr>
          <w:sz w:val="24"/>
        </w:rPr>
        <w:t xml:space="preserve">4. Как показывают материалы нотариальной и судебной практики, воля наследодателя может явно следовать из завещания или предполагаться с разумной степенью достоверности.</w:t>
      </w:r>
    </w:p>
    <w:p>
      <w:pPr>
        <w:pStyle w:val="0"/>
        <w:spacing w:before="240" w:line-rule="auto"/>
        <w:ind w:firstLine="540"/>
        <w:jc w:val="both"/>
      </w:pPr>
      <w:r>
        <w:rPr>
          <w:sz w:val="24"/>
        </w:rPr>
        <w:t xml:space="preserve">Действительная воля завещателя выражается явно и недвусмысленно, например, если завещатель указывает, что в случае смерти наследника по завещанию до открытия наследства (в момент открытия наследства) ему не подназначается наследник, а соответствующая доля переходит к наследникам завещателя по закону. Явным выражением воли завещателя служит и завещание конкретного имущества определенному наследнику, и, поскольку воля завещателя охватывает только это имущество, исключается распространение завещания на иное его имущество, которое подлежит наследованию по закону.</w:t>
      </w:r>
    </w:p>
    <w:p>
      <w:pPr>
        <w:pStyle w:val="0"/>
        <w:spacing w:before="240" w:line-rule="auto"/>
        <w:ind w:firstLine="540"/>
        <w:jc w:val="both"/>
      </w:pPr>
      <w:r>
        <w:rPr>
          <w:sz w:val="24"/>
        </w:rPr>
        <w:t xml:space="preserve">В отсутствие явно выраженной воли наследодателя наступление соответствующих правовых последствий подчиняется его презюмируемой воле, которая в различных ситуациях предполагается с относительно большей или меньшей достоверностью.</w:t>
      </w:r>
    </w:p>
    <w:p>
      <w:pPr>
        <w:pStyle w:val="0"/>
        <w:spacing w:before="240" w:line-rule="auto"/>
        <w:ind w:firstLine="540"/>
        <w:jc w:val="both"/>
      </w:pPr>
      <w:r>
        <w:rPr>
          <w:sz w:val="24"/>
        </w:rPr>
        <w:t xml:space="preserve">Завещая все имущество назначенным наследникам, завещатель стремится исключить наследование наследников по закону. Это означает, что только лица, прямо упомянутые в завещании, являются, по мнению наследодателя, единственно достойными наследовать его имущество, и не предполагает наследования каких-либо иных лиц в качестве наследников по закону. В этом случае при отпадении наследника до открытия наследства соответствующая часть наследственной массы распределяется между наследниками по завещанию, приращая причитающееся им при открытии наследства.</w:t>
      </w:r>
    </w:p>
    <w:p>
      <w:pPr>
        <w:pStyle w:val="0"/>
        <w:spacing w:before="240" w:line-rule="auto"/>
        <w:ind w:firstLine="540"/>
        <w:jc w:val="both"/>
      </w:pPr>
      <w:r>
        <w:rPr>
          <w:sz w:val="24"/>
        </w:rPr>
        <w:t xml:space="preserve">Однако, если завещанием предполагается наследственный переход всего имущества завещателя с распределением долей наследников, такое указание на объем прав наследников можно рассматривать как определение завещателем конкретной доли наследника по завещанию - своеобразный порог, который не может быть превышен. Следовательно, когда один из наследников по завещанию умер при жизни завещателя и отсутствует дополнительное волеизъявление завещателя по этому поводу, вполне объяснимо наследование доли, причитавшейся умершему наследнику, наследниками завещателя по закону - как отвечающее воле завещателя ограничить размер долей наследников по завещанию. При этом завещатель волен передать долю отпавшего наследника по завещанию любым лицам, в том числе из числа своих наследников по закону, с тем чтобы обеспечить наследством возможно больший круг близких ему лиц (в частности, при значительном объеме и высокой стоимости наследственной массы).</w:t>
      </w:r>
    </w:p>
    <w:p>
      <w:pPr>
        <w:pStyle w:val="0"/>
        <w:spacing w:before="240" w:line-rule="auto"/>
        <w:ind w:firstLine="540"/>
        <w:jc w:val="both"/>
      </w:pPr>
      <w:r>
        <w:rPr>
          <w:sz w:val="24"/>
        </w:rPr>
        <w:t xml:space="preserve">Однако из завещания (путем прямого указания или в результате его толкования) может следовать обратное, а именно воля наследодателя исключить из круга наследников тех, которые могли бы наследовать как наследники по закону.</w:t>
      </w:r>
    </w:p>
    <w:p>
      <w:pPr>
        <w:pStyle w:val="0"/>
        <w:spacing w:before="240" w:line-rule="auto"/>
        <w:ind w:firstLine="540"/>
        <w:jc w:val="both"/>
      </w:pPr>
      <w:r>
        <w:rPr>
          <w:sz w:val="24"/>
        </w:rPr>
        <w:t xml:space="preserve">В условиях, когда завещание не определяет последствий отпадения наследника, притом что при жизни завещатель не изменил завещания, от законодателя - дабы не отступить от принципов правовой определенности, равенства и стабильности правового положения участников гражданско-правовых отношений (</w:t>
      </w:r>
      <w:hyperlink w:history="0" r:id="rId8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19, части 1</w:t>
        </w:r>
      </w:hyperlink>
      <w:r>
        <w:rPr>
          <w:sz w:val="24"/>
        </w:rPr>
        <w:t xml:space="preserve"> и </w:t>
      </w:r>
      <w:hyperlink w:history="0" r:id="rId8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Конституции Российской Федерации) - требуется осуществить регулирование, основанное на избранной модели предполагаемой воли завещателя, в соответствии с которой доля отпавшего наследника переходит наследникам завещателя по закону или же распределяется между оставшимися наследниками по завещанию. При этом законодатель вправе избрать любую из этих моделей, закрепив ее в гражданском законодательстве.</w:t>
      </w:r>
    </w:p>
    <w:p>
      <w:pPr>
        <w:pStyle w:val="0"/>
        <w:spacing w:before="240" w:line-rule="auto"/>
        <w:ind w:firstLine="540"/>
        <w:jc w:val="both"/>
      </w:pPr>
      <w:r>
        <w:rPr>
          <w:sz w:val="24"/>
        </w:rPr>
        <w:t xml:space="preserve">В отсутствие специального законодательного регулирования отдельных аспектов этих отношений, не восполняемого за счет общих правил, не исключено формирование по ним устойчивой правоприменительной практики при условии, что она будет соответствовать конституционным критериям, прежде всего равенства, справедливости, баланса частных и публичных интересов, а также определенности (устойчивости).</w:t>
      </w:r>
    </w:p>
    <w:p>
      <w:pPr>
        <w:pStyle w:val="0"/>
        <w:spacing w:before="240" w:line-rule="auto"/>
        <w:ind w:firstLine="540"/>
        <w:jc w:val="both"/>
      </w:pPr>
      <w:hyperlink w:history="0" r:id="rId82" w:tooltip="&quot;Гражданский кодекс Российской Федерации (часть третья)&quot; от 26.11.2001 N 146-ФЗ (ред. от 08.08.2024) {КонсультантПлюс}">
        <w:r>
          <w:rPr>
            <w:sz w:val="24"/>
            <w:color w:val="0000ff"/>
          </w:rPr>
          <w:t xml:space="preserve">Пункт 1 статьи 1161</w:t>
        </w:r>
      </w:hyperlink>
      <w:r>
        <w:rPr>
          <w:sz w:val="24"/>
        </w:rPr>
        <w:t xml:space="preserve"> ГК Российской Федерации, устанавливая правила приращения долей тех лиц, которые были призваны к наследованию, с учетом разъяснения, содержащегося в </w:t>
      </w:r>
      <w:hyperlink w:history="0" r:id="rId83" w:tooltip="Постановление Пленума Верховного Суда РФ от 29.05.2012 N 9 (ред. от 24.12.2020) &quot;О судебной практике по делам о наследовании&quot; {КонсультантПлюс}">
        <w:r>
          <w:rPr>
            <w:sz w:val="24"/>
            <w:color w:val="0000ff"/>
          </w:rPr>
          <w:t xml:space="preserve">пункте 48</w:t>
        </w:r>
      </w:hyperlink>
      <w:r>
        <w:rPr>
          <w:sz w:val="24"/>
        </w:rPr>
        <w:t xml:space="preserve"> постановления Пленума Верховного Суда Российской Федерации "О судебной практике по делам о наследовании", не содержит неопределенности, поскольку не направлен на решение вопроса о приращении доли наследника по завещанию, принявшего наследство, долей (за счет доли) умершего до открытия наследства (одновременно с завещателем) наследника по завещанию.</w:t>
      </w:r>
    </w:p>
    <w:p>
      <w:pPr>
        <w:pStyle w:val="0"/>
        <w:spacing w:before="240" w:line-rule="auto"/>
        <w:ind w:firstLine="540"/>
        <w:jc w:val="both"/>
      </w:pPr>
      <w:r>
        <w:rPr>
          <w:sz w:val="24"/>
        </w:rPr>
        <w:t xml:space="preserve">Следовательно, в каждом конкретном случае необходимо, с учетом правил о толковании завещания, выяснять действительную волю завещателя, а при невозможности ее выяснения суд должен исходить из предполагаемой воли завещателя, которой соответствует переход доли отпавшего (умершего) до открытия наследства (в момент открытия наследства) наследника по завещанию (согласно которому все наследственное имущество завещано нескольким наследникам с распределением между ними долей) наследникам завещателя по закону.</w:t>
      </w:r>
    </w:p>
    <w:p>
      <w:pPr>
        <w:pStyle w:val="0"/>
        <w:spacing w:before="240" w:line-rule="auto"/>
        <w:ind w:firstLine="540"/>
        <w:jc w:val="both"/>
      </w:pPr>
      <w:r>
        <w:rPr>
          <w:sz w:val="24"/>
        </w:rPr>
        <w:t xml:space="preserve">4.1. В деле В.Г. Грязнухина суды не пришли прямо к заключению об отнесении спорной доли в наследстве к выморочному имуществу, но к этому выводу подталкивают и круг ответчиков по делу, и мотивировки судебных постановлений, в которых были приведены положения о наследовании такого имущества (</w:t>
      </w:r>
      <w:hyperlink w:history="0" r:id="rId84" w:tooltip="&quot;Гражданский кодекс Российской Федерации (часть третья)&quot; от 26.11.2001 N 146-ФЗ (ред. от 08.08.2024) {КонсультантПлюс}">
        <w:r>
          <w:rPr>
            <w:sz w:val="24"/>
            <w:color w:val="0000ff"/>
          </w:rPr>
          <w:t xml:space="preserve">статья 1151</w:t>
        </w:r>
      </w:hyperlink>
      <w:r>
        <w:rPr>
          <w:sz w:val="24"/>
        </w:rPr>
        <w:t xml:space="preserve"> ГК Российской Федерации).</w:t>
      </w:r>
    </w:p>
    <w:p>
      <w:pPr>
        <w:pStyle w:val="0"/>
        <w:spacing w:before="240" w:line-rule="auto"/>
        <w:ind w:firstLine="540"/>
        <w:jc w:val="both"/>
      </w:pPr>
      <w:r>
        <w:rPr>
          <w:sz w:val="24"/>
        </w:rPr>
        <w:t xml:space="preserve">Конституционный Суд Российской Федерации обращал внимание на то, что включенные в Гражданский </w:t>
      </w:r>
      <w:hyperlink w:history="0" r:id="rId85" w:tooltip="&quot;Гражданский кодекс Российской Федерации (часть первая)&quot; от 30.11.1994 N 51-ФЗ (ред. от 08.08.2024, с изм. от 31.10.2024) {КонсультантПлюс}">
        <w:r>
          <w:rPr>
            <w:sz w:val="24"/>
            <w:color w:val="0000ff"/>
          </w:rPr>
          <w:t xml:space="preserve">кодекс</w:t>
        </w:r>
      </w:hyperlink>
      <w:r>
        <w:rPr>
          <w:sz w:val="24"/>
        </w:rPr>
        <w:t xml:space="preserve"> Российской Федерации правовые конструкции, касающиеся перехода права собственности к публично-правовому образованию, установлены прежде всего в публичных интересах. Такой институт, как наследование выморочного имущества, служит в первую очередь для его сохранения в гражданском обороте и для его использования при реализации полномочий органов публичной власти того или иного уровня (постановления от 4 декабря 2023 года </w:t>
      </w:r>
      <w:hyperlink w:history="0" r:id="rId86" w:tooltip="Постановление Конституционного Суда РФ от 04.12.2023 N 55-П &quot;По делу о проверке конституционности пункта 1 статьи 231 Гражданского кодекса Российской Федерации в связи с жалобой городского округа Архангельской области &quot;Город Новодвинск&quot; {КонсультантПлюс}">
        <w:r>
          <w:rPr>
            <w:sz w:val="24"/>
            <w:color w:val="0000ff"/>
          </w:rPr>
          <w:t xml:space="preserve">N 55-П</w:t>
        </w:r>
      </w:hyperlink>
      <w:r>
        <w:rPr>
          <w:sz w:val="24"/>
        </w:rPr>
        <w:t xml:space="preserve"> и от 27 мая 2024 года </w:t>
      </w:r>
      <w:hyperlink w:history="0" r:id="rId87" w:tooltip="Постановление Конституционного Суда РФ от 27.05.2024 N 25-П &quot;По делу о проверке конституционности пункта 1 статьи 1152 и пункта 2 статьи 1153 Гражданского кодекса Российской Федерации в связи с жалобой гражданина Д.В. Простякова&quot; {КонсультантПлюс}">
        <w:r>
          <w:rPr>
            <w:sz w:val="24"/>
            <w:color w:val="0000ff"/>
          </w:rPr>
          <w:t xml:space="preserve">N 25-П</w:t>
        </w:r>
      </w:hyperlink>
      <w:r>
        <w:rPr>
          <w:sz w:val="24"/>
        </w:rPr>
        <w:t xml:space="preserve">).</w:t>
      </w:r>
    </w:p>
    <w:p>
      <w:pPr>
        <w:pStyle w:val="0"/>
        <w:spacing w:before="240" w:line-rule="auto"/>
        <w:ind w:firstLine="540"/>
        <w:jc w:val="both"/>
      </w:pPr>
      <w:r>
        <w:rPr>
          <w:sz w:val="24"/>
        </w:rPr>
        <w:t xml:space="preserve">Закрепление же в законе и в правоприменительной практике подхода, в силу которого предполагаемой воле завещателя мог бы отвечать переход имущества публичному собственнику, не способствует указанным интересам, тем более в ситуации, когда участником общей собственности на спорное имущество является гражданин, приобретший значительную долю в наследстве по завещанию. Образование общей собственности в подобных случаях не обеспечивает, например, достижения эффективности оборота объектов жилищного фонда без ущемления прав всех сособственников и, напротив, создает негативные эффекты в жилищной сфере, порождая условия для появления общей долевой собственности на жилые помещения у лиц, не являющихся членами одной семьи.</w:t>
      </w:r>
    </w:p>
    <w:p>
      <w:pPr>
        <w:pStyle w:val="0"/>
        <w:spacing w:before="240" w:line-rule="auto"/>
        <w:ind w:firstLine="540"/>
        <w:jc w:val="both"/>
      </w:pPr>
      <w:r>
        <w:rPr>
          <w:sz w:val="24"/>
        </w:rPr>
        <w:t xml:space="preserve">Более того, вряд ли можно по общему правилу предполагать намерение завещателя распорядиться о переходе части своего имущества публичному собственнику, если все имущество завещано назначенным наследникам. Воля завещателя на передачу имущества публично-правовому образованию в порядке наследственного правопреемства не может предполагаться, но должна явно следовать из завещания, поскольку такое поведение является не типичным, а, скорее, исключительным. Собственник обычно стремится на случай своей смерти оставить имущество в семье или в кругу других наиболее близких ему лиц. Поэтому предполагаемой воле завещателя, который распорядился всем своим имуществом с указанием конкретных наследников, не может соответствовать передача имущества как выморочного публично-правовому образованию. О таком намерении не может свидетельствовать и пассивность завещателя в течение долгого времени, прошедшего с момента смерти наследника по завещанию и до момента открытия наследства.</w:t>
      </w:r>
    </w:p>
    <w:p>
      <w:pPr>
        <w:pStyle w:val="0"/>
        <w:spacing w:before="240" w:line-rule="auto"/>
        <w:ind w:firstLine="540"/>
        <w:jc w:val="both"/>
      </w:pPr>
      <w:r>
        <w:rPr>
          <w:sz w:val="24"/>
        </w:rPr>
        <w:t xml:space="preserve">Следовательно, толкование завещания как исключающего приращение долей оставшихся наследников по завещанию (согласно которому все наследство завещано нескольким наследникам с распределением между ними долей) в случае смерти одного из них до открытия наследства (одновременно с завещателем) при отсутствии у завещателя наследников по закону (или когда таковые не приняли наследство) не может рассматриваться как соответствующее предполагаемой воле наследодателя в отсутствие его явного волеизъявления об этом. И, следовательно, отпадение (смерть) одного из наследников по завещанию влечет увеличение долей остальных наследников из определенного завещателем круга, если завещанием явно не запрещено приращение долей в таком случае.</w:t>
      </w:r>
    </w:p>
    <w:p>
      <w:pPr>
        <w:pStyle w:val="0"/>
        <w:spacing w:before="240" w:line-rule="auto"/>
        <w:ind w:firstLine="540"/>
        <w:jc w:val="both"/>
      </w:pPr>
      <w:r>
        <w:rPr>
          <w:sz w:val="24"/>
        </w:rPr>
        <w:t xml:space="preserve">При этом нотариальная форма оформления завещаний предполагает активную роль нотариусов, которые призваны дать исчерпывающие разъяснения завещателю, в том числе по вопросу о последствиях смерти одного из наследников по завещанию. В качестве гарантии выявления действительной воли завещателя нотариус, действующий как должностное лицо, наделенное особыми публичными полномочиями, обязан, содействуя реализации права на свободу завещания, разъяснить и право наследодателя выразить в тексте завещания явным образом последствия отпадения (смерти) кого-либо из наследников по завещанию (в том числе до открытия или в момент открытия наследства).</w:t>
      </w:r>
    </w:p>
    <w:p>
      <w:pPr>
        <w:pStyle w:val="0"/>
        <w:spacing w:before="240" w:line-rule="auto"/>
        <w:ind w:firstLine="540"/>
        <w:jc w:val="both"/>
      </w:pPr>
      <w:r>
        <w:rPr>
          <w:sz w:val="24"/>
        </w:rPr>
        <w:t xml:space="preserve">4.2. В </w:t>
      </w:r>
      <w:hyperlink w:history="0" r:id="rId88" w:tooltip="&quot;Гражданский кодекс Российской Федерации (часть третья)&quot; от 26.11.2001 N 146-ФЗ (ред. от 08.08.2024) {КонсультантПлюс}">
        <w:r>
          <w:rPr>
            <w:sz w:val="24"/>
            <w:color w:val="0000ff"/>
          </w:rPr>
          <w:t xml:space="preserve">пункте 1 статьи 1161</w:t>
        </w:r>
      </w:hyperlink>
      <w:r>
        <w:rPr>
          <w:sz w:val="24"/>
        </w:rPr>
        <w:t xml:space="preserve"> ГК Российской Федерации отсутствует специальное регулирование отношений, связанных с определением юридической судьбы доли наследника по завещанию, умершего до открытия наследства, если все имущество было распределено между назначенными наследниками. Данная </w:t>
      </w:r>
      <w:hyperlink w:history="0" r:id="rId89" w:tooltip="&quot;Гражданский кодекс Российской Федерации (часть третья)&quot; от 26.11.2001 N 146-ФЗ (ред. от 08.08.2024) {КонсультантПлюс}">
        <w:r>
          <w:rPr>
            <w:sz w:val="24"/>
            <w:color w:val="0000ff"/>
          </w:rPr>
          <w:t xml:space="preserve">норма</w:t>
        </w:r>
      </w:hyperlink>
      <w:r>
        <w:rPr>
          <w:sz w:val="24"/>
        </w:rPr>
        <w:t xml:space="preserve"> - чья функция заключается в разрешении конкуренции притязаний на наследственную долю отпавшего наследника по завещанию, который призывался к наследованию (находился в живых во время открытия наследства), - может применяться к ситуации отпадения наследника, умершего до открытия наследства, только в общей системе норм наследственного права так, чтобы последствия ее применения с наибольшей долей вероятности соответствовали предполагаемой воле наследодателя.</w:t>
      </w:r>
    </w:p>
    <w:p>
      <w:pPr>
        <w:pStyle w:val="0"/>
        <w:spacing w:before="240" w:line-rule="auto"/>
        <w:ind w:firstLine="540"/>
        <w:jc w:val="both"/>
      </w:pPr>
      <w:r>
        <w:rPr>
          <w:sz w:val="24"/>
        </w:rPr>
        <w:t xml:space="preserve">Таким образом, </w:t>
      </w:r>
      <w:hyperlink w:history="0" r:id="rId90" w:tooltip="&quot;Гражданский кодекс Российской Федерации (часть третья)&quot; от 26.11.2001 N 146-ФЗ (ред. от 08.08.2024) {КонсультантПлюс}">
        <w:r>
          <w:rPr>
            <w:sz w:val="24"/>
            <w:color w:val="0000ff"/>
          </w:rPr>
          <w:t xml:space="preserve">пункт 1 статьи 1161</w:t>
        </w:r>
      </w:hyperlink>
      <w:r>
        <w:rPr>
          <w:sz w:val="24"/>
        </w:rPr>
        <w:t xml:space="preserve"> ГК Российской Федерации не противоречит </w:t>
      </w:r>
      <w:hyperlink w:history="0" r:id="rId9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 по своему конституционно-правовому смыслу в системе действующего правового регулирования - в случае смерти наследника по завещанию до открытия наследства (одновременно с завещателем), если все наследственное имущество завещано нескольким наследникам с распределением между ними долей и у завещателя отсутствуют наследники по закону (или если таковые не приняли наследство), он не исключает приращения долей оставшихся наследников по завещанию в отсутствие в завещании явно выраженного на то запрета.</w:t>
      </w:r>
    </w:p>
    <w:p>
      <w:pPr>
        <w:pStyle w:val="0"/>
        <w:spacing w:before="240" w:line-rule="auto"/>
        <w:ind w:firstLine="540"/>
        <w:jc w:val="both"/>
      </w:pPr>
      <w:r>
        <w:rPr>
          <w:sz w:val="24"/>
        </w:rPr>
        <w:t xml:space="preserve">При ином толковании данная </w:t>
      </w:r>
      <w:hyperlink w:history="0" r:id="rId92" w:tooltip="&quot;Гражданский кодекс Российской Федерации (часть третья)&quot; от 26.11.2001 N 146-ФЗ (ред. от 08.08.2024) {КонсультантПлюс}">
        <w:r>
          <w:rPr>
            <w:sz w:val="24"/>
            <w:color w:val="0000ff"/>
          </w:rPr>
          <w:t xml:space="preserve">норма</w:t>
        </w:r>
      </w:hyperlink>
      <w:r>
        <w:rPr>
          <w:sz w:val="24"/>
        </w:rPr>
        <w:t xml:space="preserve"> нарушала бы конституционный принцип справедливости и разумный баланс частных и публичных интересов, допуская признание доли умершего до открытия наследства наследника по завещанию в качестве выморочного имущества, препятствуя приращению долей иных наследников по завещанию, принявших наследство, что вступало бы в противоречие со </w:t>
      </w:r>
      <w:hyperlink w:history="0" r:id="rId9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статьями 19 (части 1</w:t>
        </w:r>
      </w:hyperlink>
      <w:r>
        <w:rPr>
          <w:sz w:val="24"/>
        </w:rPr>
        <w:t xml:space="preserve"> и </w:t>
      </w:r>
      <w:hyperlink w:history="0" r:id="rId9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9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35 (части 2</w:t>
        </w:r>
      </w:hyperlink>
      <w:r>
        <w:rPr>
          <w:sz w:val="24"/>
        </w:rPr>
        <w:t xml:space="preserve"> и </w:t>
      </w:r>
      <w:hyperlink w:history="0" r:id="rId9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w:t>
        </w:r>
      </w:hyperlink>
      <w:r>
        <w:rPr>
          <w:sz w:val="24"/>
        </w:rPr>
        <w:t xml:space="preserve">) и </w:t>
      </w:r>
      <w:hyperlink w:history="0" r:id="rId9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75.1</w:t>
        </w:r>
      </w:hyperlink>
      <w:r>
        <w:rPr>
          <w:sz w:val="24"/>
        </w:rPr>
        <w:t xml:space="preserve"> Конституции Российской Федерации. Напротив, соответствующим конституционно значимому принципу максимального учета воли завещателя является распределение наследства в пользу наследников по завещанию, призванных к наследованию, с пропорциональным приращением их долей, если из завещания явно не следует воля завещателя исключить приращения наследственных долей.</w:t>
      </w:r>
    </w:p>
    <w:p>
      <w:pPr>
        <w:pStyle w:val="0"/>
        <w:spacing w:before="240" w:line-rule="auto"/>
        <w:ind w:firstLine="540"/>
        <w:jc w:val="both"/>
      </w:pPr>
      <w:r>
        <w:rPr>
          <w:sz w:val="24"/>
        </w:rPr>
        <w:t xml:space="preserve">Федеральный законодатель не лишен возможности внести в действующее правовое регулирование изменения, вытекающие из настоящего Постановления, на основе требований </w:t>
      </w:r>
      <w:hyperlink w:history="0" r:id="rId9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и с учетом правовых позиций Конституционного Суда Российской Федерации.</w:t>
      </w:r>
    </w:p>
    <w:p>
      <w:pPr>
        <w:pStyle w:val="0"/>
        <w:spacing w:before="240" w:line-rule="auto"/>
        <w:ind w:firstLine="540"/>
        <w:jc w:val="both"/>
      </w:pPr>
      <w:r>
        <w:rPr>
          <w:sz w:val="24"/>
        </w:rPr>
        <w:t xml:space="preserve">Исходя из изложенного и руководствуясь </w:t>
      </w:r>
      <w:hyperlink w:history="0" r:id="rId9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6</w:t>
        </w:r>
      </w:hyperlink>
      <w:r>
        <w:rPr>
          <w:sz w:val="24"/>
        </w:rPr>
        <w:t xml:space="preserve">, </w:t>
      </w:r>
      <w:hyperlink w:history="0" r:id="rId10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0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71</w:t>
        </w:r>
      </w:hyperlink>
      <w:r>
        <w:rPr>
          <w:sz w:val="24"/>
        </w:rPr>
        <w:t xml:space="preserve">, </w:t>
      </w:r>
      <w:hyperlink w:history="0" r:id="rId10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72</w:t>
        </w:r>
      </w:hyperlink>
      <w:r>
        <w:rPr>
          <w:sz w:val="24"/>
        </w:rPr>
        <w:t xml:space="preserve">, </w:t>
      </w:r>
      <w:hyperlink w:history="0" r:id="rId10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0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75</w:t>
        </w:r>
      </w:hyperlink>
      <w:r>
        <w:rPr>
          <w:sz w:val="24"/>
        </w:rPr>
        <w:t xml:space="preserve">, </w:t>
      </w:r>
      <w:hyperlink w:history="0" r:id="rId10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78</w:t>
        </w:r>
      </w:hyperlink>
      <w:r>
        <w:rPr>
          <w:sz w:val="24"/>
        </w:rPr>
        <w:t xml:space="preserve">, </w:t>
      </w:r>
      <w:hyperlink w:history="0" r:id="rId10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79</w:t>
        </w:r>
      </w:hyperlink>
      <w:r>
        <w:rPr>
          <w:sz w:val="24"/>
        </w:rPr>
        <w:t xml:space="preserve"> и </w:t>
      </w:r>
      <w:hyperlink w:history="0" r:id="rId10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100</w:t>
        </w:r>
      </w:hyperlink>
      <w:r>
        <w:rPr>
          <w:sz w:val="24"/>
        </w:rPr>
        <w:t xml:space="preserve"> Федерального конституционного закона "О Конституционном Суде Российской Федерации", Конституционный Суд Российской Федерации</w:t>
      </w:r>
    </w:p>
    <w:p>
      <w:pPr>
        <w:pStyle w:val="0"/>
        <w:jc w:val="both"/>
      </w:pPr>
      <w:r>
        <w:rPr>
          <w:sz w:val="24"/>
        </w:rPr>
      </w:r>
    </w:p>
    <w:p>
      <w:pPr>
        <w:pStyle w:val="0"/>
        <w:jc w:val="center"/>
      </w:pPr>
      <w:r>
        <w:rPr>
          <w:sz w:val="24"/>
        </w:rPr>
        <w:t xml:space="preserve">постановил:</w:t>
      </w:r>
    </w:p>
    <w:p>
      <w:pPr>
        <w:pStyle w:val="0"/>
        <w:jc w:val="both"/>
      </w:pPr>
      <w:r>
        <w:rPr>
          <w:sz w:val="24"/>
        </w:rPr>
      </w:r>
    </w:p>
    <w:p>
      <w:pPr>
        <w:pStyle w:val="0"/>
        <w:ind w:firstLine="540"/>
        <w:jc w:val="both"/>
      </w:pPr>
      <w:r>
        <w:rPr>
          <w:sz w:val="24"/>
        </w:rPr>
        <w:t xml:space="preserve">1. Признать </w:t>
      </w:r>
      <w:hyperlink w:history="0" r:id="rId108" w:tooltip="&quot;Гражданский кодекс Российской Федерации (часть третья)&quot; от 26.11.2001 N 146-ФЗ (ред. от 08.08.2024) {КонсультантПлюс}">
        <w:r>
          <w:rPr>
            <w:sz w:val="24"/>
            <w:color w:val="0000ff"/>
          </w:rPr>
          <w:t xml:space="preserve">пункт 1 статьи 1161</w:t>
        </w:r>
      </w:hyperlink>
      <w:r>
        <w:rPr>
          <w:sz w:val="24"/>
        </w:rPr>
        <w:t xml:space="preserve"> ГК Российской Федерации не противоречащим </w:t>
      </w:r>
      <w:hyperlink w:history="0" r:id="rId10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 по своему конституционно-правовому смыслу в системе действующего правового регулирования - в случае смерти (отпадения) наследника по завещанию до открытия наследства (одновременно с завещателем), если все наследственное имущество завещано нескольким наследникам с распределением между ними долей и у завещателя отсутствуют наследники по закону (или если таковые не приняли наследство), он не исключает приращения долей оставшихся наследников по завещанию в отсутствие в завещании явно выраженного на то запрета.</w:t>
      </w:r>
    </w:p>
    <w:p>
      <w:pPr>
        <w:pStyle w:val="0"/>
        <w:spacing w:before="240" w:line-rule="auto"/>
        <w:ind w:firstLine="540"/>
        <w:jc w:val="both"/>
      </w:pPr>
      <w:r>
        <w:rPr>
          <w:sz w:val="24"/>
        </w:rPr>
        <w:t xml:space="preserve">2. Выявленный в настоящем Постановлении конституционно-правовой смысл </w:t>
      </w:r>
      <w:hyperlink w:history="0" r:id="rId110" w:tooltip="&quot;Гражданский кодекс Российской Федерации (часть третья)&quot; от 26.11.2001 N 146-ФЗ (ред. от 08.08.2024) {КонсультантПлюс}">
        <w:r>
          <w:rPr>
            <w:sz w:val="24"/>
            <w:color w:val="0000ff"/>
          </w:rPr>
          <w:t xml:space="preserve">пункта 1 статьи 1161</w:t>
        </w:r>
      </w:hyperlink>
      <w:r>
        <w:rPr>
          <w:sz w:val="24"/>
        </w:rPr>
        <w:t xml:space="preserve"> ГК Российской Федерации является общеобязательным, что исключает любое иное его истолкование в правоприменительной практике.</w:t>
      </w:r>
    </w:p>
    <w:p>
      <w:pPr>
        <w:pStyle w:val="0"/>
        <w:spacing w:before="240" w:line-rule="auto"/>
        <w:ind w:firstLine="540"/>
        <w:jc w:val="both"/>
      </w:pPr>
      <w:r>
        <w:rPr>
          <w:sz w:val="24"/>
        </w:rPr>
        <w:t xml:space="preserve">3. Судебные постановления, вынесенные по делу с участием гражданина Грязнухина Валерия Германовича на основании </w:t>
      </w:r>
      <w:hyperlink w:history="0" r:id="rId111" w:tooltip="&quot;Гражданский кодекс Российской Федерации (часть третья)&quot; от 26.11.2001 N 146-ФЗ (ред. от 08.08.2024) {КонсультантПлюс}">
        <w:r>
          <w:rPr>
            <w:sz w:val="24"/>
            <w:color w:val="0000ff"/>
          </w:rPr>
          <w:t xml:space="preserve">пункта 1 статьи 1161</w:t>
        </w:r>
      </w:hyperlink>
      <w:r>
        <w:rPr>
          <w:sz w:val="24"/>
        </w:rPr>
        <w:t xml:space="preserve"> ГК Российской Федерации в истолковании, расходящемся с его конституционно-правовым смыслом, выявленным в настоящем Постановлении, подлежат пересмотру в установленном порядке.</w:t>
      </w:r>
    </w:p>
    <w:p>
      <w:pPr>
        <w:pStyle w:val="0"/>
        <w:spacing w:before="240" w:line-rule="auto"/>
        <w:ind w:firstLine="540"/>
        <w:jc w:val="both"/>
      </w:pPr>
      <w:r>
        <w:rPr>
          <w:sz w:val="24"/>
        </w:rPr>
        <w:t xml:space="preserve">4. Настоящее Постановление окончательно, не подлежит обжалованию, вступает в силу со дня официального опубликования, действует непосредственно и не требует подтверждения другими органами и должностными лицами.</w:t>
      </w:r>
    </w:p>
    <w:p>
      <w:pPr>
        <w:pStyle w:val="0"/>
        <w:spacing w:before="240" w:line-rule="auto"/>
        <w:ind w:firstLine="540"/>
        <w:jc w:val="both"/>
      </w:pPr>
      <w:r>
        <w:rPr>
          <w:sz w:val="24"/>
        </w:rPr>
        <w:t xml:space="preserve">5. Настоящее Постановление подлежит незамедлительному опубликованию в "Российской газете", "Собрании законодательства Российской Федерации" и на "Официальном интернет-портале правовой информации" (</w:t>
      </w:r>
      <w:hyperlink w:history="0" r:id="rId112">
        <w:r>
          <w:rPr>
            <w:sz w:val="24"/>
            <w:color w:val="0000ff"/>
          </w:rPr>
          <w:t xml:space="preserve">www.pravo.gov.ru</w:t>
        </w:r>
      </w:hyperlink>
      <w:r>
        <w:rPr>
          <w:sz w:val="24"/>
        </w:rPr>
        <w:t xml:space="preserve">).</w:t>
      </w:r>
    </w:p>
    <w:p>
      <w:pPr>
        <w:pStyle w:val="0"/>
        <w:jc w:val="both"/>
      </w:pPr>
      <w:r>
        <w:rPr>
          <w:sz w:val="24"/>
        </w:rPr>
      </w:r>
    </w:p>
    <w:p>
      <w:pPr>
        <w:pStyle w:val="0"/>
        <w:jc w:val="right"/>
      </w:pPr>
      <w:r>
        <w:rPr>
          <w:sz w:val="24"/>
        </w:rPr>
        <w:t xml:space="preserve">Конституционный Суд</w:t>
      </w:r>
    </w:p>
    <w:p>
      <w:pPr>
        <w:pStyle w:val="0"/>
        <w:jc w:val="right"/>
      </w:pPr>
      <w:r>
        <w:rPr>
          <w:sz w:val="24"/>
        </w:rPr>
        <w:t xml:space="preserve">Российской Федерации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Конституционного Суда РФ от 27.03.2025 N 14-П</w:t>
            <w:br/>
            <w:t>"По делу о проверке конституционности пункта 1 статьи 1161 Г...</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28.03.2025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Постановление Конституционного Суда РФ от 27.03.2025 N 14-П "По делу о проверке конституционности пункта 1 статьи 1161 Г...</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28.03.2025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2875&amp;date=28.03.2025&amp;dst=152&amp;field=134&amp;demo=2" TargetMode = "External"/>
	<Relationship Id="rId7" Type="http://schemas.openxmlformats.org/officeDocument/2006/relationships/hyperlink" Target="https://login.consultant.ru/link/?req=doc&amp;base=LAW&amp;n=453320&amp;date=28.03.2025&amp;dst=100625&amp;field=134&amp;demo=2" TargetMode = "External"/>
	<Relationship Id="rId8" Type="http://schemas.openxmlformats.org/officeDocument/2006/relationships/hyperlink" Target="https://login.consultant.ru/link/?req=doc&amp;base=LAW&amp;n=453320&amp;date=28.03.2025&amp;dst=100032&amp;field=134&amp;demo=2" TargetMode = "External"/>
	<Relationship Id="rId9" Type="http://schemas.openxmlformats.org/officeDocument/2006/relationships/hyperlink" Target="https://login.consultant.ru/link/?req=doc&amp;base=LAW&amp;n=453320&amp;date=28.03.2025&amp;dst=100033&amp;field=134&amp;demo=2" TargetMode = "External"/>
	<Relationship Id="rId10" Type="http://schemas.openxmlformats.org/officeDocument/2006/relationships/hyperlink" Target="https://login.consultant.ru/link/?req=doc&amp;base=LAW&amp;n=453320&amp;date=28.03.2025&amp;dst=31&amp;field=134&amp;demo=2" TargetMode = "External"/>
	<Relationship Id="rId11" Type="http://schemas.openxmlformats.org/officeDocument/2006/relationships/hyperlink" Target="https://login.consultant.ru/link/?req=doc&amp;base=LAW&amp;n=453320&amp;date=28.03.2025&amp;dst=100210&amp;field=134&amp;demo=2" TargetMode = "External"/>
	<Relationship Id="rId12" Type="http://schemas.openxmlformats.org/officeDocument/2006/relationships/hyperlink" Target="https://login.consultant.ru/link/?req=doc&amp;base=LAW&amp;n=453320&amp;date=28.03.2025&amp;dst=59&amp;field=134&amp;demo=2" TargetMode = "External"/>
	<Relationship Id="rId13" Type="http://schemas.openxmlformats.org/officeDocument/2006/relationships/hyperlink" Target="https://login.consultant.ru/link/?req=doc&amp;base=LAW&amp;n=453320&amp;date=28.03.2025&amp;dst=100380&amp;field=134&amp;demo=2" TargetMode = "External"/>
	<Relationship Id="rId14" Type="http://schemas.openxmlformats.org/officeDocument/2006/relationships/hyperlink" Target="https://login.consultant.ru/link/?req=doc&amp;base=LAW&amp;n=453320&amp;date=28.03.2025&amp;dst=100443&amp;field=134&amp;demo=2" TargetMode = "External"/>
	<Relationship Id="rId15" Type="http://schemas.openxmlformats.org/officeDocument/2006/relationships/hyperlink" Target="https://login.consultant.ru/link/?req=doc&amp;base=LAW&amp;n=453320&amp;date=28.03.2025&amp;dst=100783&amp;field=134&amp;demo=2" TargetMode = "External"/>
	<Relationship Id="rId16" Type="http://schemas.openxmlformats.org/officeDocument/2006/relationships/hyperlink" Target="https://login.consultant.ru/link/?req=doc&amp;base=LAW&amp;n=453320&amp;date=28.03.2025&amp;dst=100786&amp;field=134&amp;demo=2" TargetMode = "External"/>
	<Relationship Id="rId17" Type="http://schemas.openxmlformats.org/officeDocument/2006/relationships/hyperlink" Target="https://login.consultant.ru/link/?req=doc&amp;base=LAW&amp;n=453320&amp;date=28.03.2025&amp;dst=100794&amp;field=134&amp;demo=2" TargetMode = "External"/>
	<Relationship Id="rId18" Type="http://schemas.openxmlformats.org/officeDocument/2006/relationships/hyperlink" Target="https://login.consultant.ru/link/?req=doc&amp;base=LAW&amp;n=482694&amp;date=28.03.2025&amp;dst=100275&amp;field=134&amp;demo=2" TargetMode = "External"/>
	<Relationship Id="rId19" Type="http://schemas.openxmlformats.org/officeDocument/2006/relationships/hyperlink" Target="https://login.consultant.ru/link/?req=doc&amp;base=LAW&amp;n=2875&amp;date=28.03.2025&amp;demo=2" TargetMode = "External"/>
	<Relationship Id="rId20" Type="http://schemas.openxmlformats.org/officeDocument/2006/relationships/hyperlink" Target="https://login.consultant.ru/link/?req=doc&amp;base=LAW&amp;n=482694&amp;date=28.03.2025&amp;dst=100275&amp;field=134&amp;demo=2" TargetMode = "External"/>
	<Relationship Id="rId21" Type="http://schemas.openxmlformats.org/officeDocument/2006/relationships/hyperlink" Target="https://login.consultant.ru/link/?req=doc&amp;base=LAW&amp;n=482694&amp;date=28.03.2025&amp;dst=100275&amp;field=134&amp;demo=2" TargetMode = "External"/>
	<Relationship Id="rId22" Type="http://schemas.openxmlformats.org/officeDocument/2006/relationships/hyperlink" Target="https://login.consultant.ru/link/?req=doc&amp;base=LAW&amp;n=372403&amp;date=28.03.2025&amp;dst=100152&amp;field=134&amp;demo=2" TargetMode = "External"/>
	<Relationship Id="rId23" Type="http://schemas.openxmlformats.org/officeDocument/2006/relationships/hyperlink" Target="https://login.consultant.ru/link/?req=doc&amp;base=LAW&amp;n=372403&amp;date=28.03.2025&amp;dst=100156&amp;field=134&amp;demo=2" TargetMode = "External"/>
	<Relationship Id="rId24" Type="http://schemas.openxmlformats.org/officeDocument/2006/relationships/hyperlink" Target="https://login.consultant.ru/link/?req=doc&amp;base=LAW&amp;n=2875&amp;date=28.03.2025&amp;dst=100136&amp;field=134&amp;demo=2" TargetMode = "External"/>
	<Relationship Id="rId25" Type="http://schemas.openxmlformats.org/officeDocument/2006/relationships/hyperlink" Target="https://login.consultant.ru/link/?req=doc&amp;base=LAW&amp;n=372403&amp;date=28.03.2025&amp;dst=100152&amp;field=134&amp;demo=2" TargetMode = "External"/>
	<Relationship Id="rId26" Type="http://schemas.openxmlformats.org/officeDocument/2006/relationships/hyperlink" Target="https://login.consultant.ru/link/?req=doc&amp;base=LAW&amp;n=372403&amp;date=28.03.2025&amp;dst=100156&amp;field=134&amp;demo=2" TargetMode = "External"/>
	<Relationship Id="rId27" Type="http://schemas.openxmlformats.org/officeDocument/2006/relationships/hyperlink" Target="https://login.consultant.ru/link/?req=doc&amp;base=LAW&amp;n=2875&amp;date=28.03.2025&amp;dst=100546&amp;field=134&amp;demo=2" TargetMode = "External"/>
	<Relationship Id="rId28" Type="http://schemas.openxmlformats.org/officeDocument/2006/relationships/hyperlink" Target="https://login.consultant.ru/link/?req=doc&amp;base=LAW&amp;n=453320&amp;date=28.03.2025&amp;dst=100015&amp;field=134&amp;demo=2" TargetMode = "External"/>
	<Relationship Id="rId29" Type="http://schemas.openxmlformats.org/officeDocument/2006/relationships/hyperlink" Target="https://login.consultant.ru/link/?req=doc&amp;base=LAW&amp;n=372403&amp;date=28.03.2025&amp;demo=2" TargetMode = "External"/>
	<Relationship Id="rId30" Type="http://schemas.openxmlformats.org/officeDocument/2006/relationships/hyperlink" Target="https://login.consultant.ru/link/?req=doc&amp;base=LAW&amp;n=453320&amp;date=28.03.2025&amp;dst=100210&amp;field=134&amp;demo=2" TargetMode = "External"/>
	<Relationship Id="rId31" Type="http://schemas.openxmlformats.org/officeDocument/2006/relationships/hyperlink" Target="https://login.consultant.ru/link/?req=doc&amp;base=LAW&amp;n=453320&amp;date=28.03.2025&amp;dst=100380&amp;field=134&amp;demo=2" TargetMode = "External"/>
	<Relationship Id="rId32" Type="http://schemas.openxmlformats.org/officeDocument/2006/relationships/hyperlink" Target="https://login.consultant.ru/link/?req=doc&amp;base=LAW&amp;n=453320&amp;date=28.03.2025&amp;dst=100783&amp;field=134&amp;demo=2" TargetMode = "External"/>
	<Relationship Id="rId33" Type="http://schemas.openxmlformats.org/officeDocument/2006/relationships/hyperlink" Target="https://login.consultant.ru/link/?req=doc&amp;base=LAW&amp;n=453320&amp;date=28.03.2025&amp;dst=100786&amp;field=134&amp;demo=2" TargetMode = "External"/>
	<Relationship Id="rId34" Type="http://schemas.openxmlformats.org/officeDocument/2006/relationships/hyperlink" Target="https://login.consultant.ru/link/?req=doc&amp;base=LAW&amp;n=482694&amp;date=28.03.2025&amp;dst=100275&amp;field=134&amp;demo=2" TargetMode = "External"/>
	<Relationship Id="rId35" Type="http://schemas.openxmlformats.org/officeDocument/2006/relationships/hyperlink" Target="https://login.consultant.ru/link/?req=doc&amp;base=LAW&amp;n=2875&amp;date=28.03.2025&amp;dst=100017&amp;field=134&amp;demo=2" TargetMode = "External"/>
	<Relationship Id="rId36" Type="http://schemas.openxmlformats.org/officeDocument/2006/relationships/hyperlink" Target="https://login.consultant.ru/link/?req=doc&amp;base=LAW&amp;n=2875&amp;date=28.03.2025&amp;dst=100020&amp;field=134&amp;demo=2" TargetMode = "External"/>
	<Relationship Id="rId37" Type="http://schemas.openxmlformats.org/officeDocument/2006/relationships/hyperlink" Target="https://login.consultant.ru/link/?req=doc&amp;base=LAW&amp;n=2875&amp;date=28.03.2025&amp;dst=100040&amp;field=134&amp;demo=2" TargetMode = "External"/>
	<Relationship Id="rId38" Type="http://schemas.openxmlformats.org/officeDocument/2006/relationships/hyperlink" Target="https://login.consultant.ru/link/?req=doc&amp;base=LAW&amp;n=2875&amp;date=28.03.2025&amp;dst=100079&amp;field=134&amp;demo=2" TargetMode = "External"/>
	<Relationship Id="rId39" Type="http://schemas.openxmlformats.org/officeDocument/2006/relationships/hyperlink" Target="https://login.consultant.ru/link/?req=doc&amp;base=LAW&amp;n=2875&amp;date=28.03.2025&amp;dst=100089&amp;field=134&amp;demo=2" TargetMode = "External"/>
	<Relationship Id="rId40" Type="http://schemas.openxmlformats.org/officeDocument/2006/relationships/hyperlink" Target="https://login.consultant.ru/link/?req=doc&amp;base=LAW&amp;n=2875&amp;date=28.03.2025&amp;dst=100136&amp;field=134&amp;demo=2" TargetMode = "External"/>
	<Relationship Id="rId41" Type="http://schemas.openxmlformats.org/officeDocument/2006/relationships/hyperlink" Target="https://login.consultant.ru/link/?req=doc&amp;base=ARB&amp;n=11479&amp;date=28.03.2025&amp;demo=2" TargetMode = "External"/>
	<Relationship Id="rId42" Type="http://schemas.openxmlformats.org/officeDocument/2006/relationships/hyperlink" Target="https://login.consultant.ru/link/?req=doc&amp;base=ARB&amp;n=7284&amp;date=28.03.2025&amp;demo=2" TargetMode = "External"/>
	<Relationship Id="rId43" Type="http://schemas.openxmlformats.org/officeDocument/2006/relationships/hyperlink" Target="https://login.consultant.ru/link/?req=doc&amp;base=LAW&amp;n=31763&amp;date=28.03.2025&amp;demo=2" TargetMode = "External"/>
	<Relationship Id="rId44" Type="http://schemas.openxmlformats.org/officeDocument/2006/relationships/hyperlink" Target="https://login.consultant.ru/link/?req=doc&amp;base=ARB&amp;n=20334&amp;date=28.03.2025&amp;demo=2" TargetMode = "External"/>
	<Relationship Id="rId45" Type="http://schemas.openxmlformats.org/officeDocument/2006/relationships/hyperlink" Target="https://login.consultant.ru/link/?req=doc&amp;base=ARB&amp;n=254202&amp;date=28.03.2025&amp;demo=2" TargetMode = "External"/>
	<Relationship Id="rId46" Type="http://schemas.openxmlformats.org/officeDocument/2006/relationships/hyperlink" Target="https://login.consultant.ru/link/?req=doc&amp;base=LAW&amp;n=2875&amp;date=28.03.2025&amp;dst=100134&amp;field=134&amp;demo=2" TargetMode = "External"/>
	<Relationship Id="rId47" Type="http://schemas.openxmlformats.org/officeDocument/2006/relationships/hyperlink" Target="https://login.consultant.ru/link/?req=doc&amp;base=LAW&amp;n=50185&amp;date=28.03.2025&amp;demo=2" TargetMode = "External"/>
	<Relationship Id="rId48" Type="http://schemas.openxmlformats.org/officeDocument/2006/relationships/hyperlink" Target="https://login.consultant.ru/link/?req=doc&amp;base=LAW&amp;n=482694&amp;date=28.03.2025&amp;dst=100012&amp;field=134&amp;demo=2" TargetMode = "External"/>
	<Relationship Id="rId49" Type="http://schemas.openxmlformats.org/officeDocument/2006/relationships/hyperlink" Target="https://login.consultant.ru/link/?req=doc&amp;base=LAW&amp;n=2875&amp;date=28.03.2025&amp;dst=100136&amp;field=134&amp;demo=2" TargetMode = "External"/>
	<Relationship Id="rId50" Type="http://schemas.openxmlformats.org/officeDocument/2006/relationships/hyperlink" Target="https://login.consultant.ru/link/?req=doc&amp;base=LAW&amp;n=2875&amp;date=28.03.2025&amp;dst=100209&amp;field=134&amp;demo=2" TargetMode = "External"/>
	<Relationship Id="rId51" Type="http://schemas.openxmlformats.org/officeDocument/2006/relationships/hyperlink" Target="https://login.consultant.ru/link/?req=doc&amp;base=LAW&amp;n=482694&amp;date=28.03.2025&amp;dst=100007&amp;field=134&amp;demo=2" TargetMode = "External"/>
	<Relationship Id="rId52" Type="http://schemas.openxmlformats.org/officeDocument/2006/relationships/hyperlink" Target="https://login.consultant.ru/link/?req=doc&amp;base=LAW&amp;n=156408&amp;date=28.03.2025&amp;demo=2" TargetMode = "External"/>
	<Relationship Id="rId53" Type="http://schemas.openxmlformats.org/officeDocument/2006/relationships/hyperlink" Target="https://login.consultant.ru/link/?req=doc&amp;base=LAW&amp;n=378402&amp;date=28.03.2025&amp;demo=2" TargetMode = "External"/>
	<Relationship Id="rId54" Type="http://schemas.openxmlformats.org/officeDocument/2006/relationships/hyperlink" Target="https://login.consultant.ru/link/?req=doc&amp;base=LAW&amp;n=477114&amp;date=28.03.2025&amp;demo=2" TargetMode = "External"/>
	<Relationship Id="rId55" Type="http://schemas.openxmlformats.org/officeDocument/2006/relationships/hyperlink" Target="https://login.consultant.ru/link/?req=doc&amp;base=LAW&amp;n=491570&amp;date=28.03.2025&amp;demo=2" TargetMode = "External"/>
	<Relationship Id="rId56" Type="http://schemas.openxmlformats.org/officeDocument/2006/relationships/hyperlink" Target="https://login.consultant.ru/link/?req=doc&amp;base=LAW&amp;n=2875&amp;date=28.03.2025&amp;demo=2" TargetMode = "External"/>
	<Relationship Id="rId57" Type="http://schemas.openxmlformats.org/officeDocument/2006/relationships/hyperlink" Target="https://login.consultant.ru/link/?req=doc&amp;base=LAW&amp;n=482694&amp;date=28.03.2025&amp;dst=100274&amp;field=134&amp;demo=2" TargetMode = "External"/>
	<Relationship Id="rId58" Type="http://schemas.openxmlformats.org/officeDocument/2006/relationships/hyperlink" Target="https://login.consultant.ru/link/?req=doc&amp;base=LAW&amp;n=482694&amp;date=28.03.2025&amp;dst=100274&amp;field=134&amp;demo=2" TargetMode = "External"/>
	<Relationship Id="rId59" Type="http://schemas.openxmlformats.org/officeDocument/2006/relationships/hyperlink" Target="https://login.consultant.ru/link/?req=doc&amp;base=LAW&amp;n=482694&amp;date=28.03.2025&amp;dst=100277&amp;field=134&amp;demo=2" TargetMode = "External"/>
	<Relationship Id="rId60" Type="http://schemas.openxmlformats.org/officeDocument/2006/relationships/hyperlink" Target="https://login.consultant.ru/link/?req=doc&amp;base=LAW&amp;n=482694&amp;date=28.03.2025&amp;dst=100054&amp;field=134&amp;demo=2" TargetMode = "External"/>
	<Relationship Id="rId61" Type="http://schemas.openxmlformats.org/officeDocument/2006/relationships/hyperlink" Target="https://login.consultant.ru/link/?req=doc&amp;base=LAW&amp;n=482692&amp;date=28.03.2025&amp;demo=2" TargetMode = "External"/>
	<Relationship Id="rId62" Type="http://schemas.openxmlformats.org/officeDocument/2006/relationships/hyperlink" Target="https://login.consultant.ru/link/?req=doc&amp;base=LAW&amp;n=482694&amp;date=28.03.2025&amp;dst=160&amp;field=134&amp;demo=2" TargetMode = "External"/>
	<Relationship Id="rId63" Type="http://schemas.openxmlformats.org/officeDocument/2006/relationships/hyperlink" Target="https://login.consultant.ru/link/?req=doc&amp;base=LAW&amp;n=482694&amp;date=28.03.2025&amp;dst=100177&amp;field=134&amp;demo=2" TargetMode = "External"/>
	<Relationship Id="rId64" Type="http://schemas.openxmlformats.org/officeDocument/2006/relationships/hyperlink" Target="https://login.consultant.ru/link/?req=doc&amp;base=LAW&amp;n=482694&amp;date=28.03.2025&amp;dst=100180&amp;field=134&amp;demo=2" TargetMode = "External"/>
	<Relationship Id="rId65" Type="http://schemas.openxmlformats.org/officeDocument/2006/relationships/hyperlink" Target="https://login.consultant.ru/link/?req=doc&amp;base=LAW&amp;n=482694&amp;date=28.03.2025&amp;dst=100183&amp;field=134&amp;demo=2" TargetMode = "External"/>
	<Relationship Id="rId66" Type="http://schemas.openxmlformats.org/officeDocument/2006/relationships/hyperlink" Target="https://login.consultant.ru/link/?req=doc&amp;base=LAW&amp;n=482694&amp;date=28.03.2025&amp;dst=100246&amp;field=134&amp;demo=2" TargetMode = "External"/>
	<Relationship Id="rId67" Type="http://schemas.openxmlformats.org/officeDocument/2006/relationships/hyperlink" Target="https://login.consultant.ru/link/?req=doc&amp;base=LAW&amp;n=482694&amp;date=28.03.2025&amp;dst=100274&amp;field=134&amp;demo=2" TargetMode = "External"/>
	<Relationship Id="rId68" Type="http://schemas.openxmlformats.org/officeDocument/2006/relationships/hyperlink" Target="https://login.consultant.ru/link/?req=doc&amp;base=LAW&amp;n=482694&amp;date=28.03.2025&amp;dst=100007&amp;field=134&amp;demo=2" TargetMode = "External"/>
	<Relationship Id="rId69" Type="http://schemas.openxmlformats.org/officeDocument/2006/relationships/hyperlink" Target="https://login.consultant.ru/link/?req=doc&amp;base=LAW&amp;n=482694&amp;date=28.03.2025&amp;dst=159&amp;field=134&amp;demo=2" TargetMode = "External"/>
	<Relationship Id="rId70" Type="http://schemas.openxmlformats.org/officeDocument/2006/relationships/hyperlink" Target="https://login.consultant.ru/link/?req=doc&amp;base=LAW&amp;n=482694&amp;date=28.03.2025&amp;dst=158&amp;field=134&amp;demo=2" TargetMode = "External"/>
	<Relationship Id="rId71" Type="http://schemas.openxmlformats.org/officeDocument/2006/relationships/hyperlink" Target="https://login.consultant.ru/link/?req=doc&amp;base=LAW&amp;n=482694&amp;date=28.03.2025&amp;dst=100274&amp;field=134&amp;demo=2" TargetMode = "External"/>
	<Relationship Id="rId72" Type="http://schemas.openxmlformats.org/officeDocument/2006/relationships/hyperlink" Target="https://login.consultant.ru/link/?req=doc&amp;base=LAW&amp;n=372403&amp;date=28.03.2025&amp;dst=100152&amp;field=134&amp;demo=2" TargetMode = "External"/>
	<Relationship Id="rId73" Type="http://schemas.openxmlformats.org/officeDocument/2006/relationships/hyperlink" Target="https://login.consultant.ru/link/?req=doc&amp;base=LAW&amp;n=372403&amp;date=28.03.2025&amp;dst=100156&amp;field=134&amp;demo=2" TargetMode = "External"/>
	<Relationship Id="rId74" Type="http://schemas.openxmlformats.org/officeDocument/2006/relationships/hyperlink" Target="https://login.consultant.ru/link/?req=doc&amp;base=LAW&amp;n=372403&amp;date=28.03.2025&amp;dst=100152&amp;field=134&amp;demo=2" TargetMode = "External"/>
	<Relationship Id="rId75" Type="http://schemas.openxmlformats.org/officeDocument/2006/relationships/hyperlink" Target="https://login.consultant.ru/link/?req=doc&amp;base=LAW&amp;n=482694&amp;date=28.03.2025&amp;dst=100275&amp;field=134&amp;demo=2" TargetMode = "External"/>
	<Relationship Id="rId76" Type="http://schemas.openxmlformats.org/officeDocument/2006/relationships/hyperlink" Target="https://login.consultant.ru/link/?req=doc&amp;base=LAW&amp;n=482694&amp;date=28.03.2025&amp;dst=100054&amp;field=134&amp;demo=2" TargetMode = "External"/>
	<Relationship Id="rId77" Type="http://schemas.openxmlformats.org/officeDocument/2006/relationships/hyperlink" Target="https://login.consultant.ru/link/?req=doc&amp;base=LAW&amp;n=372403&amp;date=28.03.2025&amp;dst=100156&amp;field=134&amp;demo=2" TargetMode = "External"/>
	<Relationship Id="rId78" Type="http://schemas.openxmlformats.org/officeDocument/2006/relationships/hyperlink" Target="https://login.consultant.ru/link/?req=doc&amp;base=LAW&amp;n=482694&amp;date=28.03.2025&amp;dst=158&amp;field=134&amp;demo=2" TargetMode = "External"/>
	<Relationship Id="rId79" Type="http://schemas.openxmlformats.org/officeDocument/2006/relationships/hyperlink" Target="https://login.consultant.ru/link/?req=doc&amp;base=LAW&amp;n=482694&amp;date=28.03.2025&amp;dst=159&amp;field=134&amp;demo=2" TargetMode = "External"/>
	<Relationship Id="rId80" Type="http://schemas.openxmlformats.org/officeDocument/2006/relationships/hyperlink" Target="https://login.consultant.ru/link/?req=doc&amp;base=LAW&amp;n=2875&amp;date=28.03.2025&amp;dst=100082&amp;field=134&amp;demo=2" TargetMode = "External"/>
	<Relationship Id="rId81" Type="http://schemas.openxmlformats.org/officeDocument/2006/relationships/hyperlink" Target="https://login.consultant.ru/link/?req=doc&amp;base=LAW&amp;n=2875&amp;date=28.03.2025&amp;dst=100083&amp;field=134&amp;demo=2" TargetMode = "External"/>
	<Relationship Id="rId82" Type="http://schemas.openxmlformats.org/officeDocument/2006/relationships/hyperlink" Target="https://login.consultant.ru/link/?req=doc&amp;base=LAW&amp;n=482694&amp;date=28.03.2025&amp;dst=100275&amp;field=134&amp;demo=2" TargetMode = "External"/>
	<Relationship Id="rId83" Type="http://schemas.openxmlformats.org/officeDocument/2006/relationships/hyperlink" Target="https://login.consultant.ru/link/?req=doc&amp;base=LAW&amp;n=372403&amp;date=28.03.2025&amp;dst=100156&amp;field=134&amp;demo=2" TargetMode = "External"/>
	<Relationship Id="rId84" Type="http://schemas.openxmlformats.org/officeDocument/2006/relationships/hyperlink" Target="https://login.consultant.ru/link/?req=doc&amp;base=LAW&amp;n=482694&amp;date=28.03.2025&amp;dst=100212&amp;field=134&amp;demo=2" TargetMode = "External"/>
	<Relationship Id="rId85" Type="http://schemas.openxmlformats.org/officeDocument/2006/relationships/hyperlink" Target="https://login.consultant.ru/link/?req=doc&amp;base=LAW&amp;n=482692&amp;date=28.03.2025&amp;demo=2" TargetMode = "External"/>
	<Relationship Id="rId86" Type="http://schemas.openxmlformats.org/officeDocument/2006/relationships/hyperlink" Target="https://login.consultant.ru/link/?req=doc&amp;base=LAW&amp;n=463577&amp;date=28.03.2025&amp;demo=2" TargetMode = "External"/>
	<Relationship Id="rId87" Type="http://schemas.openxmlformats.org/officeDocument/2006/relationships/hyperlink" Target="https://login.consultant.ru/link/?req=doc&amp;base=LAW&amp;n=477114&amp;date=28.03.2025&amp;demo=2" TargetMode = "External"/>
	<Relationship Id="rId88" Type="http://schemas.openxmlformats.org/officeDocument/2006/relationships/hyperlink" Target="https://login.consultant.ru/link/?req=doc&amp;base=LAW&amp;n=482694&amp;date=28.03.2025&amp;dst=100275&amp;field=134&amp;demo=2" TargetMode = "External"/>
	<Relationship Id="rId89" Type="http://schemas.openxmlformats.org/officeDocument/2006/relationships/hyperlink" Target="https://login.consultant.ru/link/?req=doc&amp;base=LAW&amp;n=482694&amp;date=28.03.2025&amp;dst=100275&amp;field=134&amp;demo=2" TargetMode = "External"/>
	<Relationship Id="rId90" Type="http://schemas.openxmlformats.org/officeDocument/2006/relationships/hyperlink" Target="https://login.consultant.ru/link/?req=doc&amp;base=LAW&amp;n=482694&amp;date=28.03.2025&amp;dst=100275&amp;field=134&amp;demo=2" TargetMode = "External"/>
	<Relationship Id="rId91" Type="http://schemas.openxmlformats.org/officeDocument/2006/relationships/hyperlink" Target="https://login.consultant.ru/link/?req=doc&amp;base=LAW&amp;n=2875&amp;date=28.03.2025&amp;demo=2" TargetMode = "External"/>
	<Relationship Id="rId92" Type="http://schemas.openxmlformats.org/officeDocument/2006/relationships/hyperlink" Target="https://login.consultant.ru/link/?req=doc&amp;base=LAW&amp;n=482694&amp;date=28.03.2025&amp;dst=100275&amp;field=134&amp;demo=2" TargetMode = "External"/>
	<Relationship Id="rId93" Type="http://schemas.openxmlformats.org/officeDocument/2006/relationships/hyperlink" Target="https://login.consultant.ru/link/?req=doc&amp;base=LAW&amp;n=2875&amp;date=28.03.2025&amp;dst=100082&amp;field=134&amp;demo=2" TargetMode = "External"/>
	<Relationship Id="rId94" Type="http://schemas.openxmlformats.org/officeDocument/2006/relationships/hyperlink" Target="https://login.consultant.ru/link/?req=doc&amp;base=LAW&amp;n=2875&amp;date=28.03.2025&amp;dst=100083&amp;field=134&amp;demo=2" TargetMode = "External"/>
	<Relationship Id="rId95" Type="http://schemas.openxmlformats.org/officeDocument/2006/relationships/hyperlink" Target="https://login.consultant.ru/link/?req=doc&amp;base=LAW&amp;n=2875&amp;date=28.03.2025&amp;dst=100134&amp;field=134&amp;demo=2" TargetMode = "External"/>
	<Relationship Id="rId96" Type="http://schemas.openxmlformats.org/officeDocument/2006/relationships/hyperlink" Target="https://login.consultant.ru/link/?req=doc&amp;base=LAW&amp;n=2875&amp;date=28.03.2025&amp;dst=100136&amp;field=134&amp;demo=2" TargetMode = "External"/>
	<Relationship Id="rId97" Type="http://schemas.openxmlformats.org/officeDocument/2006/relationships/hyperlink" Target="https://login.consultant.ru/link/?req=doc&amp;base=LAW&amp;n=2875&amp;date=28.03.2025&amp;dst=38&amp;field=134&amp;demo=2" TargetMode = "External"/>
	<Relationship Id="rId98" Type="http://schemas.openxmlformats.org/officeDocument/2006/relationships/hyperlink" Target="https://login.consultant.ru/link/?req=doc&amp;base=LAW&amp;n=2875&amp;date=28.03.2025&amp;demo=2" TargetMode = "External"/>
	<Relationship Id="rId99" Type="http://schemas.openxmlformats.org/officeDocument/2006/relationships/hyperlink" Target="https://login.consultant.ru/link/?req=doc&amp;base=LAW&amp;n=453320&amp;date=28.03.2025&amp;dst=100041&amp;field=134&amp;demo=2" TargetMode = "External"/>
	<Relationship Id="rId100" Type="http://schemas.openxmlformats.org/officeDocument/2006/relationships/hyperlink" Target="https://login.consultant.ru/link/?req=doc&amp;base=LAW&amp;n=453320&amp;date=28.03.2025&amp;dst=59&amp;field=134&amp;demo=2" TargetMode = "External"/>
	<Relationship Id="rId101" Type="http://schemas.openxmlformats.org/officeDocument/2006/relationships/hyperlink" Target="https://login.consultant.ru/link/?req=doc&amp;base=LAW&amp;n=453320&amp;date=28.03.2025&amp;dst=100366&amp;field=134&amp;demo=2" TargetMode = "External"/>
	<Relationship Id="rId102" Type="http://schemas.openxmlformats.org/officeDocument/2006/relationships/hyperlink" Target="https://login.consultant.ru/link/?req=doc&amp;base=LAW&amp;n=453320&amp;date=28.03.2025&amp;dst=100372&amp;field=134&amp;demo=2" TargetMode = "External"/>
	<Relationship Id="rId103" Type="http://schemas.openxmlformats.org/officeDocument/2006/relationships/hyperlink" Target="https://login.consultant.ru/link/?req=doc&amp;base=LAW&amp;n=453320&amp;date=28.03.2025&amp;dst=100380&amp;field=134&amp;demo=2" TargetMode = "External"/>
	<Relationship Id="rId104" Type="http://schemas.openxmlformats.org/officeDocument/2006/relationships/hyperlink" Target="https://login.consultant.ru/link/?req=doc&amp;base=LAW&amp;n=453320&amp;date=28.03.2025&amp;dst=100386&amp;field=134&amp;demo=2" TargetMode = "External"/>
	<Relationship Id="rId105" Type="http://schemas.openxmlformats.org/officeDocument/2006/relationships/hyperlink" Target="https://login.consultant.ru/link/?req=doc&amp;base=LAW&amp;n=453320&amp;date=28.03.2025&amp;dst=100753&amp;field=134&amp;demo=2" TargetMode = "External"/>
	<Relationship Id="rId106" Type="http://schemas.openxmlformats.org/officeDocument/2006/relationships/hyperlink" Target="https://login.consultant.ru/link/?req=doc&amp;base=LAW&amp;n=453320&amp;date=28.03.2025&amp;dst=100414&amp;field=134&amp;demo=2" TargetMode = "External"/>
	<Relationship Id="rId107" Type="http://schemas.openxmlformats.org/officeDocument/2006/relationships/hyperlink" Target="https://login.consultant.ru/link/?req=doc&amp;base=LAW&amp;n=453320&amp;date=28.03.2025&amp;dst=100796&amp;field=134&amp;demo=2" TargetMode = "External"/>
	<Relationship Id="rId108" Type="http://schemas.openxmlformats.org/officeDocument/2006/relationships/hyperlink" Target="https://login.consultant.ru/link/?req=doc&amp;base=LAW&amp;n=482694&amp;date=28.03.2025&amp;dst=100275&amp;field=134&amp;demo=2" TargetMode = "External"/>
	<Relationship Id="rId109" Type="http://schemas.openxmlformats.org/officeDocument/2006/relationships/hyperlink" Target="https://login.consultant.ru/link/?req=doc&amp;base=LAW&amp;n=2875&amp;date=28.03.2025&amp;demo=2" TargetMode = "External"/>
	<Relationship Id="rId110" Type="http://schemas.openxmlformats.org/officeDocument/2006/relationships/hyperlink" Target="https://login.consultant.ru/link/?req=doc&amp;base=LAW&amp;n=482694&amp;date=28.03.2025&amp;dst=100275&amp;field=134&amp;demo=2" TargetMode = "External"/>
	<Relationship Id="rId111" Type="http://schemas.openxmlformats.org/officeDocument/2006/relationships/hyperlink" Target="https://login.consultant.ru/link/?req=doc&amp;base=LAW&amp;n=482694&amp;date=28.03.2025&amp;dst=100275&amp;field=134&amp;demo=2" TargetMode = "External"/>
	<Relationship Id="rId112" Type="http://schemas.openxmlformats.org/officeDocument/2006/relationships/hyperlink" Target="www.pravo.gov.ru"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Конституционного Суда РФ от 27.03.2025 N 14-П
"По делу о проверке конституционности пункта 1 статьи 1161 Гражданского кодекса Российской Федерации в связи с жалобой гражданина В.Г. Грязнухина"</dc:title>
  <dcterms:created xsi:type="dcterms:W3CDTF">2025-03-28T13:10:03Z</dcterms:created>
</cp:coreProperties>
</file>