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ФГБУ ФБ МСЭ Минтруда России от 17.03.2025 N 8930.ФБ.77/2025</w:t>
              <w:br/>
              <w:t xml:space="preserve">&lt;О методических подходах к определению федеральными учреждениями медико-социальной экспертизы целевых реабилитационных групп инвалидам в возрасте 18 лет и старше и детям-инвалидам, получившим травму, ранение, контузию, увечье в связи с боевыми действиями или с участием в них&gt;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ФЕДЕРАЛЬНОЕ ГОСУДАРСТВЕННОЕ БЮДЖЕТНОЕ УЧРЕЖДЕНИЕ</w:t>
      </w:r>
    </w:p>
    <w:p>
      <w:pPr>
        <w:pStyle w:val="2"/>
        <w:jc w:val="center"/>
      </w:pPr>
      <w:r>
        <w:rPr>
          <w:sz w:val="24"/>
        </w:rPr>
        <w:t xml:space="preserve">"ФЕДЕРАЛЬНОЕ БЮРО МЕДИКО-СОЦИАЛЬНОЙ ЭКСПЕРТИЗЫ"</w:t>
      </w:r>
    </w:p>
    <w:p>
      <w:pPr>
        <w:pStyle w:val="2"/>
        <w:jc w:val="center"/>
      </w:pPr>
      <w:r>
        <w:rPr>
          <w:sz w:val="24"/>
        </w:rPr>
        <w:t xml:space="preserve">МИНИСТЕРСТВА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17 марта 2025 г. N 8930.ФБ.77/2025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связи с обращениями главных бюро медико-социальной экспертизы по отдельным субъектам Российской Федерации Федеральное государственное бюджетное учреждение "Федеральное бюро медико-социальной экспертизы" Министерства труда и социальной защиты Российской Федерации, руководствуясь </w:t>
      </w:r>
      <w:hyperlink w:history="0" r:id="rId7" w:tooltip="Приказ Минтруда России от 30.12.2020 N 979н (ред. от 22.02.2024) &quot;Об утверждении Порядка организации и деятельности федеральных учреждений медико-социальной экспертизы&quot; (Зарегистрировано в Минюсте России 02.06.2021 N 63784) {КонсультантПлюс}">
        <w:r>
          <w:rPr>
            <w:sz w:val="24"/>
            <w:color w:val="0000ff"/>
          </w:rPr>
          <w:t xml:space="preserve">подпунктом "и" пункта 7</w:t>
        </w:r>
      </w:hyperlink>
      <w:r>
        <w:rPr>
          <w:sz w:val="24"/>
        </w:rPr>
        <w:t xml:space="preserve"> Порядка организации и деятельности федеральных учреждений медико-социальной экспертизы, утвержденного приказом Минтруда России от 30 декабря 2020 г. N 979н, разъясняет методические подходы к определению федеральными учреждениями медико-социальной экспертизы целевых реабилитационных групп (далее - ЦРГ) инвалидам в возрасте 18 лет и старше и детям-инвалидам, получившим травму, ранение, контузию, увечье в связи с боевыми действиями; инвалидам в возрасте 18 лет и старше, получившим травму, ранение, контузию, увечье в связи с участием в боевых действиях.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положениями </w:t>
      </w:r>
      <w:hyperlink w:history="0" r:id="rId8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статьи 1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(далее - Закон) лицу, признанному инвалидом, в зависимости от структуры и степени расстройств функций организма и ограничений жизнедеятельности инвалида в целях применения наиболее эффективных подходов к восстановлению или компенсации нарушенных функций организма и устранению или компенсации ограничений жизнедеятельности инвалида для реализации мероприятий и оказания услуг по основным направлениям комплексной реабилитации и абилитации инвалидов определяется ЦРГ (несколько ЦРГ при сочетании различных нарушенных функций организма и ограничений жизнедеятельности).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положениями </w:t>
      </w:r>
      <w:hyperlink w:history="0" r:id="rId9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статьи 9</w:t>
        </w:r>
      </w:hyperlink>
      <w:r>
        <w:rPr>
          <w:sz w:val="24"/>
        </w:rPr>
        <w:t xml:space="preserve"> Закона целевая реабилитационная группа (целевые реабилитационные группы) определяется инвалиду, ребенку-инвалиду федеральным учреждением медико-социальной экспертизы, и сведения о ней вносятся в индивидуальную программу реабилитации и абилитации инвалида. Для инвалидов, получивших травму, ранение, контузию, увечье в связи с боевыми действиями, в целях комплексной реабилитации и абилитации инвалидов определяется отдельная ЦРГ (отдельные ЦРГ).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0" w:tooltip="Постановление Правительства РФ от 05.04.2022 N 588 (ред. от 03.02.2025) &quot;О признании лица инвалидом&quot; (вместе с &quot;Правилами признания лица инвалидом&quot;) (с изм. и доп., вступ. в силу с 01.03.2025)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Правил признания лица инвалидом, утвержденных постановлением Правительства Российской Федерации от 5 апреля 2022 г. N 588, медико-социальная экспертиза проводится исходя из комплексной оценки состояния организма гражданина на основе анализа его клинико-функциональных, социально-бытовых, профессионально-трудовых и психологических данных с использованием классификаций и критериев в целях признания лица инвалидом, а также определения целевой реабилитационной группы (целевых реабилитационных групп).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определяются инвалиду, ребенку-инвалиду с применением </w:t>
      </w:r>
      <w:hyperlink w:history="0" r:id="rId11" w:tooltip="Приказ Минтруда России от 26.07.2024 N 374н &quot;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&quot; (Зарегистрировано в Минюсте России 23.08.2024 N 79273) {КонсультантПлюс}">
        <w:r>
          <w:rPr>
            <w:sz w:val="24"/>
            <w:color w:val="0000ff"/>
          </w:rPr>
          <w:t xml:space="preserve">Классификаций и критериев</w:t>
        </w:r>
      </w:hyperlink>
      <w:r>
        <w:rPr>
          <w:sz w:val="24"/>
        </w:rPr>
        <w:t xml:space="preserve">, используемых при осуществлении медико-социальной экспертизы граждан федеральными учреждениями медико-социальной экспертизы, утвержденных приказом Минтруда России от 26 июля 2024 г. N 374н (далее - Классификации и критерии).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Классификациями и критериями для инвалидов в возрасте 18 лет и старше предусмотрены: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12 - инвалиды, получившие ранение (травму, контузию, увечье) или заболевание в связи с участием в боевых действиях (в том числе ЦРГ 12.1 - 12.13, детализирующие характер последствий ранения, травмы, контузии, увечья) - </w:t>
      </w:r>
      <w:hyperlink w:history="0" r:id="rId12" w:tooltip="Приказ Минтруда России от 26.07.2024 N 374н &quot;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&quot; (Зарегистрировано в Минюсте России 23.08.2024 N 79273) {КонсультантПлюс}">
        <w:r>
          <w:rPr>
            <w:sz w:val="24"/>
            <w:color w:val="0000ff"/>
          </w:rPr>
          <w:t xml:space="preserve">подпункт "м" пункта 15</w:t>
        </w:r>
      </w:hyperlink>
      <w:r>
        <w:rPr>
          <w:sz w:val="24"/>
        </w:rPr>
        <w:t xml:space="preserve"> Классификаций и критериев;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13 - инвалиды, получившие ранение (травму, контузию, увечье) или заболевание в связи с боевыми действиями (в том числе ЦРГ 13.1 - 13.13, детализирующие характер последствий ранения, травмы, контузии, увечья) - </w:t>
      </w:r>
      <w:hyperlink w:history="0" r:id="rId13" w:tooltip="Приказ Минтруда России от 26.07.2024 N 374н &quot;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&quot; (Зарегистрировано в Минюсте России 23.08.2024 N 79273) {КонсультантПлюс}">
        <w:r>
          <w:rPr>
            <w:sz w:val="24"/>
            <w:color w:val="0000ff"/>
          </w:rPr>
          <w:t xml:space="preserve">подпункт "н" пункта 15</w:t>
        </w:r>
      </w:hyperlink>
      <w:r>
        <w:rPr>
          <w:sz w:val="24"/>
        </w:rPr>
        <w:t xml:space="preserve"> Классификаций и критериев;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Классификациями и критериями для детей-инвалидов предусмотрены: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12 - дети-инвалиды, получившие ранение (травму, контузию, увечье) или заболевание в связи с боевыми действиями (в том числе ЦРГ 12.1 - 12.13, детализирующие характер последствий ранения, травмы, контузии, увечья) - </w:t>
      </w:r>
      <w:hyperlink w:history="0" r:id="rId14" w:tooltip="Приказ Минтруда России от 26.07.2024 N 374н &quot;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&quot; (Зарегистрировано в Минюсте России 23.08.2024 N 79273) {КонсультантПлюс}">
        <w:r>
          <w:rPr>
            <w:sz w:val="24"/>
            <w:color w:val="0000ff"/>
          </w:rPr>
          <w:t xml:space="preserve">подпункт "м" пункта 16</w:t>
        </w:r>
      </w:hyperlink>
      <w:r>
        <w:rPr>
          <w:sz w:val="24"/>
        </w:rPr>
        <w:t xml:space="preserve"> Классификаций и критериев.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ФГБУ ФБ МСЭ Минтруда России разъясняет, что ЦРГ 12 (в том числе ЦРГ 12.1 - 12.13) определяется только гражданам в возрасте 18 лет и старше, принимавшим непосредственное участие в боевых действиях и получившим в ходе боевых действий травму, ранение, контузию, увечье, приведшее к инвалидности.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таким категориям граждан могут быть отнесены: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военнослужащие Минобороны России, осуществляющие военную службу по контракту, а также в связи с мобилизацией в ряды Вооруженных Сил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лица, несущие службу по контракту о пребывании в добровольческих формированиях, содействующих выполнению задач, возложенных на Вооруженные Силы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лица, принимавшие участие в боевых действиях в соответствии с решениями органов публичной власти ДНР, ЛНР;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лица, принимавшие участие в боевых действиях в связи с исполнением контракта (иных правоотношений) с организациями, содействующими выполнению задач, возложенных на Вооруженные Силы Российской Федерации в ходе специальной военной операции;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лица, принимавшие участие в боевых действиях в связи с исполнением контракта (иных правоотношений) в составе частных военных компаний;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граждане, принимавшие участие в боевых действиях в составе специальных добровольческих штурмовых подразделений ("Шторм Z" и другие).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Отдельная ЦРГ 12 (12.1 - 12.13) определяется вышеуказанным лицам в целях наиболее эффективной организации дальнейшей комплексной реабилитации в реабилитационных организациях, в том числе применения особых реабилитационных методик и технологий.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учетом вышеизложенного, инвалидам в возрасте 18 лет и старше, получившим травму, ранение, контузию, увечье в связи с участием в боевых действиях, ЦРГ диапазона 12 может быть определена в следующих ситуациях: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случае, если инвалидность военнослужащего наступила вследствие ранения, контузии, увечья или заболевания, полученных при защите Родины, в том числе в связи с пребыванием на фронте, прохождением военной службы на территориях других государств, где велись боевые действия, или при исполнении иных обязанностей военной службы при наличии в заключении военно-врачебной комиссии (далее - ВВК) соответствующей записи о причинной связи увечья (ранения, травмы, контузии), заболевания, и установлена причина инвалидности "военная травма";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случае, если инвалидность гражданина наступила вследствие увечья, ранения, травмы, контузии или заболевания, полученных в связи с исполнением обязанностей по контракту о пребывании в добровольческих формированиях, содействующих выполнению задач, возложенных на Вооруженные Силы Российской Федерации, при наличии в заключении ВВК соответствующей записи о причинной связи увечья (ранения, травмы, контузии) или заболевания, и установлена причина инвалидности "инвалидность вследствие увечья (ранения, травмы, контузии) или заболевания, полученных в связи с исполнением обязанностей по контракту о пребывании в добровольческом формировании";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случае, если инвалидность гражданина наступила вследствие увечья, ранения, травмы, контузии или заболевания, полученных в связи с участием в соответствии с решениями органов публичной власти ДНР, ЛНР в боевых действиях, при наличии в заключении о причинно-следственной связи, выданном ВВК, соответствующей записи, и установлена причина инвалидности "инвалидность вследствие увечья (ранения, травмы, контузии) или заболевания, полученных в связи с участием в соответствии с решениями органов публичной власти Донецкой Народной Республики, Луганской Народной Республики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 случае, если инвалидность гражданина наступила вследствие увечья, ранения, травмы, контузии или заболевания, полученных в связи с исполнением контракта (иных правоотношений) с организациями, содействующими выполнению задач, возложенных на Вооруженные Силы Российской Федерации, в ходе специальной военной операции, при наличии заключения о причинно-следственной связи между получением увечья (ранения, травмы, контузии) или заболевания лицом, признанным инвалидом, выданного ВВК с соответствующей записью, и установлена причина инвалидности "инвалидность вследствие увечья (ранения, травмы, контузии), заболевания, полученного в связи с исполнением контракта (иных правоотношений) с организациями, содействующими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территориях Запорожской области и Херсонской области с 30 сентября 2022 г.";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в случае, если инвалидность военнослужащего наступила вследствие заболевания, полученного в период военной службы, вследствие увечья (ранения, травмы, контузии), полученного в результате несчастного случая, не связанного с исполнением обязанностей военной службы (служебных обязанностей), либо заболевания, не связанного с исполнением обязанностей военной службы (служебных обязанностей) при наличии в заключении ВВК, свидетельстве о болезни соответствующей записи, и установлена причина инвалидности "заболевание получено в период военной службы";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при установлении гражданину причины инвалидности "общее заболевание" и наличии у него явных телесных повреждений (отсутствие конечностей, дефекты костей черепа, обширные рубцы после ранений, наличие инородных тел и др.) при предоставлении дополнительных данных, включая анамнез, свидетельствующих о том, что травма, ранение, контузия, увечье получены инвалидом в связи с участием в боевых действиях (указание на это в анамнезе заболевания в форме направления на медико-социальную экспертизу медицинской организацией; предоставление инвалидом иных данных, свидетельствующих о боевом характере травмы, например, об участии в боевых действиях в составе частной военной компании, специального добровольческого штурмового подразделения и т.д.).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диапазона 13 (инвалиды) и 12 (дети-инвалиды) определяется только инвалидам в возрасте 18 лет и старше или детям-инвалидам соответственно, не принимавшим непосредственного участия в боевых действиях, но пострадавшим от боевых действий.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диапазона 13 (инвалиды) и 12 (дети-инвалиды) могут быть определены во всех случаях, когда имеются указания на то, что травма, ранение, контузия, увечье гражданских лиц связаны с проведением боевых действий. Например, указание в анамнезе на то, что гражданское лицо, проживающее на территории, подвергшейся обстрелу, получило ранение в связи с обстрелом, которое привело к инвалидности; либо гражданское лицо получило травму, ранение, контузию, увечье при исполнении трудовых функций, находясь в командировке на территории, где велись боевые действия, при наличии акта о несчастном случае на производстве </w:t>
      </w:r>
      <w:hyperlink w:history="0" r:id="rId15" w:tooltip="Приказ Минтруда России от 20.04.2022 N 223н (ред. от 25.04.2024) &quot;Об утверждении Положения об особенностях расследования несчастных случаев на производстве в отдельных отраслях и организациях, форм документов, соответствующих классификаторов, необходимых для расследования несчастных случаев на производстве&quot; (Зарегистрировано в Минюсте России 01.06.2022 N 68673) {КонсультантПлюс}">
        <w:r>
          <w:rPr>
            <w:sz w:val="24"/>
            <w:color w:val="0000ff"/>
          </w:rPr>
          <w:t xml:space="preserve">(форма Н-1)</w:t>
        </w:r>
      </w:hyperlink>
      <w:r>
        <w:rPr>
          <w:sz w:val="24"/>
        </w:rPr>
        <w:t xml:space="preserve">; либо гражданское лицо получило травму, ранение, контузию, увечье при обслуживании действующих воинских частей Вооруженных Сил Российской Федерации, находящихся на территориях других государств, в период ведения в этих государствах боевых действий и т.д.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В официальном тексте документа, видимо, допущена опечатка: имеется в виду пп. "н" п. 15, а не п. 16 Классификаций и критериев, утв. Приказом Минтруда России от 26.07.2024 N 374н.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Также ФГБУ ФБ МСЭ Минтруда России разъясняет, что инвалидам в возрасте 18 лет и старше и детям-инвалидам, получившим травму, ранение, контузию, увечье в связи с боевыми действиями; инвалидам в возрасте 18 лет и старше, получившим травму, ранение, контузию, увечье в связи с участием в боевых действиях, при проведении медико-социальной экспертизы необходимо определять как минимум две ЦРГ: первая (первые) ЦРГ будет относиться к диапазону ЦРГ 1 - 11 (</w:t>
      </w:r>
      <w:r>
        <w:rPr>
          <w:sz w:val="24"/>
        </w:rPr>
        <w:t xml:space="preserve">подпункты "а"</w:t>
      </w:r>
      <w:r>
        <w:rPr>
          <w:sz w:val="24"/>
        </w:rPr>
        <w:t xml:space="preserve"> - </w:t>
      </w:r>
      <w:r>
        <w:rPr>
          <w:sz w:val="24"/>
        </w:rPr>
        <w:t xml:space="preserve">"л"</w:t>
      </w:r>
      <w:r>
        <w:rPr>
          <w:sz w:val="24"/>
        </w:rPr>
        <w:t xml:space="preserve"> пунктов 15 или 16 Классификаций и критериев), а последующие ЦРГ - у взрослых лиц к диапазонам ЦРГ 12 или 13 (</w:t>
      </w:r>
      <w:r>
        <w:rPr>
          <w:sz w:val="24"/>
        </w:rPr>
        <w:t xml:space="preserve">подпункты "м"</w:t>
      </w:r>
      <w:r>
        <w:rPr>
          <w:sz w:val="24"/>
        </w:rPr>
        <w:t xml:space="preserve"> или </w:t>
      </w:r>
      <w:hyperlink w:history="0" r:id="rId16" w:tooltip="Приказ Минтруда России от 26.07.2024 N 374н &quot;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&quot; (Зарегистрировано в Минюсте России 23.08.2024 N 79273) {КонсультантПлюс}">
        <w:r>
          <w:rPr>
            <w:sz w:val="24"/>
            <w:color w:val="0000ff"/>
          </w:rPr>
          <w:t xml:space="preserve">"н"</w:t>
        </w:r>
      </w:hyperlink>
      <w:r>
        <w:rPr>
          <w:sz w:val="24"/>
        </w:rPr>
        <w:t xml:space="preserve"> пункта 16 Классификаций и критериев), у детей-инвалидов - к диапазону ЦРГ 12.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Методическая таблица для соотнесения ЦРГ диапазонов 12 и 13 (взрослые), ЦРГ диапазона 12 (дети) с ЦРГ диапазона 1 - 11 (взрослые, дети) представлена в </w:t>
      </w:r>
      <w:hyperlink w:history="0" w:anchor="P58" w:tooltip="МЕТОДИЧЕСКАЯ ТАБЛИЦА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Пример 1: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Ребенок-инвалид, получивший травматическую ампутацию левой голени в связи с боевыми действиями. Определяемые ЦРГ: ЦРГ 4.5 - дети-инвалиды вследствие врожденного или приобретенного отсутствия одной нижней конечности; ЦРГ 12.3 - дети-инвалиды,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одной нижней конечности.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Пример 2: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Инвалид в возрасте 30 лет, военнослужащий, получивший в ходе боевых действий проникающие осколочные ранения в шею, грудь и брюшную полость с ампутацией гортани и части трахеи, наложением трахеостомы, ампутацией части толстого кишечника, наложением колостомы. Определяемые ЦРГ: ЦРГ 2 - инвалиды с преимущественными нарушениями языковых и речевых функций, ЦРГ 5 - с преимущественными нарушениями функций сердечно-сосудистой и (или) дыхательной систем, ЦРГ 6 - с преимущественными нарушениями функций пищеварительной и (или) эндокринной систем, метаболизма; 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руководителя -</w:t>
      </w:r>
    </w:p>
    <w:p>
      <w:pPr>
        <w:pStyle w:val="0"/>
        <w:jc w:val="right"/>
      </w:pPr>
      <w:r>
        <w:rPr>
          <w:sz w:val="24"/>
        </w:rPr>
        <w:t xml:space="preserve">главный федеральный эксперт</w:t>
      </w:r>
    </w:p>
    <w:p>
      <w:pPr>
        <w:pStyle w:val="0"/>
        <w:jc w:val="right"/>
      </w:pPr>
      <w:r>
        <w:rPr>
          <w:sz w:val="24"/>
        </w:rPr>
        <w:t xml:space="preserve">по медико-социальной экспертизе</w:t>
      </w:r>
    </w:p>
    <w:p>
      <w:pPr>
        <w:pStyle w:val="0"/>
        <w:jc w:val="right"/>
      </w:pPr>
      <w:r>
        <w:rPr>
          <w:sz w:val="24"/>
        </w:rPr>
        <w:t xml:space="preserve">М.А.ДЫМОЧКА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both"/>
      </w:pPr>
      <w:r>
        <w:rPr>
          <w:sz w:val="24"/>
        </w:rPr>
      </w:r>
    </w:p>
    <w:bookmarkStart w:id="58" w:name="P58"/>
    <w:bookmarkEnd w:id="58"/>
    <w:p>
      <w:pPr>
        <w:pStyle w:val="2"/>
        <w:jc w:val="center"/>
      </w:pPr>
      <w:r>
        <w:rPr>
          <w:sz w:val="24"/>
        </w:rPr>
        <w:t xml:space="preserve">МЕТОДИЧЕСКАЯ ТАБЛИЦА</w:t>
      </w:r>
    </w:p>
    <w:p>
      <w:pPr>
        <w:pStyle w:val="2"/>
        <w:jc w:val="center"/>
      </w:pPr>
      <w:r>
        <w:rPr>
          <w:sz w:val="24"/>
        </w:rPr>
        <w:t xml:space="preserve">ДЛЯ СООТНЕСЕНИЯ ЦРГ ДИАПАЗОНОВ 12 И 13 (ВЗРОСЛЫЕ), ЦРГ</w:t>
      </w:r>
    </w:p>
    <w:p>
      <w:pPr>
        <w:pStyle w:val="2"/>
        <w:jc w:val="center"/>
      </w:pPr>
      <w:r>
        <w:rPr>
          <w:sz w:val="24"/>
        </w:rPr>
        <w:t xml:space="preserve">ДИАПАЗОНА 12 (ДЕТИ) С ЦРГ ДИАПАЗОНА 1 - 11 (ВЗРОСЛЫЕ И ДЕТИ)</w:t>
      </w:r>
    </w:p>
    <w:p>
      <w:pPr>
        <w:pStyle w:val="2"/>
        <w:jc w:val="center"/>
      </w:pPr>
      <w:r>
        <w:rPr>
          <w:sz w:val="24"/>
        </w:rPr>
        <w:t xml:space="preserve">В ЦЕЛЯХ КОРРЕКТНОГО ОПРЕДЕЛЕНИЯ ИНВАЛИДАМ В ВОЗРАСТЕ 18 ЛЕТ</w:t>
      </w:r>
    </w:p>
    <w:p>
      <w:pPr>
        <w:pStyle w:val="2"/>
        <w:jc w:val="center"/>
      </w:pPr>
      <w:r>
        <w:rPr>
          <w:sz w:val="24"/>
        </w:rPr>
        <w:t xml:space="preserve">И СТАРШЕ И ДЕТЯМ-ИНВАЛИДАМ, ПОЛУЧИВШИМ ТРАВМУ, РАНЕНИЕ,</w:t>
      </w:r>
    </w:p>
    <w:p>
      <w:pPr>
        <w:pStyle w:val="2"/>
        <w:jc w:val="center"/>
      </w:pPr>
      <w:r>
        <w:rPr>
          <w:sz w:val="24"/>
        </w:rPr>
        <w:t xml:space="preserve">КОНТУЗИЮ, УВЕЧЬЕ В СВЯЗИ С БОЕВЫМИ ДЕЙСТВИЯМИ; ИНВАЛИДАМ</w:t>
      </w:r>
    </w:p>
    <w:p>
      <w:pPr>
        <w:pStyle w:val="2"/>
        <w:jc w:val="center"/>
      </w:pPr>
      <w:r>
        <w:rPr>
          <w:sz w:val="24"/>
        </w:rPr>
        <w:t xml:space="preserve">В ВОЗРАСТЕ 18 ЛЕТ И СТАРШЕ, ПОЛУЧИВШИМ ТРАВМУ, РАНЕНИЕ,</w:t>
      </w:r>
    </w:p>
    <w:p>
      <w:pPr>
        <w:pStyle w:val="2"/>
        <w:jc w:val="center"/>
      </w:pPr>
      <w:r>
        <w:rPr>
          <w:sz w:val="24"/>
        </w:rPr>
        <w:t xml:space="preserve">КОНТУЗИЮ, УВЕЧЬЕ В СВЯЗИ С УЧАСТИЕМ В БОЕВЫХ ДЕЙСТВИЯХ,</w:t>
      </w:r>
    </w:p>
    <w:p>
      <w:pPr>
        <w:pStyle w:val="2"/>
        <w:jc w:val="center"/>
      </w:pPr>
      <w:r>
        <w:rPr>
          <w:sz w:val="24"/>
        </w:rPr>
        <w:t xml:space="preserve">ДВУХ ИЛИ БОЛЕЕ ЦЕЛЕВЫХ РЕАБИЛИТАЦИОННЫХ ГРУПП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16"/>
        <w:gridCol w:w="2716"/>
        <w:gridCol w:w="2716"/>
        <w:gridCol w:w="2716"/>
        <w:gridCol w:w="2716"/>
      </w:tblGrid>
      <w:tr>
        <w:tc>
          <w:tcPr>
            <w:gridSpan w:val="3"/>
            <w:tcW w:w="814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Инвалиды в возрасте 18 лет и старше</w:t>
            </w:r>
          </w:p>
        </w:tc>
        <w:tc>
          <w:tcPr>
            <w:gridSpan w:val="2"/>
            <w:tcW w:w="543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Дети-инвалиды</w:t>
            </w:r>
          </w:p>
        </w:tc>
      </w:tr>
      <w:tr>
        <w:tc>
          <w:tcPr>
            <w:gridSpan w:val="2"/>
            <w:tcW w:w="543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Диапазоны ЦРГ 12 и 13</w:t>
            </w:r>
          </w:p>
        </w:tc>
        <w:tc>
          <w:tcPr>
            <w:tcW w:w="271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Соотнесение с ЦРГ диапазона 1 - 11</w:t>
            </w:r>
          </w:p>
        </w:tc>
        <w:tc>
          <w:tcPr>
            <w:tcW w:w="271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Диапазон ЦРГ 12</w:t>
            </w:r>
          </w:p>
        </w:tc>
        <w:tc>
          <w:tcPr>
            <w:tcW w:w="271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Соотнесение с ЦРГ диапазона 1 - 11</w:t>
            </w:r>
          </w:p>
        </w:tc>
      </w:tr>
      <w:tr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12.1 -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одной верхней конечности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13.1 -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одной верхней конечности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4.3 - инвалиды вследствие врожденного или приобретенного отсутствия одной верхней конечности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12.1 - дети-инвалиды,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одной верхней конечности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4.3 - дети-инвалиды вследствие врожденного или приобретенного отсутствия одной верхней конечности</w:t>
            </w:r>
          </w:p>
        </w:tc>
      </w:tr>
      <w:tr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12.2 -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верхних конечностей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13.2 -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верхних конечностей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4.4 - инвалиды вследствие врожденного или приобретенного отсутствия обеих верхних конечностей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12.2 - дети-инвалиды,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верхних конечностей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4.4 - дети-инвалиды вследствие врожденного или приобретенного отсутствия обеих верхних конечностей</w:t>
            </w:r>
          </w:p>
        </w:tc>
      </w:tr>
      <w:tr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12.3 -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одной нижней конечности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13.3 -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одной нижней конечности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4.5 - инвалиды вследствие врожденного или приобретенного отсутствия одной нижней конечности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12.3 - дети-инвалиды,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одной нижней конечности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4.5 - дети-инвалиды вследствие врожденного или приобретенного отсутствия одной нижней конечности</w:t>
            </w:r>
          </w:p>
        </w:tc>
      </w:tr>
      <w:tr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12.4 -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нижних конечностей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13.4 -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нижних конечностей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4.6 - инвалиды вследствие врожденного или приобретенного отсутствия обеих нижних конечностей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12.4 - дети-инвалиды,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нижних конечностей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4.6 - дети-инвалиды вследствие врожденного или приобретенного отсутствия обеих нижних конечностей</w:t>
            </w:r>
          </w:p>
        </w:tc>
      </w:tr>
      <w:tr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12.5 - инвалиды, получившие ранение (травму, контузию, увечье) или заболевание в связи с участием в боевых действиях, с последствиями травм, термических и химических ожогов, отморожений конечностей с формированием анкилозов, контрактур и стягивающих рубцов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13.5 - инвалиды, получившие ранение (травму, контузию, увечье) или заболевание в связи с боевыми действиями, с последствиями травм, термических и химических ожогов, отморожений конечностей с формированием анкилозов, контрактур и стягивающих рубцов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4.2 - инвалиды вследствие заболеваний костно-мышечной системы, а также последствий травм и аномалий развития опорно-двигательного аппарата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12.5 - дети-инвалиды, получившие ранение (травму, контузию, увечье) или заболевание в связи с боевыми действиями, с последствиями травм, термических и химических ожогов, отморожений конечностей с формированием анкилозов, контрактур и стягивающих рубцов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4.2 - дети-инвалиды вследствие заболеваний костно-мышечной системы, а также последствий травм и аномалий развития опорно-двигательного аппарата</w:t>
            </w:r>
          </w:p>
        </w:tc>
      </w:tr>
      <w:tr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12.6 - инвалиды, получившие ранение (травму, контузию, увечье) или заболевание в связи с участием в боевых действиях, с последствиями спинальной травмы и связанных с ней повреждений спинного мозга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13.6 - инвалиды, получившие ранение (травму, контузию, увечье) или заболевание в связи с боевыми действиями, с последствиями спинальной травмы и связанных с ней повреждений спинного мозга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4.7 - инвалиды вследствие спинальной травмы и связанных с ней повреждений спинного мозга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12.6 - дети-инвалиды, получившие ранение (травму, контузию, увечье) или заболевание в связи с боевыми действиями, с последствиями спинальной травмы и связанных с ней повреждений спинного мозга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4.7 - дети-инвалиды вследствие спинальной травмы и связанных с ней повреждений спинного мозга</w:t>
            </w:r>
          </w:p>
        </w:tc>
      </w:tr>
      <w:tr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12.7 - инвалиды, получившие ранение (травму, контузию, увечье) или заболевание в связи с участием в боевых действиях, с последствиями поражения периферической нервной системы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13.7 - инвалиды, получившие ранение (травму, контузию, увечье) или заболевание в связи с боевыми действиями, с последствиями поражения периферической нервной системы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4.1 - инвалиды вследствие церебрального паралича и других заболеваний центральной и периферической нервной системы, последствий травм головного мозга и острых нарушений мозгового кровообращения </w:t>
            </w:r>
            <w:hyperlink w:history="0" w:anchor="P147" w:tooltip="&lt;1&gt; При поражении периферической нервной системы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12.7 - дети-инвалиды, получившие ранение (травму, контузию, увечье) или заболевание в связи с боевыми действиями, с последствиями поражения периферической нервной системы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4.1 - дети-инвалиды вследствие церебрального паралича и других заболеваний центральной и периферической нервной системы, последствий травм головного мозга и острых нарушений мозгового кровообращения </w:t>
            </w:r>
            <w:hyperlink w:history="0" w:anchor="P148" w:tooltip="&lt;2&gt; При поражении периферической нервной системы.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</w:tr>
      <w:tr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13.8 - инвалиды, получившие ранение (травму, контузию, увечье) или заболевание в связи с боевыми действиями, с последствиями поражения мозгового отдела черепа и головного мозга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4.1 - инвалиды вследствие церебрального паралича и других заболеваний центральной и периферической нервной системы, последствий травм головного мозга и острых нарушений мозгового кровообращения </w:t>
            </w:r>
            <w:hyperlink w:history="0" w:anchor="P149" w:tooltip="&lt;3&gt; При поражении мозгового отдела черепа и/или головного мозга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12.8 - дети-инвалиды, получившие ранение (травму, контузию, увечье) или заболевание в связи с боевыми действиями, с последствиями поражения мозгового отдела черепа и головного мозга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4.1 - дети-инвалиды вследствие церебрального паралича и других заболеваний центральной и периферической нервной системы, последствий травм головного мозга и острых нарушений мозгового кровообращения </w:t>
            </w:r>
            <w:hyperlink w:history="0" w:anchor="P150" w:tooltip="&lt;4&gt; При поражении мозгового отдела черепа и/или головного мозга.">
              <w:r>
                <w:rPr>
                  <w:sz w:val="24"/>
                  <w:color w:val="0000ff"/>
                </w:rPr>
                <w:t xml:space="preserve">&lt;4&gt;</w:t>
              </w:r>
            </w:hyperlink>
          </w:p>
        </w:tc>
      </w:tr>
      <w:tr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12.9 - инвалиды, получившие ранение (травму, контузию, увечье) или заболевание в связи с участием в боевых действиях,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13.9 - инвалиды, получившие ранение (травму, контузию, увечье) или заболевание в связи с боевыми действиями,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11 - инвалиды с врожденными или приобретенными деформациями (аномалиями развития), последствиями травм лица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12.9 - дети-инвалиды, получившие ранение (травму, контузию, увечье) или заболевание в связи с боевыми действиями, с последствиями поражения лицевого отдела черепа, в том числе с одновременным нарушением функций жевания, глотания, голосообразования, зрения или слуха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11 - дети-инвалиды с врожденными или приобретенными деформациями (аномалиями развития), последствиями травм лица</w:t>
            </w:r>
          </w:p>
        </w:tc>
      </w:tr>
      <w:tr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12.10 - инвалиды, получившие ранение (травму, контузию, увечье) или заболевание в связи с участием в боевых действиях, с последствиями поражения органа зрения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13.10 - инвалиды, получившие ранение (травму, контузию, увечье) или заболевание в связи с боевыми действиями, с последствиями поражения органа зрения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3.1 - инвалиды вследствие слепоты или слабовидения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12.10 - дети-инвалиды, получившие ранение (травму, контузию, увечье) или заболевание в связи с боевыми действиями, с последствиями поражения органа зрения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3.1 - дети-инвалиды вследствие слепоты или слабовидения</w:t>
            </w:r>
          </w:p>
        </w:tc>
      </w:tr>
      <w:tr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12.11 - инвалиды, получившие ранение (травму, контузию, увечье) или заболевание в связи с участием в боевых действиях, с последствиями поражения органа слуха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13.11 - инвалиды, получившие ранение (травму, контузию, увечье) или заболевание в связи с боевыми действиями, с последствиями поражения органа слуха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3.2 - инвалиды вследствие глухоты или слабослышания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12.11 - дети-инвалиды, получившие ранение (травму, контузию, увечье) или заболевание в связи с боевыми действиями, с последствиями поражения органа слуха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3.2 - дети-инвалиды вследствие глухоты или слабослышания</w:t>
            </w:r>
          </w:p>
        </w:tc>
      </w:tr>
      <w:tr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12.12 - инвалиды, получившие ранение (травму, контузию, увечье) или заболевание в связи с участием в боевых действиях, с последствиями поражения внутренних органов, в том числе с аномальными отверстиями пищеварительного, мочевыделительного, дыхательного трактов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13.12 - инвалиды, получившие ранение (травму, контузию, увечье) или заболевание в связи с боевыми действиями, с последствиями поражения внутренних органов, в том числе с аномальными отверстиями пищеварительного, мочевыделительного, дыхательного трактов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5 - инвалиды с преимущественными нарушениями функций сердечно-сосудистой и (или) дыхательной систем </w:t>
            </w:r>
            <w:hyperlink w:history="0" w:anchor="P151" w:tooltip="&lt;5&gt; Здесь и далее - в зависимости от пораженной системы организма.">
              <w:r>
                <w:rPr>
                  <w:sz w:val="24"/>
                  <w:color w:val="0000ff"/>
                </w:rPr>
                <w:t xml:space="preserve">&lt;5&gt;</w:t>
              </w:r>
            </w:hyperlink>
          </w:p>
          <w:p>
            <w:pPr>
              <w:pStyle w:val="0"/>
            </w:pPr>
            <w:r>
              <w:rPr>
                <w:sz w:val="24"/>
              </w:rPr>
              <w:t xml:space="preserve">ЦРГ 6 - инвалиды с преимущественными нарушениями функций пищеварительной и (или) эндокринной систем, метаболизма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8 - инвалиды с преимущественными нарушениями мочевыделительной функции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9 - инвалиды с преимущественными нарушениями функций кожи и связанных с ней систем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12.12 - дети-инвалиды, получившие ранение (травму, контузию, увечье) или заболевание в связи с боевыми действиями, с последствиями поражения внутренних органов, в том числе с аномальными отверстиями пищеварительного, мочевыделительного, дыхательного трактов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5 - дети-инвалиды с преимущественными нарушениями функций сердечно-сосудистой и (или) дыхательной систем </w:t>
            </w:r>
            <w:hyperlink w:history="0" w:anchor="P152" w:tooltip="&lt;6&gt; Здесь и далее - в зависимости от пораженной системы организма.">
              <w:r>
                <w:rPr>
                  <w:sz w:val="24"/>
                  <w:color w:val="0000ff"/>
                </w:rPr>
                <w:t xml:space="preserve">&lt;6&gt;</w:t>
              </w:r>
            </w:hyperlink>
          </w:p>
          <w:p>
            <w:pPr>
              <w:pStyle w:val="0"/>
            </w:pPr>
            <w:r>
              <w:rPr>
                <w:sz w:val="24"/>
              </w:rPr>
              <w:t xml:space="preserve">ЦРГ 6 - дети-инвалиды с преимущественными нарушениями функций пищеварительной и (или) эндокринной систем, метаболизма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8 - дети-инвалиды с преимущественными нарушениями мочевыделительной функции</w:t>
            </w:r>
          </w:p>
          <w:p>
            <w:pPr>
              <w:pStyle w:val="0"/>
            </w:pPr>
            <w:r>
              <w:rPr>
                <w:sz w:val="24"/>
              </w:rPr>
              <w:t xml:space="preserve">ЦРГ 9 - дети-инвалиды с преимущественными нарушениями функций кожи и связанных с ней систем</w:t>
            </w:r>
          </w:p>
        </w:tc>
      </w:tr>
      <w:tr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13.13 - инвалиды, получившие ранение (травму, контузию, увечье) или заболевание в связи с боевыми действиями, с последствиями множественных ранений или комбинированной травмы с одновременными нарушениями различных функций организма человека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1.3 - 1.4, ЦРГ 2, ЦРГ 3.1 - 3.3, ЦРГ 4.1 - 4.7, ЦРГ 5, ЦРГ 6, ЦРГ 8, ЦРГ 9, ЦРГ 11 в любых комбинациях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12.13 - дети-инвалиды, получившие ранение (травму, контузию, увечье) или заболевание в связи с боевыми действиями, с последствиями множественных ранений или комбинированной травмы с одновременными нарушениями различных функций организма человека</w:t>
            </w:r>
          </w:p>
        </w:tc>
        <w:tc>
          <w:tcPr>
            <w:tcW w:w="2716" w:type="dxa"/>
          </w:tcPr>
          <w:p>
            <w:pPr>
              <w:pStyle w:val="0"/>
            </w:pPr>
            <w:r>
              <w:rPr>
                <w:sz w:val="24"/>
              </w:rPr>
              <w:t xml:space="preserve">ЦРГ 1.3 - 1.4, ЦРГ 2, ЦРГ 3.1 - 3.3, ЦРГ 4.1 - 4.7, ЦРГ 5, ЦРГ 6, ЦРГ 8, ЦРГ 9, ЦРГ 11 в любых комбинациях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47" w:name="P147"/>
    <w:bookmarkEnd w:id="14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При поражении периферической нервной системы.</w:t>
      </w:r>
    </w:p>
    <w:bookmarkStart w:id="148" w:name="P148"/>
    <w:bookmarkEnd w:id="14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При поражении периферической нервной системы.</w:t>
      </w:r>
    </w:p>
    <w:bookmarkStart w:id="149" w:name="P149"/>
    <w:bookmarkEnd w:id="14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При поражении мозгового отдела черепа и/или головного мозга.</w:t>
      </w:r>
    </w:p>
    <w:bookmarkStart w:id="150" w:name="P150"/>
    <w:bookmarkEnd w:id="15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При поражении мозгового отдела черепа и/или головного мозга.</w:t>
      </w:r>
    </w:p>
    <w:bookmarkStart w:id="151" w:name="P151"/>
    <w:bookmarkEnd w:id="15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Здесь и далее - в зависимости от пораженной системы организма.</w:t>
      </w:r>
    </w:p>
    <w:bookmarkStart w:id="152" w:name="P152"/>
    <w:bookmarkEnd w:id="15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Здесь и далее - в зависимости от пораженной системы организма.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17"/>
      <w:headerReference w:type="first" r:id="rId17"/>
      <w:footerReference w:type="default" r:id="rId18"/>
      <w:footerReference w:type="first" r:id="rId18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ФГБУ ФБ МСЭ Минтруда России от 17.03.2025 N 8930.ФБ.77/2025</w:t>
            <w:br/>
            <w:t>&lt;О методических подходах к определению федеральными...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ФГБУ ФБ МСЭ Минтруда России от 17.03.2025 N 8930.ФБ.77/2025</w:t>
            <w:br/>
            <w:t>&lt;О методических подходах к определению федеральными...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s://login.consultant.ru/link/?req=doc&amp;base=LAW&amp;n=473100&amp;date=02.04.2025&amp;dst=100080&amp;field=134&amp;demo=2" TargetMode = "External"/>
	<Relationship Id="rId8" Type="http://schemas.openxmlformats.org/officeDocument/2006/relationships/hyperlink" Target="https://login.consultant.ru/link/?req=doc&amp;base=LAW&amp;n=483022&amp;date=02.04.2025&amp;dst=460&amp;field=134&amp;demo=2" TargetMode = "External"/>
	<Relationship Id="rId9" Type="http://schemas.openxmlformats.org/officeDocument/2006/relationships/hyperlink" Target="https://login.consultant.ru/link/?req=doc&amp;base=LAW&amp;n=483022&amp;date=02.04.2025&amp;dst=488&amp;field=134&amp;demo=2" TargetMode = "External"/>
	<Relationship Id="rId10" Type="http://schemas.openxmlformats.org/officeDocument/2006/relationships/hyperlink" Target="https://login.consultant.ru/link/?req=doc&amp;base=LAW&amp;n=484539&amp;date=02.04.2025&amp;dst=32&amp;field=134&amp;demo=2" TargetMode = "External"/>
	<Relationship Id="rId11" Type="http://schemas.openxmlformats.org/officeDocument/2006/relationships/hyperlink" Target="https://login.consultant.ru/link/?req=doc&amp;base=LAW&amp;n=484371&amp;date=02.04.2025&amp;dst=100015&amp;field=134&amp;demo=2" TargetMode = "External"/>
	<Relationship Id="rId12" Type="http://schemas.openxmlformats.org/officeDocument/2006/relationships/hyperlink" Target="https://login.consultant.ru/link/?req=doc&amp;base=LAW&amp;n=484371&amp;date=02.04.2025&amp;dst=100111&amp;field=134&amp;demo=2" TargetMode = "External"/>
	<Relationship Id="rId13" Type="http://schemas.openxmlformats.org/officeDocument/2006/relationships/hyperlink" Target="https://login.consultant.ru/link/?req=doc&amp;base=LAW&amp;n=484371&amp;date=02.04.2025&amp;dst=100125&amp;field=134&amp;demo=2" TargetMode = "External"/>
	<Relationship Id="rId14" Type="http://schemas.openxmlformats.org/officeDocument/2006/relationships/hyperlink" Target="https://login.consultant.ru/link/?req=doc&amp;base=LAW&amp;n=484371&amp;date=02.04.2025&amp;dst=100165&amp;field=134&amp;demo=2" TargetMode = "External"/>
	<Relationship Id="rId15" Type="http://schemas.openxmlformats.org/officeDocument/2006/relationships/hyperlink" Target="https://login.consultant.ru/link/?req=doc&amp;base=LAW&amp;n=477496&amp;date=02.04.2025&amp;dst=100181&amp;field=134&amp;demo=2" TargetMode = "External"/>
	<Relationship Id="rId16" Type="http://schemas.openxmlformats.org/officeDocument/2006/relationships/hyperlink" Target="https://login.consultant.ru/link/?req=doc&amp;base=LAW&amp;n=484371&amp;date=02.04.2025&amp;dst=100125&amp;field=134&amp;demo=2" TargetMode = "External"/>
	<Relationship Id="rId17" Type="http://schemas.openxmlformats.org/officeDocument/2006/relationships/header" Target="header2.xml"/>
	<Relationship Id="rId18" Type="http://schemas.openxmlformats.org/officeDocument/2006/relationships/footer" Target="footer2.xm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foot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ФГБУ ФБ МСЭ Минтруда России от 17.03.2025 N 8930.ФБ.77/2025
&lt;О методических подходах к определению федеральными учреждениями медико-социальной экспертизы целевых реабилитационных групп инвалидам в возрасте 18 лет и старше и детям-инвалидам, получившим травму, ранение, контузию, увечье в связи с боевыми действиями или с участием в них&gt;</dc:title>
  <dcterms:created xsi:type="dcterms:W3CDTF">2025-04-02T09:43:42Z</dcterms:created>
</cp:coreProperties>
</file>