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10 апреля 2025 г. N 16-П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ПУНКТА 1 СТАТЬИ 333.19 И ПУНКТА 1 СТАТЬИ 333.21 НАЛОГОВОГО</w:t>
      </w:r>
    </w:p>
    <w:p>
      <w:pPr>
        <w:pStyle w:val="2"/>
        <w:jc w:val="center"/>
      </w:pPr>
      <w:r>
        <w:rPr>
          <w:sz w:val="24"/>
        </w:rPr>
        <w:t xml:space="preserve">КОДЕКСА РОССИЙСКОЙ ФЕДЕРАЦИИ, А ТАКЖЕ ПУНКТОВ 45 И 47 СТАТЬИ</w:t>
      </w:r>
    </w:p>
    <w:p>
      <w:pPr>
        <w:pStyle w:val="2"/>
        <w:jc w:val="center"/>
      </w:pPr>
      <w:r>
        <w:rPr>
          <w:sz w:val="24"/>
        </w:rPr>
        <w:t xml:space="preserve">2 ФЕДЕРАЛЬНОГО ЗАКОНА "О ВНЕСЕНИИ ИЗМЕНЕНИЙ В ЧАСТИ ПЕРВУЮ</w:t>
      </w:r>
    </w:p>
    <w:p>
      <w:pPr>
        <w:pStyle w:val="2"/>
        <w:jc w:val="center"/>
      </w:pPr>
      <w:r>
        <w:rPr>
          <w:sz w:val="24"/>
        </w:rPr>
        <w:t xml:space="preserve">И ВТОРУЮ НАЛОГОВОГО КОДЕКСА РОССИЙСКОЙ ФЕДЕРАЦИИ И ОТДЕЛЬНЫЕ</w:t>
      </w:r>
    </w:p>
    <w:p>
      <w:pPr>
        <w:pStyle w:val="2"/>
        <w:jc w:val="center"/>
      </w:pPr>
      <w:r>
        <w:rPr>
          <w:sz w:val="24"/>
        </w:rPr>
        <w:t xml:space="preserve">ЗАКОНОДАТЕЛЬНЫЕ АКТЫ РОССИЙСКОЙ ФЕДЕРАЦИИ О НАЛОГАХ</w:t>
      </w:r>
    </w:p>
    <w:p>
      <w:pPr>
        <w:pStyle w:val="2"/>
        <w:jc w:val="center"/>
      </w:pPr>
      <w:r>
        <w:rPr>
          <w:sz w:val="24"/>
        </w:rPr>
        <w:t xml:space="preserve">И СБОРАХ" В СВЯЗИ С ЗАПРОСОМ ГРУППЫ ДЕПУТАТОВ</w:t>
      </w:r>
    </w:p>
    <w:p>
      <w:pPr>
        <w:pStyle w:val="2"/>
        <w:jc w:val="center"/>
      </w:pPr>
      <w:r>
        <w:rPr>
          <w:sz w:val="24"/>
        </w:rPr>
        <w:t xml:space="preserve">ГОСУДАРСТВЕННОЙ ДУМЫ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М.Б. Лобова, Н.В. Мельникова,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2)</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подпунктом "а" пункта 1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85</w:t>
        </w:r>
      </w:hyperlink>
      <w:r>
        <w:rPr>
          <w:sz w:val="24"/>
        </w:rPr>
        <w:t xml:space="preserve"> и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333.19</w:t>
        </w:r>
      </w:hyperlink>
      <w:r>
        <w:rPr>
          <w:sz w:val="24"/>
        </w:rPr>
        <w:t xml:space="preserve"> и </w:t>
      </w:r>
      <w:hyperlink w:history="0" r:id="rId18"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333.21</w:t>
        </w:r>
      </w:hyperlink>
      <w:r>
        <w:rPr>
          <w:sz w:val="24"/>
        </w:rPr>
        <w:t xml:space="preserve"> Налогового кодекса Российской Федерации, а также </w:t>
      </w:r>
      <w:hyperlink w:history="0" r:id="rId19"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пунктов 45</w:t>
        </w:r>
      </w:hyperlink>
      <w:r>
        <w:rPr>
          <w:sz w:val="24"/>
        </w:rPr>
        <w:t xml:space="preserve"> и </w:t>
      </w:r>
      <w:hyperlink w:history="0" r:id="rId20"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w:t>
      </w:r>
    </w:p>
    <w:p>
      <w:pPr>
        <w:pStyle w:val="0"/>
        <w:spacing w:before="240" w:line-rule="auto"/>
        <w:ind w:firstLine="540"/>
        <w:jc w:val="both"/>
      </w:pPr>
      <w:r>
        <w:rPr>
          <w:sz w:val="24"/>
        </w:rPr>
        <w:t xml:space="preserve">Поводом к рассмотрению дела явился запрос группы депутатов Государственной Думы. Основанием к рассмотрению дела явилась обнаружившаяся неопределенность в вопросе о том, соответствуют ли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в запросе законоположения.</w:t>
      </w:r>
    </w:p>
    <w:p>
      <w:pPr>
        <w:pStyle w:val="0"/>
        <w:spacing w:before="240" w:line-rule="auto"/>
        <w:ind w:firstLine="540"/>
        <w:jc w:val="both"/>
      </w:pPr>
      <w:r>
        <w:rPr>
          <w:sz w:val="24"/>
        </w:rPr>
        <w:t xml:space="preserve">Заслушав сообщение судьи-докладчика С.Д. Князева,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w:t>
      </w:r>
      <w:hyperlink w:history="0" r:id="rId2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333.19</w:t>
        </w:r>
      </w:hyperlink>
      <w:r>
        <w:rPr>
          <w:sz w:val="24"/>
        </w:rPr>
        <w:t xml:space="preserve"> Налогового кодекса Российской Федерации определяет размеры государственной пошлины по делам, рассматриваемым Верховным Судом Российской Федерации в соответствии с гражданским процессуальным законодательством Российской Федерации и законодательством об административном судопроизводстве, судами общей юрисдикции, мировыми судьями. </w:t>
      </w:r>
      <w:hyperlink w:history="0" r:id="rId2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333.21</w:t>
        </w:r>
      </w:hyperlink>
      <w:r>
        <w:rPr>
          <w:sz w:val="24"/>
        </w:rPr>
        <w:t xml:space="preserve"> данного Кодекса определяет размеры государственной пошлины по делам, рассматриваемым Верховным Судом Российской Федерации в соответствии с арбитражным процессуальным законодательством Российской Федерации, арбитражными судами. Пункты же </w:t>
      </w:r>
      <w:hyperlink w:history="0" r:id="rId24"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45</w:t>
        </w:r>
      </w:hyperlink>
      <w:r>
        <w:rPr>
          <w:sz w:val="24"/>
        </w:rPr>
        <w:t xml:space="preserve"> и </w:t>
      </w:r>
      <w:hyperlink w:history="0" r:id="rId25"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от 8 августа 2024 года N 259-ФЗ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(далее также - Федеральный закон N 259-ФЗ) излагают в оспариваемой заявителями редакции содержание </w:t>
      </w:r>
      <w:hyperlink w:history="0" r:id="rId26"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333.19</w:t>
        </w:r>
      </w:hyperlink>
      <w:r>
        <w:rPr>
          <w:sz w:val="24"/>
        </w:rPr>
        <w:t xml:space="preserve"> и </w:t>
      </w:r>
      <w:hyperlink w:history="0" r:id="rId2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333.21</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Конституционность указанных законоположений ставит под сомнение группа депутатов Государственной Думы, которые полагают, что они создают необоснованные и чрезмерные препятствия для обращения в суд граждан, определяя такой размер государственной пошлины, который не соотносится с медианной заработной платой, вследствие чего отдельные категории граждан лишаются доступа к правосудию, притом что предусмотренные законодательно механизмы - освобождение от уплаты государственной пошлины, уменьшение ее размера, отсрочка и рассрочка ее уплаты - не решают проблемы ограничения доступа к правосудию в связи с возникающей на практике сложностью их реализации.</w:t>
      </w:r>
    </w:p>
    <w:p>
      <w:pPr>
        <w:pStyle w:val="0"/>
        <w:spacing w:before="240" w:line-rule="auto"/>
        <w:ind w:firstLine="540"/>
        <w:jc w:val="both"/>
      </w:pPr>
      <w:r>
        <w:rPr>
          <w:sz w:val="24"/>
        </w:rPr>
        <w:t xml:space="preserve">В частности, по мнению группы депутатов Государственной Думы, освобождение от уплаты государственной пошлины (уменьшение ее размера), по существу, не применяется судами даже в случае признания истца банкротом, получения им пенсии в размере ниже величины прожиточного минимума либо социальных пособий: правоприменительная практика свидетельствует лишь о предоставлении отсрочки (рассрочки) уплаты государственной пошлины, однако данные институты не способны компенсировать отсутствие необходимых денежных средств у гражданина, а лишь откладывают во времени возложение на него несоразмерного его доходам финансового бремени.</w:t>
      </w:r>
    </w:p>
    <w:p>
      <w:pPr>
        <w:pStyle w:val="0"/>
        <w:spacing w:before="240" w:line-rule="auto"/>
        <w:ind w:firstLine="540"/>
        <w:jc w:val="both"/>
      </w:pPr>
      <w:r>
        <w:rPr>
          <w:sz w:val="24"/>
        </w:rPr>
        <w:t xml:space="preserve">Кроме того, как отмечают заявители, введение высоких размеров государственной пошлины ограничивает доступ к Конституционному Суду Российской Федерации, даже несмотря на то, что сама по себе пошлина при обращении в данный орган судебной власти осталась неизменной. Поскольку же подаче жалобы в Конституционный Суд Российской Федерации должно предшествовать исчерпание других внутригосударственных средств судебной защиты, заявители считают, что общее (итоговое) финансовое бремя, связанное с инициированием конституционного судопроизводства, - при оставшейся неизменной государственной пошлине, уплачиваемой в связи с подачей жалобы, - увеличивается как минимум до 25 000 руб.</w:t>
      </w:r>
    </w:p>
    <w:p>
      <w:pPr>
        <w:pStyle w:val="0"/>
        <w:spacing w:before="240" w:line-rule="auto"/>
        <w:ind w:firstLine="540"/>
        <w:jc w:val="both"/>
      </w:pPr>
      <w:r>
        <w:rPr>
          <w:sz w:val="24"/>
        </w:rPr>
        <w:t xml:space="preserve">В запросе также указывается, что не может служить основанием для повышения размеров государственной пошлины, означающего умаление конституционного права на судебную защиту, и компенсация расходов государства на содержание и функционирование судебной системы; во всяком случае, увеличение размера государственной пошлины не предполагает принятия соответствующего законодательного решения без учета на основе принципов экономической обоснованности, справедливости и соразмерности действительной способности граждан и организаций к ее уплате; в противном случае фискальное ограничение в виде многократного повышения размеров государственной пошлины при обращении в суд фактически означает введение имущественного ценза при осуществлении права на судебную защиту.</w:t>
      </w:r>
    </w:p>
    <w:p>
      <w:pPr>
        <w:pStyle w:val="0"/>
        <w:spacing w:before="240" w:line-rule="auto"/>
        <w:ind w:firstLine="540"/>
        <w:jc w:val="both"/>
      </w:pPr>
      <w:r>
        <w:rPr>
          <w:sz w:val="24"/>
        </w:rPr>
        <w:t xml:space="preserve">1.1. Заявители полагают, что при внесении соответствующих изменений в Налоговый </w:t>
      </w:r>
      <w:hyperlink w:history="0" r:id="rId2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Государственной Думой были допущены существенные нарушения законодательной процедуры, а потому оспариваемые законоположения являются неконституционными также по порядку принятия. В связи с этим в запросе подчеркивается, что изначально </w:t>
      </w:r>
      <w:hyperlink w:history="0" r:id="rId29" w:tooltip="Проект Федерального закона N 577665-8 &quot;О внесении изменений в части первую и вторую Налогового кодекса Российской Федерации и статью 8 Федерального закона &quot;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 (ред., принятая ГД ФС РФ в I чтении 25.06.2024) {КонсультантПлюс}">
        <w:r>
          <w:rPr>
            <w:sz w:val="24"/>
            <w:color w:val="0000ff"/>
          </w:rPr>
          <w:t xml:space="preserve">проект</w:t>
        </w:r>
      </w:hyperlink>
      <w:r>
        <w:rPr>
          <w:sz w:val="24"/>
        </w:rPr>
        <w:t xml:space="preserve"> соответствующего федерального закона - зарегистрированный под номером 577665-8 с наименованием "О внесении изменений в части первую и вторую Налогового кодекса Российской Федерации и статью 8 Федерального закона "О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принятый Государственной Думой в первом чтении - предусматривал положения, направленные на совершенствование налогового администрирования, уплаты налога на доходы физических лиц, налога на прибыль организаций, налога на добычу полезных ископаемых, имущественных налогов, страховых взносов, а также специальных налоговых режимов.</w:t>
      </w:r>
    </w:p>
    <w:p>
      <w:pPr>
        <w:pStyle w:val="0"/>
        <w:spacing w:before="240" w:line-rule="auto"/>
        <w:ind w:firstLine="540"/>
        <w:jc w:val="both"/>
      </w:pPr>
      <w:r>
        <w:rPr>
          <w:sz w:val="24"/>
        </w:rPr>
        <w:t xml:space="preserve">Во втором чтении в данный </w:t>
      </w:r>
      <w:hyperlink w:history="0" r:id="rId30"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w:t>
        </w:r>
      </w:hyperlink>
      <w:r>
        <w:rPr>
          <w:sz w:val="24"/>
        </w:rPr>
        <w:t xml:space="preserve"> была внесена предложенная Правительством Российской Федерации поправка, предусматривающая увеличение размеров государственной пошлины при обращении в суд. Заявители настаивают на том, что эта поправка изменила концепцию </w:t>
      </w:r>
      <w:hyperlink w:history="0" r:id="rId31" w:tooltip="Проект Федерального закона N 577665-8 &quot;О внесении изменений в части первую и вторую Налогового кодекса Российской Федерации и статью 8 Федерального закона &quot;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 (ред., принятая ГД ФС РФ в I чтении 25.06.2024) {КонсультантПлюс}">
        <w:r>
          <w:rPr>
            <w:sz w:val="24"/>
            <w:color w:val="0000ff"/>
          </w:rPr>
          <w:t xml:space="preserve">проекта</w:t>
        </w:r>
      </w:hyperlink>
      <w:r>
        <w:rPr>
          <w:sz w:val="24"/>
        </w:rPr>
        <w:t xml:space="preserve"> федерального закона, так как расширила перечень регулируемых им отношений, круг субъектов, на которых распространяется его действие, а также объем конституционных прав и обязанностей организаций и граждан, что в соответствии с </w:t>
      </w:r>
      <w:hyperlink w:history="0" r:id="rId32"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Регламентом</w:t>
        </w:r>
      </w:hyperlink>
      <w:r>
        <w:rPr>
          <w:sz w:val="24"/>
        </w:rPr>
        <w:t xml:space="preserve"> Государственной Думы не допускалось после прохождения процедуры первого чтения, тем более что в отношении данной поправки не было получено заключение Правительства Российской Федерации.</w:t>
      </w:r>
    </w:p>
    <w:p>
      <w:pPr>
        <w:pStyle w:val="0"/>
        <w:spacing w:before="240" w:line-rule="auto"/>
        <w:ind w:firstLine="540"/>
        <w:jc w:val="both"/>
      </w:pPr>
      <w:r>
        <w:rPr>
          <w:sz w:val="24"/>
        </w:rPr>
        <w:t xml:space="preserve">1.2. В связи с изложенным группа депутатов Государственной Думы просит признать </w:t>
      </w:r>
      <w:hyperlink w:history="0" r:id="rId3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333.19</w:t>
        </w:r>
      </w:hyperlink>
      <w:r>
        <w:rPr>
          <w:sz w:val="24"/>
        </w:rPr>
        <w:t xml:space="preserve"> и </w:t>
      </w:r>
      <w:hyperlink w:history="0" r:id="rId3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333.21</w:t>
        </w:r>
      </w:hyperlink>
      <w:r>
        <w:rPr>
          <w:sz w:val="24"/>
        </w:rPr>
        <w:t xml:space="preserve"> Налогового кодекса Российской Федерации не соответствующими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15 (часть 1)</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(части 1</w:t>
        </w:r>
      </w:hyperlink>
      <w:r>
        <w:rPr>
          <w:sz w:val="24"/>
        </w:rPr>
        <w:t xml:space="preserve"> и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и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57</w:t>
        </w:r>
      </w:hyperlink>
      <w:r>
        <w:rPr>
          <w:sz w:val="24"/>
        </w:rPr>
        <w:t xml:space="preserve"> Конституции Российской Федерации, а </w:t>
      </w:r>
      <w:hyperlink w:history="0" r:id="rId42"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пункты 45</w:t>
        </w:r>
      </w:hyperlink>
      <w:r>
        <w:rPr>
          <w:sz w:val="24"/>
        </w:rPr>
        <w:t xml:space="preserve"> и </w:t>
      </w:r>
      <w:hyperlink w:history="0" r:id="rId43"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N 259-ФЗ - ее статьям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101 (часть 4)</w:t>
        </w:r>
      </w:hyperlink>
      <w:r>
        <w:rPr>
          <w:sz w:val="24"/>
        </w:rPr>
        <w:t xml:space="preserve">,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104 (части 2</w:t>
        </w:r>
      </w:hyperlink>
      <w:r>
        <w:rPr>
          <w:sz w:val="24"/>
        </w:rPr>
        <w:t xml:space="preserve"> и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и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105 (часть 1)</w:t>
        </w:r>
      </w:hyperlink>
      <w:r>
        <w:rPr>
          <w:sz w:val="24"/>
        </w:rPr>
        <w:t xml:space="preserve">.</w:t>
      </w:r>
    </w:p>
    <w:p>
      <w:pPr>
        <w:pStyle w:val="0"/>
        <w:spacing w:before="240" w:line-rule="auto"/>
        <w:ind w:firstLine="540"/>
        <w:jc w:val="both"/>
      </w:pPr>
      <w:r>
        <w:rPr>
          <w:sz w:val="24"/>
        </w:rPr>
        <w:t xml:space="preserve">Таким образом, с учетом требований </w:t>
      </w:r>
      <w:hyperlink w:history="0" r:id="rId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84</w:t>
        </w:r>
      </w:hyperlink>
      <w:r>
        <w:rPr>
          <w:sz w:val="24"/>
        </w:rPr>
        <w:t xml:space="preserve"> и </w:t>
      </w:r>
      <w:hyperlink w:history="0" r:id="rId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85</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w:t>
      </w:r>
      <w:hyperlink w:history="0" r:id="rId5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333.19</w:t>
        </w:r>
      </w:hyperlink>
      <w:r>
        <w:rPr>
          <w:sz w:val="24"/>
        </w:rPr>
        <w:t xml:space="preserve"> и </w:t>
      </w:r>
      <w:hyperlink w:history="0" r:id="rId5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333.21</w:t>
        </w:r>
      </w:hyperlink>
      <w:r>
        <w:rPr>
          <w:sz w:val="24"/>
        </w:rPr>
        <w:t xml:space="preserve"> Налогового кодекса Российской Федерации являются постольку, поскольку ими увеличены размеры государственной пошлины при обращении в суд в порядке административного, арбитражного и гражданского судопроизводства, а </w:t>
      </w:r>
      <w:hyperlink w:history="0" r:id="rId54"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пункты 45</w:t>
        </w:r>
      </w:hyperlink>
      <w:r>
        <w:rPr>
          <w:sz w:val="24"/>
        </w:rPr>
        <w:t xml:space="preserve"> и </w:t>
      </w:r>
      <w:hyperlink w:history="0" r:id="rId55"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в той мере, в какой они были приняты Государственной Думой во втором чтении в качестве поправки к соответствующему </w:t>
      </w:r>
      <w:hyperlink w:history="0" r:id="rId56"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законопроекту</w:t>
        </w:r>
      </w:hyperlink>
      <w:r>
        <w:rPr>
          <w:sz w:val="24"/>
        </w:rPr>
        <w:t xml:space="preserve"> и без получения заключения Правительства Российской Федерации.</w:t>
      </w:r>
    </w:p>
    <w:p>
      <w:pPr>
        <w:pStyle w:val="0"/>
        <w:spacing w:before="240" w:line-rule="auto"/>
        <w:ind w:firstLine="540"/>
        <w:jc w:val="both"/>
      </w:pPr>
      <w:r>
        <w:rPr>
          <w:sz w:val="24"/>
        </w:rPr>
        <w:t xml:space="preserve">2. Конституционное признание Российской Федерации демократическим федеративным правовым государством с республиканской формой правления, императивом которого является соблюдение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законов всеми органами государственной власти и местного самоуправления, должностными лицами, гражданами и их объединениями, предопределяет особую значимость деятельности Федерального Собрания - парламента Российской Федерации и законодательных (представительных) органов субъектов Российской Федерации как обладающих, в силу осуществления государственной власти в Российской Федерации на основе разделения на законодательную, исполнительную и судебную, исключительными полномочиями по принятию законов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 часть 1</w:t>
        </w:r>
      </w:hyperlink>
      <w:r>
        <w:rPr>
          <w:sz w:val="24"/>
        </w:rPr>
        <w:t xml:space="preserve">;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10</w:t>
        </w:r>
      </w:hyperlink>
      <w:r>
        <w:rPr>
          <w:sz w:val="24"/>
        </w:rPr>
        <w:t xml:space="preserve">;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11</w:t>
        </w:r>
      </w:hyperlink>
      <w:r>
        <w:rPr>
          <w:sz w:val="24"/>
        </w:rPr>
        <w:t xml:space="preserve">,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2; статья 15</w:t>
        </w:r>
      </w:hyperlink>
      <w:r>
        <w:rPr>
          <w:sz w:val="24"/>
        </w:rPr>
        <w:t xml:space="preserve">,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2; статья 94</w:t>
        </w:r>
      </w:hyperlink>
      <w:r>
        <w:rPr>
          <w:sz w:val="24"/>
        </w:rPr>
        <w:t xml:space="preserve"> Конституции Российской Федерации).</w:t>
      </w:r>
    </w:p>
    <w:p>
      <w:pPr>
        <w:pStyle w:val="0"/>
        <w:spacing w:before="240" w:line-rule="auto"/>
        <w:ind w:firstLine="540"/>
        <w:jc w:val="both"/>
      </w:pP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в развитие данных положений, в том числе составляющих основы конституционного строя России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16, часть 1)</w:t>
        </w:r>
      </w:hyperlink>
      <w:r>
        <w:rPr>
          <w:sz w:val="24"/>
        </w:rPr>
        <w:t xml:space="preserve">, устанавливает, что принятие и изменение федеральных законов, будучи предметом ведения Российской Федерации (</w:t>
      </w:r>
      <w:hyperlink w:history="0" r:id="rId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71, пункт "а"</w:t>
        </w:r>
      </w:hyperlink>
      <w:r>
        <w:rPr>
          <w:sz w:val="24"/>
        </w:rPr>
        <w:t xml:space="preserve">;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105, часть 1</w:t>
        </w:r>
      </w:hyperlink>
      <w:r>
        <w:rPr>
          <w:sz w:val="24"/>
        </w:rPr>
        <w:t xml:space="preserve">), относится к компетенции Государственной Думы, которую она реализует как в сфере ведения Российской Федерации, так и в сфере совместного ведения Российской Федерации и составляющих ее субъектов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76, части 1</w:t>
        </w:r>
      </w:hyperlink>
      <w:r>
        <w:rPr>
          <w:sz w:val="24"/>
        </w:rPr>
        <w:t xml:space="preserve"> и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При осуществлении своих законодательных полномочий Государственная Дума обязана соблюдать порядок принятия федеральных законов, причем не только прямо закрепленный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104</w:t>
        </w:r>
      </w:hyperlink>
      <w:r>
        <w:rPr>
          <w:sz w:val="24"/>
        </w:rPr>
        <w:t xml:space="preserve"> -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108</w:t>
        </w:r>
      </w:hyperlink>
      <w:r>
        <w:rPr>
          <w:sz w:val="24"/>
        </w:rPr>
        <w:t xml:space="preserve"> Конституции Российской Федерации, но и вытекающий из иных ее положений, конкретизированных в </w:t>
      </w:r>
      <w:hyperlink w:history="0" r:id="rId71"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Регламенте</w:t>
        </w:r>
      </w:hyperlink>
      <w:r>
        <w:rPr>
          <w:sz w:val="24"/>
        </w:rPr>
        <w:t xml:space="preserve"> Государственной Думы, наличие которого рассматривается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в качестве обязательного условия организации парламентской деятельности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101, часть 4)</w:t>
        </w:r>
      </w:hyperlink>
      <w:r>
        <w:rPr>
          <w:sz w:val="24"/>
        </w:rPr>
        <w:t xml:space="preserve">.</w:t>
      </w:r>
    </w:p>
    <w:p>
      <w:pPr>
        <w:pStyle w:val="0"/>
        <w:spacing w:before="240" w:line-rule="auto"/>
        <w:ind w:firstLine="540"/>
        <w:jc w:val="both"/>
      </w:pPr>
      <w:r>
        <w:rPr>
          <w:sz w:val="24"/>
        </w:rPr>
        <w:t xml:space="preserve">Необходимым процессуальным элементом надлежащего, основанного на требованиях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порядка принятия федеральных законов является соблюдение Государственной Думой процедур законодательной деятельности, что отвечает существу подлинного народного представительства, поскольку гарантирует соответствие содержания федеральных законов свободному и осознанному волеизъявлению депутатов, призванных руководствоваться в своей деятельности принципами независимости и объективного выражения интересов избирателей, и тем самым в силу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3 (часть 2)</w:t>
        </w:r>
      </w:hyperlink>
      <w:r>
        <w:rPr>
          <w:sz w:val="24"/>
        </w:rPr>
        <w:t xml:space="preserve">,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32 (части 1</w:t>
        </w:r>
      </w:hyperlink>
      <w:r>
        <w:rPr>
          <w:sz w:val="24"/>
        </w:rPr>
        <w:t xml:space="preserve"> и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94</w:t>
        </w:r>
      </w:hyperlink>
      <w:r>
        <w:rPr>
          <w:sz w:val="24"/>
        </w:rPr>
        <w:t xml:space="preserve"> Конституции Российской Федерации согласуется с целями народовластия и обеспечения участия граждан - через своих представителей - в управлении делами государства (постановления Конституционного Суда Российской Федерации от 22 января 2002 года </w:t>
      </w:r>
      <w:hyperlink w:history="0" r:id="rId79" w:tooltip="Постановление Конституционного Суда РФ от 22.01.2002 N 2-П &quot;По делу о проверке конституционности части второй статьи 69, части второй статьи 70 и статьи 90 Конституции Республики Татарстан, а также пункта 2 статьи 4 и пункта 8 статьи 21 Закона Республики Татарстан &quot;О выборах народных депутатов Республики Татарстан&quot; в связи с жалобой гражданина М.М. Салямова&quot; {КонсультантПлюс}">
        <w:r>
          <w:rPr>
            <w:sz w:val="24"/>
            <w:color w:val="0000ff"/>
          </w:rPr>
          <w:t xml:space="preserve">N 2-П</w:t>
        </w:r>
      </w:hyperlink>
      <w:r>
        <w:rPr>
          <w:sz w:val="24"/>
        </w:rPr>
        <w:t xml:space="preserve">, от 29 октября 2010 года </w:t>
      </w:r>
      <w:hyperlink w:history="0" r:id="rId80" w:tooltip="Постановление Конституционного Суда РФ от 29.10.2010 N 19-П &quot;По делу о проверке конституционности положений пункта 8 статьи 4 и статьи 11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пункта 1 статьи 6 Закона Алтайского края &quot;О статусе депутата Алтайского краевого Законодательного Собрания&quot; и абзаца третьего пункта 2 статьи 6 Закона Алтайского края &quot;Об Алтайском краевом Законодательном С {КонсультантПлюс}">
        <w:r>
          <w:rPr>
            <w:sz w:val="24"/>
            <w:color w:val="0000ff"/>
          </w:rPr>
          <w:t xml:space="preserve">N 19-П</w:t>
        </w:r>
      </w:hyperlink>
      <w:r>
        <w:rPr>
          <w:sz w:val="24"/>
        </w:rPr>
        <w:t xml:space="preserve"> и др.).</w:t>
      </w:r>
    </w:p>
    <w:p>
      <w:pPr>
        <w:pStyle w:val="0"/>
        <w:spacing w:before="240" w:line-rule="auto"/>
        <w:ind w:firstLine="540"/>
        <w:jc w:val="both"/>
      </w:pPr>
      <w:r>
        <w:rPr>
          <w:sz w:val="24"/>
        </w:rPr>
        <w:t xml:space="preserve">Нарушение Государственной Думой процедурных правил, вытекающих из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позволяет констатировать отход от ее требований. Вместе с тем, по смыслу правовых позиций, выраженных Конституционным Судом Российской Федерации в решениях, сохраняющих свою силу, для оценки федерального закона на предмет соответствия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 порядку принятия принципиальное значение имеет нарушение тех процедурных правил, которые оказывают определяющее влияние на принятие решения, т.е. основаны непосредственно на предписаниях ее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104</w:t>
        </w:r>
      </w:hyperlink>
      <w:r>
        <w:rPr>
          <w:sz w:val="24"/>
        </w:rPr>
        <w:t xml:space="preserve"> -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108</w:t>
        </w:r>
      </w:hyperlink>
      <w:r>
        <w:rPr>
          <w:sz w:val="24"/>
        </w:rPr>
        <w:t xml:space="preserve"> либо закрепляют такие существенные условия порядка принятия федеральных законов, без соблюдения которых невозможно с достоверностью установить, отражает ли принятое решение действительную волю законодателя, а следовательно - и представляемого им многонационального народа России.</w:t>
      </w:r>
    </w:p>
    <w:p>
      <w:pPr>
        <w:pStyle w:val="0"/>
        <w:spacing w:before="240" w:line-rule="auto"/>
        <w:ind w:firstLine="540"/>
        <w:jc w:val="both"/>
      </w:pPr>
      <w:r>
        <w:rPr>
          <w:sz w:val="24"/>
        </w:rPr>
        <w:t xml:space="preserve">Вопрос о том, нарушения какого рода имели место при принятии федерального закона и, как следствие, адекватно ли его содержание реальному волеизъявлению депутатов, а значит, соответствует ли этот федеральный закон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 порядку принятия, - при наличии в каждом конкретном случае обращения, отвечающего критерию допустимости, - подлежит разрешению Конституционным Судом Российской Федерации. При этом Конституционный Суд Российской Федерации в силу своей компетенции, установленной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w:t>
        </w:r>
      </w:hyperlink>
      <w:r>
        <w:rPr>
          <w:sz w:val="24"/>
        </w:rPr>
        <w:t xml:space="preserve"> Конституции Российской Федерации и Федеральным конституционным </w:t>
      </w:r>
      <w:hyperlink w:history="0" r:id="rId8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законом</w:t>
        </w:r>
      </w:hyperlink>
      <w:r>
        <w:rPr>
          <w:sz w:val="24"/>
        </w:rPr>
        <w:t xml:space="preserve"> "О Конституционном Суде Российской Федерации", не связан обязанностью интерпретировать любое нарушение установленной процедуры принятия федерального закона как свидетельство его неконституционности: иное означало бы осуществление фактической проверки соответствия федерального закона по порядку принятия не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а иным нормативным правовым актам (постановления Конституционного Суда Российской Федерации от 20 июля 1999 года </w:t>
      </w:r>
      <w:hyperlink w:history="0" r:id="rId89" w:tooltip="Постановление Конституционного Суда РФ от 20.07.1999 N 12-П &quot;По делу о проверке конституционности Федерального закона от 15 апреля 1998 года &quot;О культурных ценностях, перемещенных в Союз ССР в результате Второй мировой войны и находящихся на территории Российской Федерации&quot; {КонсультантПлюс}">
        <w:r>
          <w:rPr>
            <w:sz w:val="24"/>
            <w:color w:val="0000ff"/>
          </w:rPr>
          <w:t xml:space="preserve">N 12-П</w:t>
        </w:r>
      </w:hyperlink>
      <w:r>
        <w:rPr>
          <w:sz w:val="24"/>
        </w:rPr>
        <w:t xml:space="preserve">, от 5 июля 2001 года </w:t>
      </w:r>
      <w:hyperlink w:history="0" r:id="rId90" w:tooltip="Постановление Конституционного Суда РФ от 05.07.2001 N 11-П &quot;По делу о проверке конституционности Постановления Государственной Думы от 28 июня 2000 года N 492-III ГД &quot;О внесении изменения в Постановление Государственной Думы Федерального Собрания Российской Федерации &quot;Об объявлении амнистии в связи с 55-летием Победы в Великой Отечественной войне 1941 - 1945 годов&quot; в связи с запросом Советского районного суда города Челябинска и жалобами ряда граждан&quot; {КонсультантПлюс}">
        <w:r>
          <w:rPr>
            <w:sz w:val="24"/>
            <w:color w:val="0000ff"/>
          </w:rPr>
          <w:t xml:space="preserve">N 11-П</w:t>
        </w:r>
      </w:hyperlink>
      <w:r>
        <w:rPr>
          <w:sz w:val="24"/>
        </w:rPr>
        <w:t xml:space="preserve">, от 23 апреля 2004 года </w:t>
      </w:r>
      <w:hyperlink w:history="0" r:id="rId91" w:tooltip="Постановление Конституционного Суда РФ от 23.04.2004 N 8-П &quot;По делу о проверке конституционности Земельного кодекса Российской Федерации в связи с запросом Мурманской областной Думы&quot; {КонсультантПлюс}">
        <w:r>
          <w:rPr>
            <w:sz w:val="24"/>
            <w:color w:val="0000ff"/>
          </w:rPr>
          <w:t xml:space="preserve">N 8-П</w:t>
        </w:r>
      </w:hyperlink>
      <w:r>
        <w:rPr>
          <w:sz w:val="24"/>
        </w:rPr>
        <w:t xml:space="preserve">, от 14 февраля 2013 года </w:t>
      </w:r>
      <w:hyperlink w:history="0" r:id="rId92"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4"/>
            <w:color w:val="0000ff"/>
          </w:rPr>
          <w:t xml:space="preserve">N 4-П</w:t>
        </w:r>
      </w:hyperlink>
      <w:r>
        <w:rPr>
          <w:sz w:val="24"/>
        </w:rPr>
        <w:t xml:space="preserve">, от 6 декабря 2018 года </w:t>
      </w:r>
      <w:hyperlink w:history="0" r:id="rId93" w:tooltip="Постановление Конституционного Суда РФ от 06.12.2018 N 44-П &quot;По делу о проверке конституционности Закона Республики Ингушетия &quot;Об утверждении Соглашения об установлении границы между Республикой Ингушетия и Чеченской Республикой&quot; и Соглашения об установлении границы между Республикой Ингушетия и Чеченской Республикой в связи с запросом Главы Республики Ингушетия&quot; {КонсультантПлюс}">
        <w:r>
          <w:rPr>
            <w:sz w:val="24"/>
            <w:color w:val="0000ff"/>
          </w:rPr>
          <w:t xml:space="preserve">N 44-П</w:t>
        </w:r>
      </w:hyperlink>
      <w:r>
        <w:rPr>
          <w:sz w:val="24"/>
        </w:rPr>
        <w:t xml:space="preserve"> и др.).</w:t>
      </w:r>
    </w:p>
    <w:p>
      <w:pPr>
        <w:pStyle w:val="0"/>
        <w:spacing w:before="240" w:line-rule="auto"/>
        <w:ind w:firstLine="540"/>
        <w:jc w:val="both"/>
      </w:pPr>
      <w:r>
        <w:rPr>
          <w:sz w:val="24"/>
        </w:rPr>
        <w:t xml:space="preserve">2.1. Согласно </w:t>
      </w:r>
      <w:hyperlink w:history="0" r:id="rId94"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части первой статьи 116</w:t>
        </w:r>
      </w:hyperlink>
      <w:r>
        <w:rPr>
          <w:sz w:val="24"/>
        </w:rPr>
        <w:t xml:space="preserve"> Регламента Государственной Думы рассмотрение законопроектов Государственной Думой осуществляется в трех чтениях, если иное не предусмотрено действующим законодательством или этим </w:t>
      </w:r>
      <w:hyperlink w:history="0" r:id="rId95"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Регламентом</w:t>
        </w:r>
      </w:hyperlink>
      <w:r>
        <w:rPr>
          <w:sz w:val="24"/>
        </w:rPr>
        <w:t xml:space="preserve">. В силу </w:t>
      </w:r>
      <w:hyperlink w:history="0" r:id="rId96"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части первой</w:t>
        </w:r>
      </w:hyperlink>
      <w:r>
        <w:rPr>
          <w:sz w:val="24"/>
        </w:rPr>
        <w:t xml:space="preserve"> его статьи 118 при рассмотрении законопроекта в первом чтении обсуждается его концепция, дается оценка соответствия основных положений законопроекта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его актуальности и практической значимости.</w:t>
      </w:r>
    </w:p>
    <w:p>
      <w:pPr>
        <w:pStyle w:val="0"/>
        <w:spacing w:before="240" w:line-rule="auto"/>
        <w:ind w:firstLine="540"/>
        <w:jc w:val="both"/>
      </w:pPr>
      <w:r>
        <w:rPr>
          <w:sz w:val="24"/>
        </w:rPr>
        <w:t xml:space="preserve">Деление процедуры рассмотрения законопроектов на чтения и собственно каждое из чтений имеют значение как для обеспечения поиска наиболее адекватных нормативных решений, так и для проверки соответствия их текстуально оформленного содержания подлинному волеизъявлению законодателя; принятие акта последовательно в каждом из трех чтений - при их различном назначении в едином нормотворческом процессе - является также гарантией учета исходной позиции субъектов законодательной инициативы, поскольку изменение концепции акта не может происходить на этапе внесения поправок к нему, чтобы имеющие принципиальное значение изменения не появлялись в результате случайных, не связанных с обсуждением концепции решений; нарушение же требований к чтениям в законодательной процедуре, приводящее к искажению изначального волеизъявления и тем самым влияющее на судьбу акта в целом, свидетельствует о неконституционности такого акта не только по порядку принятия, но и, в конечном счете, по содержанию норм (постановления Конституционного Суда Российской Федерации от 5 июля 2001 года </w:t>
      </w:r>
      <w:hyperlink w:history="0" r:id="rId98" w:tooltip="Постановление Конституционного Суда РФ от 05.07.2001 N 11-П &quot;По делу о проверке конституционности Постановления Государственной Думы от 28 июня 2000 года N 492-III ГД &quot;О внесении изменения в Постановление Государственной Думы Федерального Собрания Российской Федерации &quot;Об объявлении амнистии в связи с 55-летием Победы в Великой Отечественной войне 1941 - 1945 годов&quot; в связи с запросом Советского районного суда города Челябинска и жалобами ряда граждан&quot; {КонсультантПлюс}">
        <w:r>
          <w:rPr>
            <w:sz w:val="24"/>
            <w:color w:val="0000ff"/>
          </w:rPr>
          <w:t xml:space="preserve">N 11-П</w:t>
        </w:r>
      </w:hyperlink>
      <w:r>
        <w:rPr>
          <w:sz w:val="24"/>
        </w:rPr>
        <w:t xml:space="preserve">, от 14 февраля 2013 года </w:t>
      </w:r>
      <w:hyperlink w:history="0" r:id="rId99"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4"/>
            <w:color w:val="0000ff"/>
          </w:rPr>
          <w:t xml:space="preserve">N 4-П</w:t>
        </w:r>
      </w:hyperlink>
      <w:r>
        <w:rPr>
          <w:sz w:val="24"/>
        </w:rPr>
        <w:t xml:space="preserve">, от 28 марта 2017 года </w:t>
      </w:r>
      <w:hyperlink w:history="0" r:id="rId100" w:tooltip="Постановление Конституционного Суда РФ от 28.03.2017 N 10-П &quot;По делу о проверке конституционности части 4.1 статьи 63 Градостроительного кодекса Российской Федерации и статьи 23 Федерального закона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 {КонсультантПлюс}">
        <w:r>
          <w:rPr>
            <w:sz w:val="24"/>
            <w:color w:val="0000ff"/>
          </w:rPr>
          <w:t xml:space="preserve">N 10-П</w:t>
        </w:r>
      </w:hyperlink>
      <w:r>
        <w:rPr>
          <w:sz w:val="24"/>
        </w:rPr>
        <w:t xml:space="preserve"> и др.).</w:t>
      </w:r>
    </w:p>
    <w:p>
      <w:pPr>
        <w:pStyle w:val="0"/>
        <w:spacing w:before="240" w:line-rule="auto"/>
        <w:ind w:firstLine="540"/>
        <w:jc w:val="both"/>
      </w:pPr>
      <w:r>
        <w:rPr>
          <w:sz w:val="24"/>
        </w:rPr>
        <w:t xml:space="preserve">Представленные заявителями материалы свидетельствуют, что Правительством Российской Федерации в Государственную Думу был внесен и принят в первом чтении </w:t>
      </w:r>
      <w:hyperlink w:history="0" r:id="rId101" w:tooltip="Проект Федерального закона N 577665-8 &quot;О внесении изменений в части первую и вторую Налогового кодекса Российской Федерации и статью 8 Федерального закона &quot;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 (ред., принятая ГД ФС РФ в I чтении 25.06.2024) {КонсультантПлюс}">
        <w:r>
          <w:rPr>
            <w:sz w:val="24"/>
            <w:color w:val="0000ff"/>
          </w:rPr>
          <w:t xml:space="preserve">проект</w:t>
        </w:r>
      </w:hyperlink>
      <w:r>
        <w:rPr>
          <w:sz w:val="24"/>
        </w:rPr>
        <w:t xml:space="preserve"> федерального закона "О внесении изменений в части первую и вторую Налогового кодекса Российской Федерации и статью 8 Федерального закона "О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Иными словами, данный </w:t>
      </w:r>
      <w:hyperlink w:history="0" r:id="rId102"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w:t>
        </w:r>
      </w:hyperlink>
      <w:r>
        <w:rPr>
          <w:sz w:val="24"/>
        </w:rPr>
        <w:t xml:space="preserve">, исходя из его наименования, изначально был рассчитан на урегулирование широкого круга вопросов, имеющих разную направленность, но не выходящих за отраслевые рамки законодательства о налогах и сборах (налоговое администрирование, налог на доходы физических лиц, налог на добычу полезных ископаемых, имущественные налоги, страховые взносы, специальные налоговые режимы и т.п.).</w:t>
      </w:r>
    </w:p>
    <w:p>
      <w:pPr>
        <w:pStyle w:val="0"/>
        <w:spacing w:before="240" w:line-rule="auto"/>
        <w:ind w:firstLine="540"/>
        <w:jc w:val="both"/>
      </w:pPr>
      <w:r>
        <w:rPr>
          <w:sz w:val="24"/>
        </w:rPr>
        <w:t xml:space="preserve">При подготовке ко второму чтению в него, как это предусмотрено </w:t>
      </w:r>
      <w:hyperlink w:history="0" r:id="rId103"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частью первой статьи 120</w:t>
        </w:r>
      </w:hyperlink>
      <w:r>
        <w:rPr>
          <w:sz w:val="24"/>
        </w:rPr>
        <w:t xml:space="preserve"> Регламента Государственной Думы, были внесены поправки, в том числе Правительством Российской Федерации, предложившим, помимо прочего, дополнить </w:t>
      </w:r>
      <w:hyperlink w:history="0" r:id="rId104"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w:t>
        </w:r>
      </w:hyperlink>
      <w:r>
        <w:rPr>
          <w:sz w:val="24"/>
        </w:rPr>
        <w:t xml:space="preserve"> конкретными статьями, посвященными увеличению размера государственной пошлины при обращении в суд. Указанная поправка не может восприниматься как противоречащая его концепции, одобренной по результатам первого чтения, поскольку имела своим предназначением - как и принятый в первом чтении </w:t>
      </w:r>
      <w:hyperlink w:history="0" r:id="rId105"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w:t>
        </w:r>
      </w:hyperlink>
      <w:r>
        <w:rPr>
          <w:sz w:val="24"/>
        </w:rPr>
        <w:t xml:space="preserve"> - комплексное урегулирование отношений в сфере налогов и сборов, что, в частности, подтверждается отсутствием таблицы поправок, изменяющих, по мнению ответственного комитета, концепцию </w:t>
      </w:r>
      <w:hyperlink w:history="0" r:id="rId106"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законопроекта</w:t>
        </w:r>
      </w:hyperlink>
      <w:r>
        <w:rPr>
          <w:sz w:val="24"/>
        </w:rPr>
        <w:t xml:space="preserve">, принятого Государственной Думой в первом чтении, и рекомендуемых к отклонению </w:t>
      </w:r>
      <w:hyperlink w:history="0" r:id="rId107" w:tooltip="Постановление ГД ФС РФ от 22.01.1998 N 2134-II ГД (ред. от 24.09.2024) &quot;О Регламенте Государственной Думы Федерального Собрания Российской Федерации&quot; {КонсультантПлюс}">
        <w:r>
          <w:rPr>
            <w:sz w:val="24"/>
            <w:color w:val="0000ff"/>
          </w:rPr>
          <w:t xml:space="preserve">(пункт "г(1)" части первой статьи 122</w:t>
        </w:r>
      </w:hyperlink>
      <w:r>
        <w:rPr>
          <w:sz w:val="24"/>
        </w:rPr>
        <w:t xml:space="preserve"> Регламента Государственной Думы).</w:t>
      </w:r>
    </w:p>
    <w:p>
      <w:pPr>
        <w:pStyle w:val="0"/>
        <w:spacing w:before="240" w:line-rule="auto"/>
        <w:ind w:firstLine="540"/>
        <w:jc w:val="both"/>
      </w:pPr>
      <w:r>
        <w:rPr>
          <w:sz w:val="24"/>
        </w:rPr>
        <w:t xml:space="preserve">Не случайно, касаясь в </w:t>
      </w:r>
      <w:hyperlink w:history="0" r:id="rId108" w:tooltip="Определение Конституционного Суда РФ от 11.10.2016 N 2152-О &quot;По запросу группы депутатов Государственной Думы о проверке конституционности Федерального закона &quot;О внесении изменений в части первую и вторую Налогового кодекса Российской Федерации&quot; и Закона города Москвы &quot;О торговом сборе&quot; {КонсультантПлюс}">
        <w:r>
          <w:rPr>
            <w:sz w:val="24"/>
            <w:color w:val="0000ff"/>
          </w:rPr>
          <w:t xml:space="preserve">Определении</w:t>
        </w:r>
      </w:hyperlink>
      <w:r>
        <w:rPr>
          <w:sz w:val="24"/>
        </w:rPr>
        <w:t xml:space="preserve"> от 11 октября 2016 года N 2152-О законодательной процедуры, посредством которой во втором чтении в </w:t>
      </w:r>
      <w:hyperlink w:history="0" r:id="rId109"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w:t>
        </w:r>
      </w:hyperlink>
      <w:r>
        <w:rPr>
          <w:sz w:val="24"/>
        </w:rPr>
        <w:t xml:space="preserve"> были внесены поправки, предусматривающие введение нового сбора в составе местных налогов и сборов (торгового сбора), Конституционный Суд Российской Федерации специально подчеркнул, что, поскольку изначально </w:t>
      </w:r>
      <w:hyperlink w:history="0" r:id="rId110"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проект</w:t>
        </w:r>
      </w:hyperlink>
      <w:r>
        <w:rPr>
          <w:sz w:val="24"/>
        </w:rPr>
        <w:t xml:space="preserve"> закона предполагал внесение ряда непосредственно не связанных между собою поправок в налоговое законодательство с целью его совершенствования исходя из потребностей правоприменительной практики, концепции данного </w:t>
      </w:r>
      <w:hyperlink w:history="0" r:id="rId111"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законопроекта</w:t>
        </w:r>
      </w:hyperlink>
      <w:r>
        <w:rPr>
          <w:sz w:val="24"/>
        </w:rPr>
        <w:t xml:space="preserve">, принятого в первом чтении, не противоречит включение в него в процедуре второго чтения иных поправок, имеющих ту же цель, в том числе положений о торговом сборе. Вследствие этого при сопоставимом - по направленности и объему регулирования - содержании </w:t>
      </w:r>
      <w:hyperlink w:history="0" r:id="rId112"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законопроекта</w:t>
        </w:r>
      </w:hyperlink>
      <w:r>
        <w:rPr>
          <w:sz w:val="24"/>
        </w:rPr>
        <w:t xml:space="preserve">, принятого в первом чтении, внесенная Правительством Российской Федерации поправка, оспариваемая в запросе и состоящая в изменении отдельных элементов правового регулирования государственной пошлины, не может расцениваться как противоречащая его концепции, даже если это изменение имеет существенный характер.</w:t>
      </w:r>
    </w:p>
    <w:p>
      <w:pPr>
        <w:pStyle w:val="0"/>
        <w:spacing w:before="240" w:line-rule="auto"/>
        <w:ind w:firstLine="540"/>
        <w:jc w:val="both"/>
      </w:pPr>
      <w:r>
        <w:rPr>
          <w:sz w:val="24"/>
        </w:rPr>
        <w:t xml:space="preserve">К тому же, как следует из стенограммы пленарного заседания Государственной Думы от 23 июля 2024 года, в отношении поправки N 66 (внесенной Правительством Российской Федерации и увеличивавшей размеры государственной пошлины) по </w:t>
      </w:r>
      <w:hyperlink w:history="0" r:id="rId113"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законопроекту</w:t>
        </w:r>
      </w:hyperlink>
      <w:r>
        <w:rPr>
          <w:sz w:val="24"/>
        </w:rPr>
        <w:t xml:space="preserve"> N 577665-8 состоялась отдельная парламентская дискуссия. Так, во втором чтении она по просьбе возражавших депутатов, полагавших ее существенно ограничивающей право на судебную защиту, была вынесена на отдельное голосование, а ее принятие - после трех выступивших против данной поправки парламентариев - необходимым большинством голосов депутатов Государственной Думы после состоявшегося обсуждения свидетельствует о соблюдении установленной законодательной процедуры, что не позволяет сделать вывод об искажении действительной воли законодателя. Дополнительно это подтверждается окончательным голосованием депутатов Государственной Думы за данный </w:t>
      </w:r>
      <w:hyperlink w:history="0" r:id="rId114"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w:t>
        </w:r>
      </w:hyperlink>
      <w:r>
        <w:rPr>
          <w:sz w:val="24"/>
        </w:rPr>
        <w:t xml:space="preserve"> в третьем чтении, тем более что оно имело место после двух депутатских выступлений, авторы которых высказывались категорически против увеличения размеров государственной пошлины.</w:t>
      </w:r>
    </w:p>
    <w:p>
      <w:pPr>
        <w:pStyle w:val="0"/>
        <w:spacing w:before="240" w:line-rule="auto"/>
        <w:ind w:firstLine="540"/>
        <w:jc w:val="both"/>
      </w:pPr>
      <w:r>
        <w:rPr>
          <w:sz w:val="24"/>
        </w:rPr>
        <w:t xml:space="preserve">2.2. Группа депутатов Государственной Думы, обратившаяся с запросом в Конституционный Суд Российской Федерации, усматривает неконституционность положений Федерального </w:t>
      </w:r>
      <w:hyperlink w:history="0" r:id="rId115"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закона</w:t>
        </w:r>
      </w:hyperlink>
      <w:r>
        <w:rPr>
          <w:sz w:val="24"/>
        </w:rPr>
        <w:t xml:space="preserve"> N 259-ФЗ по порядку их принятия также в том, что на поправку к соответствующему </w:t>
      </w:r>
      <w:hyperlink w:history="0" r:id="rId116"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законопроекту</w:t>
        </w:r>
      </w:hyperlink>
      <w:r>
        <w:rPr>
          <w:sz w:val="24"/>
        </w:rPr>
        <w:t xml:space="preserve"> об увеличении размера государственной пошлины при обращении в суд - в нарушение требований </w:t>
      </w:r>
      <w:hyperlink w:history="0" r:id="rId1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104 (часть 3)</w:t>
        </w:r>
      </w:hyperlink>
      <w:r>
        <w:rPr>
          <w:sz w:val="24"/>
        </w:rPr>
        <w:t xml:space="preserve"> Конституции Российской Федерации - не было получено заключение Правительства Российской Федерации.</w:t>
      </w:r>
    </w:p>
    <w:p>
      <w:pPr>
        <w:pStyle w:val="0"/>
        <w:spacing w:before="240" w:line-rule="auto"/>
        <w:ind w:firstLine="540"/>
        <w:jc w:val="both"/>
      </w:pPr>
      <w:r>
        <w:rPr>
          <w:sz w:val="24"/>
        </w:rPr>
        <w:t xml:space="preserve">Действительно, в соответствии с данной конституционной </w:t>
      </w:r>
      <w:hyperlink w:history="0" r:id="rId1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нормой</w:t>
        </w:r>
      </w:hyperlink>
      <w:r>
        <w:rPr>
          <w:sz w:val="24"/>
        </w:rPr>
        <w:t xml:space="preserve"> законопроекты о введении или отмене налогов, об освобождении от их уплаты, о выпуске государственных займов, об изменении финансовых обязательств государства, другие законопроекты, предусматривающие расходы, покрываемые за счет федерального бюджета, могут быть внесены в Государственную Думу только при наличии заключения Правительства Российской Федерации. Однако в </w:t>
      </w:r>
      <w:hyperlink w:history="0" r:id="rId119" w:tooltip="Постановление Конституционного Суда РФ от 23.04.2004 N 9-П &quot;По делу о проверке конституционности отдельных положений Федеральных законов &quot;О федеральном бюджете на 2002 год&quot;, &quot;О федеральном бюджете на 2003 год&quot;, &quot;О федеральном бюджете на 2004 год&quot; и приложений к ним в связи с запросом группы членов Совета Федерации и жалобой гражданина А.В. Жмаковского&quot; {КонсультантПлюс}">
        <w:r>
          <w:rPr>
            <w:sz w:val="24"/>
            <w:color w:val="0000ff"/>
          </w:rPr>
          <w:t xml:space="preserve">Постановлении</w:t>
        </w:r>
      </w:hyperlink>
      <w:r>
        <w:rPr>
          <w:sz w:val="24"/>
        </w:rPr>
        <w:t xml:space="preserve"> от 23 апреля 2004 года N 9-П Конституционный Суд Российской Федерации применительно к проекту федерального закона о федеральном бюджете, который предназначен в том числе для установления расходов, покрываемых за счет федерального бюджета, констатировал, что указанная процедура к нему неприменима, поскольку он разрабатывается и представляется Государственной Думе, а следовательно, и обосновывается непосредственно самим Правительством Российской Федерации. Эта правовая позиция, бесспорно, в целом касается и иных законодательных инициатив Правительства Российской Федерации по перечисленным в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104 (часть 3)</w:t>
        </w:r>
      </w:hyperlink>
      <w:r>
        <w:rPr>
          <w:sz w:val="24"/>
        </w:rPr>
        <w:t xml:space="preserve"> Конституции Российской Федерации вопросам.</w:t>
      </w:r>
    </w:p>
    <w:p>
      <w:pPr>
        <w:pStyle w:val="0"/>
        <w:spacing w:before="240" w:line-rule="auto"/>
        <w:ind w:firstLine="540"/>
        <w:jc w:val="both"/>
      </w:pPr>
      <w:r>
        <w:rPr>
          <w:sz w:val="24"/>
        </w:rPr>
        <w:t xml:space="preserve">Данный подход подтверждается тем, что согласно </w:t>
      </w:r>
      <w:hyperlink w:history="0" r:id="rId121" w:tooltip="Постановление Правительства РФ от 01.06.2004 N 260 (ред. от 13.02.2025) &quot;О Регламенте Правительства Российской Федерации и Положении об Аппарате Правительства Российской Федерации&quot; {КонсультантПлюс}">
        <w:r>
          <w:rPr>
            <w:sz w:val="24"/>
            <w:color w:val="0000ff"/>
          </w:rPr>
          <w:t xml:space="preserve">Регламенту</w:t>
        </w:r>
      </w:hyperlink>
      <w:r>
        <w:rPr>
          <w:sz w:val="24"/>
        </w:rPr>
        <w:t xml:space="preserve"> Правительства Российской Федерации (утвержден Постановлением Правительства Российской Федерации от 1 июня 2004 года N 260) по вносимому Правительством отдельным документом законопроекту заключение, предусмотренное </w:t>
      </w:r>
      <w:hyperlink w:history="0" r:id="rId1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частью 3 статьи 104</w:t>
        </w:r>
      </w:hyperlink>
      <w:r>
        <w:rPr>
          <w:sz w:val="24"/>
        </w:rPr>
        <w:t xml:space="preserve"> Конституции Российской Федерации, не оформляется, а соответствующие положения включаются в его финансово-экономическое обоснование </w:t>
      </w:r>
      <w:hyperlink w:history="0" r:id="rId123" w:tooltip="Постановление Правительства РФ от 01.06.2004 N 260 (ред. от 13.02.2025) &quot;О Регламенте Правительства Российской Федерации и Положении об Аппарате Правительства Российской Федерации&quot; {КонсультантПлюс}">
        <w:r>
          <w:rPr>
            <w:sz w:val="24"/>
            <w:color w:val="0000ff"/>
          </w:rPr>
          <w:t xml:space="preserve">(пункт 86)</w:t>
        </w:r>
      </w:hyperlink>
      <w:r>
        <w:rPr>
          <w:sz w:val="24"/>
        </w:rPr>
        <w:t xml:space="preserve">; заключение Правительства, предусмотренное </w:t>
      </w:r>
      <w:hyperlink w:history="0" r:id="rId1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частью 3 статьи 104</w:t>
        </w:r>
      </w:hyperlink>
      <w:r>
        <w:rPr>
          <w:sz w:val="24"/>
        </w:rPr>
        <w:t xml:space="preserve"> Конституции Российской Федерации, представляется субъекту права законодательной инициативы и в Государственную Думу до внесения законопроектов в Государственную Думу; оно направляется субъекту права законодательной инициативы и в Государственную Думу в срок не более 1 месяца с даты поступления законопроектов в Правительство </w:t>
      </w:r>
      <w:hyperlink w:history="0" r:id="rId125" w:tooltip="Постановление Правительства РФ от 01.06.2004 N 260 (ред. от 13.02.2025) &quot;О Регламенте Правительства Российской Федерации и Положении об Аппарате Правительства Российской Федерации&quot; {КонсультантПлюс}">
        <w:r>
          <w:rPr>
            <w:sz w:val="24"/>
            <w:color w:val="0000ff"/>
          </w:rPr>
          <w:t xml:space="preserve">(пункт 95)</w:t>
        </w:r>
      </w:hyperlink>
      <w:r>
        <w:rPr>
          <w:sz w:val="24"/>
        </w:rPr>
        <w:t xml:space="preserve">.</w:t>
      </w:r>
    </w:p>
    <w:p>
      <w:pPr>
        <w:pStyle w:val="0"/>
        <w:spacing w:before="240" w:line-rule="auto"/>
        <w:ind w:firstLine="540"/>
        <w:jc w:val="both"/>
      </w:pPr>
      <w:r>
        <w:rPr>
          <w:sz w:val="24"/>
        </w:rPr>
        <w:t xml:space="preserve">Соответственно, учитывая, что и сами депутаты Государственной Думы, обратившиеся с запросом в Конституционный Суд Российской Федерации, считают избыточным заключение Правительства Российской Федерации при внесении им законопроекта, а также принимая во внимание, что увеличение размера государственной пошлины при обращении в суд было обусловлено не самим законопроектом, подготовленным Правительством Российской Федерации, а его поправкой, сделанной к этому законопроекту, принятому Государственной Думой в первом чтении, - которую, как следует из стенограммы пленарного заседания Государственной Думы от 23 июля 2024 года, в ходе парламентского обсуждения обосновывал статс-секретарь - заместитель Министра финансов Российской Федерации, назначенный официальным представителем Правительства Российской Федерации при рассмотрении палатами Федерального Собрания Российской Федерации данного </w:t>
      </w:r>
      <w:hyperlink w:history="0" r:id="rId126"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законопроекта</w:t>
        </w:r>
      </w:hyperlink>
      <w:r>
        <w:rPr>
          <w:sz w:val="24"/>
        </w:rPr>
        <w:t xml:space="preserve"> (</w:t>
      </w:r>
      <w:hyperlink w:history="0" r:id="rId127" w:tooltip="Распоряжение Правительства РФ от 15.03.2024 N 614-р &lt;О проекте федерального закона &quot;О внесении изменений в части первую и вторую Налогового кодекса Российской Федерации и статью 8 Федерального закона &quot;О внесении изменений в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gt; {КонсультантПлюс}">
        <w:r>
          <w:rPr>
            <w:sz w:val="24"/>
            <w:color w:val="0000ff"/>
          </w:rPr>
          <w:t xml:space="preserve">распоряжение</w:t>
        </w:r>
      </w:hyperlink>
      <w:r>
        <w:rPr>
          <w:sz w:val="24"/>
        </w:rPr>
        <w:t xml:space="preserve"> Правительства Российской Федерации от 15 марта 2024 года N 614-р), - Конституционный Суд Российской Федерации полагает, что в отношении оспариваемых </w:t>
      </w:r>
      <w:hyperlink w:history="0" r:id="rId128"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пунктов 45</w:t>
        </w:r>
      </w:hyperlink>
      <w:r>
        <w:rPr>
          <w:sz w:val="24"/>
        </w:rPr>
        <w:t xml:space="preserve"> и </w:t>
      </w:r>
      <w:hyperlink w:history="0" r:id="rId129"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N 259-ФЗ Государственной Думой не было допущено отступлений от законодательной процедуры, и не находит оснований для признания их неконституционными по порядку принятия.</w:t>
      </w:r>
    </w:p>
    <w:p>
      <w:pPr>
        <w:pStyle w:val="0"/>
        <w:spacing w:before="240" w:line-rule="auto"/>
        <w:ind w:firstLine="540"/>
        <w:jc w:val="both"/>
      </w:pPr>
      <w:r>
        <w:rPr>
          <w:sz w:val="24"/>
        </w:rPr>
        <w:t xml:space="preserve">3.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провозглашает Россию правовым социальным государством, в котором высшей ценностью является человек, его права и свободы и обязанность которого составляют признание, соблюдение и защита прав и свобод, обеспечиваемых правосудием на основе равенства всех перед законом и судом, состязательности и равноправия сторон судопроизводства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и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w:t>
        </w:r>
      </w:hyperlink>
      <w:r>
        <w:rPr>
          <w:sz w:val="24"/>
        </w:rPr>
        <w:t xml:space="preserve">;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123, часть 3</w:t>
        </w:r>
      </w:hyperlink>
      <w:r>
        <w:rPr>
          <w:sz w:val="24"/>
        </w:rPr>
        <w:t xml:space="preserve">), чем обусловлены особые требования к качеству законов, опосредующих отношения граждан и их объединений с публичной властью. Это обязывает федерального законодателя - во избежание нарушения прав плательщиков налогов и сборов, а следовательно, и связанных с этим конституционных принципов социального государства - учитывать, что налогообложение, парализующее реализацию конституционных прав, выходит за разумные пределы законодательного регулирования.</w:t>
      </w:r>
    </w:p>
    <w:p>
      <w:pPr>
        <w:pStyle w:val="0"/>
        <w:spacing w:before="240" w:line-rule="auto"/>
        <w:ind w:firstLine="540"/>
        <w:jc w:val="both"/>
      </w:pPr>
      <w:r>
        <w:rPr>
          <w:sz w:val="24"/>
        </w:rPr>
        <w:t xml:space="preserve">Установление налогов и сборов без учета их экономической обоснованности и соразмерности противоречит целям социального государства, политика которого должна быть направлена на создание условий, обеспечивающих достойную жизнь и свободное развитие человека. Исходя из этого при проверке конституционности налогообложения и взимания сборов, включая размеры указанных платежей, нужно иметь в виду не только отдельные элементы установленных законом налогов и сборов, но и размер налоговой обязанности в целом, в том числе с учетом льгот по их уплате (при наличии таковых), принимая во внимание место налогового законодательства в общей системе действующего правового регулирования (постановления Конституционного Суда Российской Федерации от 4 апреля 1996 года </w:t>
      </w:r>
      <w:hyperlink w:history="0" r:id="rId139" w:tooltip="Постановление Конституционного Суда РФ от 04.04.1996 N 9-П &quot;По делу о проверке конституционности ряда нормативных актов города Москвы и Московской области, Ставропольского края, Воронежской области и города Воронежа, регламентирующих порядок регистрации граждан, прибывающих на постоянное жительство в названные регионы&quot; {КонсультантПлюс}">
        <w:r>
          <w:rPr>
            <w:sz w:val="24"/>
            <w:color w:val="0000ff"/>
          </w:rPr>
          <w:t xml:space="preserve">N 9-П</w:t>
        </w:r>
      </w:hyperlink>
      <w:r>
        <w:rPr>
          <w:sz w:val="24"/>
        </w:rPr>
        <w:t xml:space="preserve">, от 15 февраля 2019 года </w:t>
      </w:r>
      <w:hyperlink w:history="0" r:id="rId140" w:tooltip="Постановление Конституционного Суда РФ от 15.02.2019 N 10-П &quot;По делу о проверке конституционности статьи 402 Налогового кодекса Российской Федерации в связи с жалобой гражданки О.Ф. Низамовой&quot; {КонсультантПлюс}">
        <w:r>
          <w:rPr>
            <w:sz w:val="24"/>
            <w:color w:val="0000ff"/>
          </w:rPr>
          <w:t xml:space="preserve">N 10-П</w:t>
        </w:r>
      </w:hyperlink>
      <w:r>
        <w:rPr>
          <w:sz w:val="24"/>
        </w:rPr>
        <w:t xml:space="preserve">, от 20 февраля 2024 года </w:t>
      </w:r>
      <w:hyperlink w:history="0" r:id="rId141" w:tooltip="Постановление Конституционного Суда РФ от 20.02.2024 N 7-П &quot;По делу о проверке конституционности подпункта 22.1 пункта 1 статьи 333.33 Налогового кодекса Российской Федерации в связи с жалобой общества с ограниченной ответственностью &quot;ДОМ.РФ Управление активами&quot; {КонсультантПлюс}">
        <w:r>
          <w:rPr>
            <w:sz w:val="24"/>
            <w:color w:val="0000ff"/>
          </w:rPr>
          <w:t xml:space="preserve">N 7-П</w:t>
        </w:r>
      </w:hyperlink>
      <w:r>
        <w:rPr>
          <w:sz w:val="24"/>
        </w:rPr>
        <w:t xml:space="preserve"> и др.). Сказанное, учитывая юридическую природу государственной пошлины, в полной мере относится и к ее оценке в качестве обязательного условия обращения физических и юридических лиц в суд.</w:t>
      </w:r>
    </w:p>
    <w:p>
      <w:pPr>
        <w:pStyle w:val="0"/>
        <w:spacing w:before="240" w:line-rule="auto"/>
        <w:ind w:firstLine="540"/>
        <w:jc w:val="both"/>
      </w:pPr>
      <w:r>
        <w:rPr>
          <w:sz w:val="24"/>
        </w:rPr>
        <w:t xml:space="preserve">Ценность права на судебную защиту как важнейшей конституционной гарантии всех других прав и свобод обусловлена особым местом судебной власти в системе разделения властей и ее прерогативами по осуществлению правосудия, предопределенными </w:t>
      </w:r>
      <w:hyperlink w:history="0"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10</w:t>
        </w:r>
      </w:hyperlink>
      <w:r>
        <w:rPr>
          <w:sz w:val="24"/>
        </w:rPr>
        <w:t xml:space="preserve">, </w:t>
      </w: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 (часть 1)</w:t>
        </w:r>
      </w:hyperlink>
      <w:r>
        <w:rPr>
          <w:sz w:val="24"/>
        </w:rPr>
        <w:t xml:space="preserve">, </w:t>
      </w:r>
      <w:hyperlink w:history="0" r:id="rId1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 (часть 1)</w:t>
        </w:r>
      </w:hyperlink>
      <w:r>
        <w:rPr>
          <w:sz w:val="24"/>
        </w:rPr>
        <w:t xml:space="preserve">,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w:t>
        </w:r>
      </w:hyperlink>
      <w:r>
        <w:rPr>
          <w:sz w:val="24"/>
        </w:rPr>
        <w:t xml:space="preserve">,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126</w:t>
        </w:r>
      </w:hyperlink>
      <w:r>
        <w:rPr>
          <w:sz w:val="24"/>
        </w:rPr>
        <w:t xml:space="preserve"> и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128 (часть 3)</w:t>
        </w:r>
      </w:hyperlink>
      <w:r>
        <w:rPr>
          <w:sz w:val="24"/>
        </w:rPr>
        <w:t xml:space="preserve"> Конституции Российской Федерации. Именно судебная власть, предназначенная к тому по своей природе, играет решающую роль в государственной защите прав и свобод человека и гражданина, и именно суд окончательно разрешает спор о праве, чем предопределяется значение судебных решений как правовых актов, выносимых именем Российской Федерации и имеющих общеобязательный характер.</w:t>
      </w:r>
    </w:p>
    <w:p>
      <w:pPr>
        <w:pStyle w:val="0"/>
        <w:spacing w:before="240" w:line-rule="auto"/>
        <w:ind w:firstLine="540"/>
        <w:jc w:val="both"/>
      </w:pPr>
      <w:r>
        <w:rPr>
          <w:sz w:val="24"/>
        </w:rPr>
        <w:t xml:space="preserve">Раскрывая содержание права на судебную защиту как одного из основных неотчуждаемых прав человека и в то же время как гарантии и средства обеспечения всех других прав и свобод, Конституционный Суд Российской Федерации неоднократно отмечал, что данное право предполагает наличие конкретных институциональных и процессуальных механизмов, которые позволяли бы реализовать его в полном объеме и обеспечить эффективное восстановление в правах посредством правосудия, отвечающего требованиям справедливости, не нарушая при этом надлежащий баланс между частными и публичными интересами. Законодательное регулирование доступа к суду, включая определение условий и порядка реализации права на судебное обжалование, не должно отменять или умалять права и свободы человека и гражданина, а возможные их ограничения должны быть соразмерными и обусловливаться необходимостью защиты конституционных ценностей (постановления от 11 мая 2005 года </w:t>
      </w:r>
      <w:hyperlink w:history="0" r:id="rId152" w:tooltip="Постановление Конституционного Суда РФ от 11.05.2005 N 5-П &quot;По делу о проверке конституционности статьи 405 Уголовно-процессуального кодекса Российской Федерации в связи с запросом Курганского областного суда, жалобами Уполномоченного по правам человека в Российской Федерации, производственно-технического кооператива &quot;Содействие&quot;, общества с ограниченной ответственностью &quot;Карелия&quot; и ряда граждан&quot; {КонсультантПлюс}">
        <w:r>
          <w:rPr>
            <w:sz w:val="24"/>
            <w:color w:val="0000ff"/>
          </w:rPr>
          <w:t xml:space="preserve">N 5-П</w:t>
        </w:r>
      </w:hyperlink>
      <w:r>
        <w:rPr>
          <w:sz w:val="24"/>
        </w:rPr>
        <w:t xml:space="preserve">, от 19 июля 2011 года </w:t>
      </w:r>
      <w:hyperlink w:history="0" r:id="rId153" w:tooltip="Постановление Конституционного Суда РФ от 19.07.2011 N 17-П &quot;По делу о проверке конституционности положения пункта 5 части первой статьи 244.6 Гражданского процессуального кодекса Российской Федерации в связи с жалобой гражданина С.Ю. Какуева&quot; {КонсультантПлюс}">
        <w:r>
          <w:rPr>
            <w:sz w:val="24"/>
            <w:color w:val="0000ff"/>
          </w:rPr>
          <w:t xml:space="preserve">N 17-П</w:t>
        </w:r>
      </w:hyperlink>
      <w:r>
        <w:rPr>
          <w:sz w:val="24"/>
        </w:rPr>
        <w:t xml:space="preserve">, от 27 декабря 2012 года </w:t>
      </w:r>
      <w:hyperlink w:history="0" r:id="rId154" w:tooltip="Постановление Конституционного Суда РФ от 27.12.2012 N 34-П &quot;По делу о проверке конституционности положений пункта &quot;в&quot; части первой и части пятой статьи 4 Федерального закона &quot;О статусе члена Совета Федерации и статусе депутата Государственной Думы Федерального Собрания Российской Федерации&quot; в связи с запросом группы депутатов Государственной Думы&quot; {КонсультантПлюс}">
        <w:r>
          <w:rPr>
            <w:sz w:val="24"/>
            <w:color w:val="0000ff"/>
          </w:rPr>
          <w:t xml:space="preserve">N 34-П</w:t>
        </w:r>
      </w:hyperlink>
      <w:r>
        <w:rPr>
          <w:sz w:val="24"/>
        </w:rPr>
        <w:t xml:space="preserve">, от 13 апреля 2017 года </w:t>
      </w:r>
      <w:hyperlink w:history="0" r:id="rId155" w:tooltip="Постановление Конституционного Суда РФ от 13.04.2017 N 11-П &quot;По делу о проверке конституционности части 2 статьи 40, частей 10 и 11 статьи 42 Федерального закона &quot;О выборах депутатов Государственной Думы Федерального Собрания Российской Федерации&quot;, пунктов 2 и 3 части 1 статьи 128 и части 10 статьи 239 Кодекса административного судопроизводства Российской Федерации в связи с жалобой граждан И.Л. Трунова и М.В. Юревича&quot; {КонсультантПлюс}">
        <w:r>
          <w:rPr>
            <w:sz w:val="24"/>
            <w:color w:val="0000ff"/>
          </w:rPr>
          <w:t xml:space="preserve">N 11-П</w:t>
        </w:r>
      </w:hyperlink>
      <w:r>
        <w:rPr>
          <w:sz w:val="24"/>
        </w:rPr>
        <w:t xml:space="preserve">, от 9 ноября 2018 года </w:t>
      </w:r>
      <w:hyperlink w:history="0" r:id="rId156" w:tooltip="Постановление Конституционного Суда РФ от 09.11.2018 N 39-П &quot;По делу о проверке конституционности частей первой и третьей статьи 1, частей первой, третьей и четвертой статьи 35 Уголовно-процессуального кодекса Российской Федерации в связи с жалобами граждан А.В. Лушникова, А.С. Пушкарева и И.С. Пушкарева&quot; {КонсультантПлюс}">
        <w:r>
          <w:rPr>
            <w:sz w:val="24"/>
            <w:color w:val="0000ff"/>
          </w:rPr>
          <w:t xml:space="preserve">N 39-П</w:t>
        </w:r>
      </w:hyperlink>
      <w:r>
        <w:rPr>
          <w:sz w:val="24"/>
        </w:rPr>
        <w:t xml:space="preserve">, от 19 ноября 2024 года </w:t>
      </w:r>
      <w:hyperlink w:history="0" r:id="rId157" w:tooltip="Постановление Конституционного Суда РФ от 19.11.2024 N 53-П &quot;По делу о проверке конституционности положения пункта 1 статьи 152 Гражданского кодекса Российской Федерации в связи с жалобой гражданки Е.В. Боголюбской&quot; {КонсультантПлюс}">
        <w:r>
          <w:rPr>
            <w:sz w:val="24"/>
            <w:color w:val="0000ff"/>
          </w:rPr>
          <w:t xml:space="preserve">N 53-П</w:t>
        </w:r>
      </w:hyperlink>
      <w:r>
        <w:rPr>
          <w:sz w:val="24"/>
        </w:rPr>
        <w:t xml:space="preserve"> и др.).</w:t>
      </w:r>
    </w:p>
    <w:p>
      <w:pPr>
        <w:pStyle w:val="0"/>
        <w:spacing w:before="240" w:line-rule="auto"/>
        <w:ind w:firstLine="540"/>
        <w:jc w:val="both"/>
      </w:pPr>
      <w:hyperlink w:history="0" r:id="rId1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непосредственно не закрепляет порядка и условий судебной защиты прав и свобод граждан. Обязанность их урегулирования по смыслу ее статей </w:t>
      </w:r>
      <w:hyperlink w:history="0" r:id="rId1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71 (пункты "в"</w:t>
        </w:r>
      </w:hyperlink>
      <w:r>
        <w:rPr>
          <w:sz w:val="24"/>
        </w:rPr>
        <w:t xml:space="preserve">, </w:t>
      </w:r>
      <w:hyperlink w:history="0" r:id="rId1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76 (часть 1)</w:t>
        </w:r>
      </w:hyperlink>
      <w:r>
        <w:rPr>
          <w:sz w:val="24"/>
        </w:rPr>
        <w:t xml:space="preserve"> и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105</w:t>
        </w:r>
      </w:hyperlink>
      <w:r>
        <w:rPr>
          <w:sz w:val="24"/>
        </w:rPr>
        <w:t xml:space="preserve"> лежит на федеральном законодателе, который, опираясь на конституционные цели и ценности, полномочен - в пределах имеющейся у него свободы усмотрения - устанавливать правила обращения в суд с тем, чтобы обеспечивать как полноценную возможность судебной защиты прав, свобод и законных интересов граждан и их объединений, так и стабильность, определенность и предсказуемость юридических состояний (статусов) субъектов правовых отношений, детерминируемых спецификой отдельных категорий споров.</w:t>
      </w:r>
    </w:p>
    <w:p>
      <w:pPr>
        <w:pStyle w:val="0"/>
        <w:spacing w:before="240" w:line-rule="auto"/>
        <w:ind w:firstLine="540"/>
        <w:jc w:val="both"/>
      </w:pPr>
      <w:r>
        <w:rPr>
          <w:sz w:val="24"/>
        </w:rPr>
        <w:t xml:space="preserve">Тем самым предполагается, что заинтересованные лица вправе обратиться в суд за защитой нарушенного или оспариваемого права либо охраняемого законом интереса лишь в установленном порядке, что не может рассматриваться как нарушение права на судебную защиту; закрепленные законодателем требования - при обеспечении каждому возможности обратиться в суд - обязательны для заявителя. Это, несомненно, охватывает и правила, регламентирующие порядок уплаты государственной пошлины при обращении в суд как условия реализации права на судебную защиту прав и свобод, поскольку в силу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57</w:t>
        </w:r>
      </w:hyperlink>
      <w:r>
        <w:rPr>
          <w:sz w:val="24"/>
        </w:rPr>
        <w:t xml:space="preserve"> Конституции Российской Федерации каждый обязан платить законно установленные налоги и сборы, а государственная пошлина нормативно признана сбором, взимаемым с указанных в законе лиц при их обращении в уполномоченные органы публичной власти и к должностным лицам за совершение юридически значимых действий (</w:t>
      </w:r>
      <w:hyperlink w:history="0" r:id="rId16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2 статьи 8</w:t>
        </w:r>
      </w:hyperlink>
      <w:r>
        <w:rPr>
          <w:sz w:val="24"/>
        </w:rPr>
        <w:t xml:space="preserve"> Налогового кодекса Российской Федерации). Государственная пошлина является специфической разновидностью публично-финансовых платежей, размер которых не обязательно должен быть эквивалентен понесенным в связи с совершением соответствующих действий затратам и определяется федеральным законодателем на основе принципов справедливости и соразмерности исходя из цели обеспечения публичного порядка в конкретной сфере общественных отношений и характера прав, реализация которых сопряжена с необходимостью ее уплаты (</w:t>
      </w:r>
      <w:hyperlink w:history="0" r:id="rId165" w:tooltip="Постановление Конституционного Суда РФ от 23.05.2013 N 11-П &quot;По делу о проверке конституционности пункта 1 статьи 333.40 Налогового кодекса Российской Федерации в связи с жалобой общества с ограниченной ответственностью &quot;Встреча&quot; {КонсультантПлюс}">
        <w:r>
          <w:rPr>
            <w:sz w:val="24"/>
            <w:color w:val="0000ff"/>
          </w:rPr>
          <w:t xml:space="preserve">Постановление</w:t>
        </w:r>
      </w:hyperlink>
      <w:r>
        <w:rPr>
          <w:sz w:val="24"/>
        </w:rPr>
        <w:t xml:space="preserve"> Конституционного Суда Российской Федерации от 23 мая 2013 года N 11-П).</w:t>
      </w:r>
    </w:p>
    <w:p>
      <w:pPr>
        <w:pStyle w:val="0"/>
        <w:spacing w:before="240" w:line-rule="auto"/>
        <w:ind w:firstLine="540"/>
        <w:jc w:val="both"/>
      </w:pPr>
      <w:r>
        <w:rPr>
          <w:sz w:val="24"/>
        </w:rPr>
        <w:t xml:space="preserve">При осуществлении налогового регулирования и установлении общих принципов налогообложения и взимания сборов федеральный законодатель связан требованием обеспечения конституционных принципов равенства, справедливости и соразмерности в сфере налоговых отношений и вместе с тем располагает достаточной свободой усмотрения при введении конкретных налогов (сборов): он самостоятельно определяет параметры основных элементов налога (сбора), в том числе состав плательщиков и объекты обложения, а также основания и порядок освобождения от его уплаты (постановления Конституционного Суда Российской Федерации от 10 июля 2017 года </w:t>
      </w:r>
      <w:hyperlink w:history="0" r:id="rId166" w:tooltip="Постановление Конституционного Суда РФ от 10.07.2017 N 19-П &quot;По делу о проверке конституционности положений подпункта 2 пункта 2 статьи 164 Налогового кодекса Российской Федерации и Перечня кодов видов товаров для детей в соответствии с единой Товарной номенклатурой внешнеэкономической деятельности Таможенного союза, облагаемых налогом на добавленную стоимость по налоговой ставке 10 процентов при ввозе на территорию Российской Федерации, в связи с жалобой общества с ограниченной ответственностью &quot;Мишутка&quot; {КонсультантПлюс}">
        <w:r>
          <w:rPr>
            <w:sz w:val="24"/>
            <w:color w:val="0000ff"/>
          </w:rPr>
          <w:t xml:space="preserve">N 19-П</w:t>
        </w:r>
      </w:hyperlink>
      <w:r>
        <w:rPr>
          <w:sz w:val="24"/>
        </w:rPr>
        <w:t xml:space="preserve">, от 15 февраля 2019 года </w:t>
      </w:r>
      <w:hyperlink w:history="0" r:id="rId167" w:tooltip="Постановление Конституционного Суда РФ от 15.02.2019 N 10-П &quot;По делу о проверке конституционности статьи 402 Налогового кодекса Российской Федерации в связи с жалобой гражданки О.Ф. Низамовой&quot; {КонсультантПлюс}">
        <w:r>
          <w:rPr>
            <w:sz w:val="24"/>
            <w:color w:val="0000ff"/>
          </w:rPr>
          <w:t xml:space="preserve">N 10-П</w:t>
        </w:r>
      </w:hyperlink>
      <w:r>
        <w:rPr>
          <w:sz w:val="24"/>
        </w:rPr>
        <w:t xml:space="preserve">, от 6 июня 2019 года </w:t>
      </w:r>
      <w:hyperlink w:history="0" r:id="rId168" w:tooltip="Постановление Конституционного Суда РФ от 06.06.2019 N 22-П &quot;По делу о проверке конституционности положений подпункта 3 пункта 8 статьи 346.43, статьи 346.47 и пункта 1 статьи 346.48 Налогового кодекса Российской Федерации, а также положений Закона Мурманской области &quot;О патентной системе налогообложения на территории Мурманской области&quot; в связи с жалобой гражданина С.А. Глухова&quot; {КонсультантПлюс}">
        <w:r>
          <w:rPr>
            <w:sz w:val="24"/>
            <w:color w:val="0000ff"/>
          </w:rPr>
          <w:t xml:space="preserve">N 22-П</w:t>
        </w:r>
      </w:hyperlink>
      <w:r>
        <w:rPr>
          <w:sz w:val="24"/>
        </w:rPr>
        <w:t xml:space="preserve"> и др.).</w:t>
      </w:r>
    </w:p>
    <w:p>
      <w:pPr>
        <w:pStyle w:val="0"/>
        <w:spacing w:before="240" w:line-rule="auto"/>
        <w:ind w:firstLine="540"/>
        <w:jc w:val="both"/>
      </w:pPr>
      <w:r>
        <w:rPr>
          <w:sz w:val="24"/>
        </w:rPr>
        <w:t xml:space="preserve">Таким образом, в Российской Федерации как правовом социальном государстве установление и изменение размеров государственной пошлины, подлежащей уплате при обращении в суд, осуществляется сообразно усмотрению федерального законодателя, который, однако, не может действовать произвольно, умаляя право на доступ к суду и допуская отказ граждан от реализации конституционного права на судебную защиту вследствие их фактического имущественного положения (постановления Конституционного Суда Российской Федерации от 12 марта 2001 года </w:t>
      </w:r>
      <w:hyperlink w:history="0" r:id="rId169" w:tooltip="Постановление Конституционного Суда РФ от 12.03.2001 N 4-П &quot;По делу о проверке конституционности ряда положений Федерального закона &quot;О несостоятельности (банкротстве)&quot;, касающихся возможности обжалования определений, выносимых Арбитражным судом по делам о банкротстве, иных его положений, статьи 49 Федерального закона &quot;О несостоятельности (банкротстве) кредитных организаций&quot;, а также статей 106, 160, 179 и 191 Арбитражного процессуального кодекса Российской Федерации в связи с запросом Арбитражного суда Челя {КонсультантПлюс}">
        <w:r>
          <w:rPr>
            <w:sz w:val="24"/>
            <w:color w:val="0000ff"/>
          </w:rPr>
          <w:t xml:space="preserve">N 4-П</w:t>
        </w:r>
      </w:hyperlink>
      <w:r>
        <w:rPr>
          <w:sz w:val="24"/>
        </w:rPr>
        <w:t xml:space="preserve">, от 22 июня 2009 года </w:t>
      </w:r>
      <w:hyperlink w:history="0" r:id="rId170" w:tooltip="Постановление Конституционного Суда РФ от 22.06.2009 N 10-П &quot;По делу о проверке конституционности пункта 4 части второй статьи 250, статьи 321.1 Налогового кодекса Российской Федерации и абзаца второго пункта 3 статьи 41 Бюджетного кодекса Российской Федерации в связи с жалобами Российского химико-технологического университета им. Д.И. Менделеева и Московского авиационного института (государственного технического университета)&quot; {КонсультантПлюс}">
        <w:r>
          <w:rPr>
            <w:sz w:val="24"/>
            <w:color w:val="0000ff"/>
          </w:rPr>
          <w:t xml:space="preserve">N 10-П</w:t>
        </w:r>
      </w:hyperlink>
      <w:r>
        <w:rPr>
          <w:sz w:val="24"/>
        </w:rPr>
        <w:t xml:space="preserve">, от 23 мая 2013 года </w:t>
      </w:r>
      <w:hyperlink w:history="0" r:id="rId171" w:tooltip="Постановление Конституционного Суда РФ от 23.05.2013 N 11-П &quot;По делу о проверке конституционности пункта 1 статьи 333.40 Налогового кодекса Российской Федерации в связи с жалобой общества с ограниченной ответственностью &quot;Встреча&quot; {КонсультантПлюс}">
        <w:r>
          <w:rPr>
            <w:sz w:val="24"/>
            <w:color w:val="0000ff"/>
          </w:rPr>
          <w:t xml:space="preserve">N 11-П</w:t>
        </w:r>
      </w:hyperlink>
      <w:r>
        <w:rPr>
          <w:sz w:val="24"/>
        </w:rPr>
        <w:t xml:space="preserve">, от 28 ноября 2017 года </w:t>
      </w:r>
      <w:hyperlink w:history="0" r:id="rId172" w:tooltip="Постановление Конституционного Суда РФ от 28.11.2017 N 34-П &quot;По делу о проверке конституционности пункта 8 статьи 75, подпункта 3 пункта 1 статьи 111 и подпункта 23 пункта 2 статьи 149 Налогового кодекса Российской Федерации в связи с жалобой акционерного общества &quot;Флот Новороссийского морского торгового порта&quot; {КонсультантПлюс}">
        <w:r>
          <w:rPr>
            <w:sz w:val="24"/>
            <w:color w:val="0000ff"/>
          </w:rPr>
          <w:t xml:space="preserve">N 34-П</w:t>
        </w:r>
      </w:hyperlink>
      <w:r>
        <w:rPr>
          <w:sz w:val="24"/>
        </w:rPr>
        <w:t xml:space="preserve">, от 20 февраля 2024 года </w:t>
      </w:r>
      <w:hyperlink w:history="0" r:id="rId173" w:tooltip="Постановление Конституционного Суда РФ от 20.02.2024 N 7-П &quot;По делу о проверке конституционности подпункта 22.1 пункта 1 статьи 333.33 Налогового кодекса Российской Федерации в связи с жалобой общества с ограниченной ответственностью &quot;ДОМ.РФ Управление активами&quot; {КонсультантПлюс}">
        <w:r>
          <w:rPr>
            <w:sz w:val="24"/>
            <w:color w:val="0000ff"/>
          </w:rPr>
          <w:t xml:space="preserve">N 7-П</w:t>
        </w:r>
      </w:hyperlink>
      <w:r>
        <w:rPr>
          <w:sz w:val="24"/>
        </w:rPr>
        <w:t xml:space="preserve"> и др.).</w:t>
      </w:r>
    </w:p>
    <w:p>
      <w:pPr>
        <w:pStyle w:val="0"/>
        <w:spacing w:before="240" w:line-rule="auto"/>
        <w:ind w:firstLine="540"/>
        <w:jc w:val="both"/>
      </w:pPr>
      <w:r>
        <w:rPr>
          <w:sz w:val="24"/>
        </w:rPr>
        <w:t xml:space="preserve">3.1. Федеральным </w:t>
      </w:r>
      <w:hyperlink w:history="0" r:id="rId174"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законом</w:t>
        </w:r>
      </w:hyperlink>
      <w:r>
        <w:rPr>
          <w:sz w:val="24"/>
        </w:rPr>
        <w:t xml:space="preserve"> N 259-ФЗ внесены изменения в Налоговый </w:t>
      </w:r>
      <w:hyperlink w:history="0" r:id="rId17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помимо прочего, увеличивающие размеры государственной пошлины по делам, рассматриваемым Верховным Судом Российской Федерации, арбитражными судами, судами общей юрисдикции, мировыми судьями, а также устанавливающие особенности уплаты государственной пошлины при обращении в суды; одновременно предусмотрены сроки вступления в силу соответствующих изменений с учетом требований Налогового </w:t>
      </w:r>
      <w:hyperlink w:history="0" r:id="rId17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 о действии актов законодательства о налогах и сборах во времени.</w:t>
      </w:r>
    </w:p>
    <w:p>
      <w:pPr>
        <w:pStyle w:val="0"/>
        <w:spacing w:before="240" w:line-rule="auto"/>
        <w:ind w:firstLine="540"/>
        <w:jc w:val="both"/>
      </w:pPr>
      <w:r>
        <w:rPr>
          <w:sz w:val="24"/>
        </w:rPr>
        <w:t xml:space="preserve">Введение института судебных пошлин и регулирование их размеров, как показывает не отличающаяся единообразием зарубежная практика, наглядно свидетельствуют о том, что необходимость уплаты государственной пошлины при обращении в суд не может быть признана умалением права на справедливое судебное разбирательство. Ничто в конституционно-правовом регулировании не ставит под сомнение допустимость ее установления, равно как и последующего увеличения, если размер такой пошлины не становится произвольным и не имеющим экономического основания, как того требует </w:t>
      </w:r>
      <w:hyperlink w:history="0" r:id="rId17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3 статьи 3</w:t>
        </w:r>
      </w:hyperlink>
      <w:r>
        <w:rPr>
          <w:sz w:val="24"/>
        </w:rPr>
        <w:t xml:space="preserve"> Налогового кодекса Российской Федерации (постановления Конституционного Суда Российской Федерации от 10 июля 2017 года </w:t>
      </w:r>
      <w:hyperlink w:history="0" r:id="rId178" w:tooltip="Постановление Конституционного Суда РФ от 10.07.2017 N 19-П &quot;По делу о проверке конституционности положений подпункта 2 пункта 2 статьи 164 Налогового кодекса Российской Федерации и Перечня кодов видов товаров для детей в соответствии с единой Товарной номенклатурой внешнеэкономической деятельности Таможенного союза, облагаемых налогом на добавленную стоимость по налоговой ставке 10 процентов при ввозе на территорию Российской Федерации, в связи с жалобой общества с ограниченной ответственностью &quot;Мишутка&quot; {КонсультантПлюс}">
        <w:r>
          <w:rPr>
            <w:sz w:val="24"/>
            <w:color w:val="0000ff"/>
          </w:rPr>
          <w:t xml:space="preserve">N 19-П</w:t>
        </w:r>
      </w:hyperlink>
      <w:r>
        <w:rPr>
          <w:sz w:val="24"/>
        </w:rPr>
        <w:t xml:space="preserve">, от 6 июня 2019 года </w:t>
      </w:r>
      <w:hyperlink w:history="0" r:id="rId179" w:tooltip="Постановление Конституционного Суда РФ от 06.06.2019 N 22-П &quot;По делу о проверке конституционности положений подпункта 3 пункта 8 статьи 346.43, статьи 346.47 и пункта 1 статьи 346.48 Налогового кодекса Российской Федерации, а также положений Закона Мурманской области &quot;О патентной системе налогообложения на территории Мурманской области&quot; в связи с жалобой гражданина С.А. Глухова&quot; {КонсультантПлюс}">
        <w:r>
          <w:rPr>
            <w:sz w:val="24"/>
            <w:color w:val="0000ff"/>
          </w:rPr>
          <w:t xml:space="preserve">N 22-П</w:t>
        </w:r>
      </w:hyperlink>
      <w:r>
        <w:rPr>
          <w:sz w:val="24"/>
        </w:rPr>
        <w:t xml:space="preserve">, от 30 июня 2020 года </w:t>
      </w:r>
      <w:hyperlink w:history="0" r:id="rId180" w:tooltip="Постановление Конституционного Суда РФ от 30.06.2020 N 31-П &quot;По делу о проверке конституционности положений подпункта 12 пункта 1 и пункта 3 статьи 164, а также пункта 14 статьи 165 Налогового кодекса Российской Федерации в связи с жалобой компании &quot;Gazprom Neft Trading GmbH&quot; {КонсультантПлюс}">
        <w:r>
          <w:rPr>
            <w:sz w:val="24"/>
            <w:color w:val="0000ff"/>
          </w:rPr>
          <w:t xml:space="preserve">N 31-П</w:t>
        </w:r>
      </w:hyperlink>
      <w:r>
        <w:rPr>
          <w:sz w:val="24"/>
        </w:rPr>
        <w:t xml:space="preserve"> и др.).</w:t>
      </w:r>
    </w:p>
    <w:p>
      <w:pPr>
        <w:pStyle w:val="0"/>
        <w:spacing w:before="240" w:line-rule="auto"/>
        <w:ind w:firstLine="540"/>
        <w:jc w:val="both"/>
      </w:pPr>
      <w:r>
        <w:rPr>
          <w:sz w:val="24"/>
        </w:rPr>
        <w:t xml:space="preserve">До вступления в силу оспариваемых законоположений размеры государственной пошлины за обращение в суд в последний раз пересматривались в сторону их увеличения Федеральным </w:t>
      </w:r>
      <w:hyperlink w:history="0" r:id="rId181" w:tooltip="Федеральный закон от 27.12.2009 N 374-ФЗ (ред. от 29.07.2017) &quot;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quot;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quot; {КонсультантПлюс}">
        <w:r>
          <w:rPr>
            <w:sz w:val="24"/>
            <w:color w:val="0000ff"/>
          </w:rPr>
          <w:t xml:space="preserve">законом</w:t>
        </w:r>
      </w:hyperlink>
      <w:r>
        <w:rPr>
          <w:sz w:val="24"/>
        </w:rPr>
        <w:t xml:space="preserve"> от 27 декабря 2009 года N 374-ФЗ "О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 т.е. в течение пятнадцати лет они не подвергались изменениям. Соответственно, по смыслу правовой позиции, выраженной в решениях Конституционного Суда Российской Федерации, принятых при проверке конституционности различных законодательных норм, данное обстоятельство само по себе - в зависимости от конкретного контекста правового регулирования - создавало предпосылки к тому, чтобы учесть объективно изменившиеся социальные, экономические и иные условия и сообразно им скорректировать размеры такой пошлины (постановления от 21 декабря 2005 года </w:t>
      </w:r>
      <w:hyperlink w:history="0" r:id="rId182" w:tooltip="Постановление Конституционного Суда РФ от 21.12.2005 N 13-П &quot;По делу о проверке конституционности отдельных положений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в связи с жалобами ряда граждан&quot; {КонсультантПлюс}">
        <w:r>
          <w:rPr>
            <w:sz w:val="24"/>
            <w:color w:val="0000ff"/>
          </w:rPr>
          <w:t xml:space="preserve">N 13-П</w:t>
        </w:r>
      </w:hyperlink>
      <w:r>
        <w:rPr>
          <w:sz w:val="24"/>
        </w:rPr>
        <w:t xml:space="preserve">, от 24 декабря 2012 года </w:t>
      </w:r>
      <w:hyperlink w:history="0" r:id="rId183" w:tooltip="Постановление Конституционного Суда РФ от 24.12.2012 N 32-П &quot;По делу о проверке конституционности отдельных положений федеральных законов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сновных гарантиях избирательных прав и права на участие в референдуме граждан Российской Федерации&quot; в связи с запросом группы депутатов Государственной Думы&quot; {КонсультантПлюс}">
        <w:r>
          <w:rPr>
            <w:sz w:val="24"/>
            <w:color w:val="0000ff"/>
          </w:rPr>
          <w:t xml:space="preserve">N 32-П</w:t>
        </w:r>
      </w:hyperlink>
      <w:r>
        <w:rPr>
          <w:sz w:val="24"/>
        </w:rPr>
        <w:t xml:space="preserve">, от 27 ноября 2024 года </w:t>
      </w:r>
      <w:hyperlink w:history="0" r:id="rId184" w:tooltip="Постановление Конституционного Суда РФ от 27.11.2024 N 55-П &quot;По делу о проверке конституционности статьи 48 Кодекса о браке и семье РСФСР в связи с жалобой гражданки М.&quot; {КонсультантПлюс}">
        <w:r>
          <w:rPr>
            <w:sz w:val="24"/>
            <w:color w:val="0000ff"/>
          </w:rPr>
          <w:t xml:space="preserve">N 55-П</w:t>
        </w:r>
      </w:hyperlink>
      <w:r>
        <w:rPr>
          <w:sz w:val="24"/>
        </w:rPr>
        <w:t xml:space="preserve"> и др.).</w:t>
      </w:r>
    </w:p>
    <w:p>
      <w:pPr>
        <w:pStyle w:val="0"/>
        <w:spacing w:before="240" w:line-rule="auto"/>
        <w:ind w:firstLine="540"/>
        <w:jc w:val="both"/>
      </w:pPr>
      <w:r>
        <w:rPr>
          <w:sz w:val="24"/>
        </w:rPr>
        <w:t xml:space="preserve">Увеличение оспариваемыми заявителями положениями Налогового </w:t>
      </w:r>
      <w:hyperlink w:history="0" r:id="rId18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 размеров государственной пошлины при обращении в суд коснулось, по сути, всех видов судебной защиты, осуществляемой в процедурах административного, арбитражного и гражданского судопроизводства, а потому не могло не оказать существенного влияния на условия реализации физическими и юридическими лицами права на доступ к суду. В то же время оценка изменения федеральным законодателем размеров государственной пошлины, чтобы быть полной, всесторонней и объективной, должна осуществляться в системной связи с иными нормативными положениями, касающимися ее уплаты.</w:t>
      </w:r>
    </w:p>
    <w:p>
      <w:pPr>
        <w:pStyle w:val="0"/>
        <w:spacing w:before="240" w:line-rule="auto"/>
        <w:ind w:firstLine="540"/>
        <w:jc w:val="both"/>
      </w:pPr>
      <w:r>
        <w:rPr>
          <w:sz w:val="24"/>
        </w:rPr>
        <w:t xml:space="preserve">В целях исключения отказа в доступе граждан к правосудию федеральным законодателем предусмотрены значительные гарантии, позволяющие обеспечить учет социального и имущественного положения отдельных категорий лиц. В Налоговом </w:t>
      </w:r>
      <w:hyperlink w:history="0" r:id="rId18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кодексе</w:t>
        </w:r>
      </w:hyperlink>
      <w:r>
        <w:rPr>
          <w:sz w:val="24"/>
        </w:rPr>
        <w:t xml:space="preserve"> Российской Федерации сохраняются ранее установленные льготы, связанные с уплатой государственной пошлины, которыми от уплаты такой пошлины освобождены в том числе истцы по спорам о защите трудовых прав, прав инвалидов, о взыскании алиментов, о возмещении вреда, причиненного увечьем или иным повреждением здоровья, смертью кормильца или преступлением; Герои Российской Федерации, ветераны Великой Отечественной войны (</w:t>
      </w:r>
      <w:hyperlink w:history="0" r:id="rId18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333.35</w:t>
        </w:r>
      </w:hyperlink>
      <w:r>
        <w:rPr>
          <w:sz w:val="24"/>
        </w:rPr>
        <w:t xml:space="preserve">, </w:t>
      </w:r>
      <w:hyperlink w:history="0" r:id="rId188"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333.36</w:t>
        </w:r>
      </w:hyperlink>
      <w:r>
        <w:rPr>
          <w:sz w:val="24"/>
        </w:rPr>
        <w:t xml:space="preserve"> и </w:t>
      </w:r>
      <w:hyperlink w:history="0" r:id="rId189"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333.37</w:t>
        </w:r>
      </w:hyperlink>
      <w:r>
        <w:rPr>
          <w:sz w:val="24"/>
        </w:rPr>
        <w:t xml:space="preserve">). В дополнение к этому Федеральным </w:t>
      </w:r>
      <w:hyperlink w:history="0" r:id="rId190"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законом</w:t>
        </w:r>
      </w:hyperlink>
      <w:r>
        <w:rPr>
          <w:sz w:val="24"/>
        </w:rPr>
        <w:t xml:space="preserve"> N 259-ФЗ в данный </w:t>
      </w:r>
      <w:hyperlink w:history="0" r:id="rId19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включены льготы по искам неимущественного характера, связанным с защитой прав и законных интересов детей-сирот и детей, оставшихся без попечения родителей, а также с защитой прав на единственное пригодное для проживания жилое помещение; льготы для граждан, в отношении которых введена процедура, применяемая в деле о несостоятельности (банкротстве), и для отдельных кредиторов по требованиям о включении в реестр требований кредиторов в деле о несостоятельности (банкротстве) (</w:t>
      </w:r>
      <w:hyperlink w:history="0" r:id="rId19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подпункты 22</w:t>
        </w:r>
      </w:hyperlink>
      <w:r>
        <w:rPr>
          <w:sz w:val="24"/>
        </w:rPr>
        <w:t xml:space="preserve"> и </w:t>
      </w:r>
      <w:hyperlink w:history="0" r:id="rId19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23 пункта 1 статьи 333.36</w:t>
        </w:r>
      </w:hyperlink>
      <w:r>
        <w:rPr>
          <w:sz w:val="24"/>
        </w:rPr>
        <w:t xml:space="preserve">, </w:t>
      </w:r>
      <w:hyperlink w:history="0" r:id="rId19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подпункты 4</w:t>
        </w:r>
      </w:hyperlink>
      <w:r>
        <w:rPr>
          <w:sz w:val="24"/>
        </w:rPr>
        <w:t xml:space="preserve"> и </w:t>
      </w:r>
      <w:hyperlink w:history="0" r:id="rId195"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5 пункта 1 статьи 333.37</w:t>
        </w:r>
      </w:hyperlink>
      <w:r>
        <w:rPr>
          <w:sz w:val="24"/>
        </w:rPr>
        <w:t xml:space="preserve">).</w:t>
      </w:r>
    </w:p>
    <w:p>
      <w:pPr>
        <w:pStyle w:val="0"/>
        <w:spacing w:before="240" w:line-rule="auto"/>
        <w:ind w:firstLine="540"/>
        <w:jc w:val="both"/>
      </w:pPr>
      <w:r>
        <w:rPr>
          <w:sz w:val="24"/>
        </w:rPr>
        <w:t xml:space="preserve">Изменения, направленные на расширение льгот при обращении в суд, подчеркивают волю федерального законодателя обеспечить соблюдение справедливого баланса между частными и публичными интересами в сфере определения правил доступа к правосудию путем установления адекватного размера государственной пошлины для неограниченного круга лиц с предоставлением необходимых льгот тем гражданам, чье материальное (социальное) положение требует этого для обеспечения беспрепятственного доступа к правосудию, что согласуется со </w:t>
      </w:r>
      <w:hyperlink w:history="0" r:id="rId1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21 (часть 1)</w:t>
        </w:r>
      </w:hyperlink>
      <w:r>
        <w:rPr>
          <w:sz w:val="24"/>
        </w:rPr>
        <w:t xml:space="preserve">, </w:t>
      </w:r>
      <w:hyperlink w:history="0" r:id="rId1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и </w:t>
      </w:r>
      <w:hyperlink w:history="0" r:id="rId1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123 (часть 3)</w:t>
        </w:r>
      </w:hyperlink>
      <w:r>
        <w:rPr>
          <w:sz w:val="24"/>
        </w:rPr>
        <w:t xml:space="preserve"> Конституции Российской Федерации, гарантирующими охрану достоинства личности, поддержание доверия к закону и действиям государства и осуществление судопроизводства на основе состязательности и равноправия сторон.</w:t>
      </w:r>
    </w:p>
    <w:p>
      <w:pPr>
        <w:pStyle w:val="0"/>
        <w:spacing w:before="240" w:line-rule="auto"/>
        <w:ind w:firstLine="540"/>
        <w:jc w:val="both"/>
      </w:pPr>
      <w:r>
        <w:rPr>
          <w:sz w:val="24"/>
        </w:rPr>
        <w:t xml:space="preserve">3.2. Конституционный Суд Российской Федерации ранее указывал, что установленных мер, заключающихся в освобождении определенных категорий граждан от исполнения обязанности по уплате государственной пошлины, может оказаться недостаточно (</w:t>
      </w:r>
      <w:hyperlink w:history="0" r:id="rId200" w:tooltip="Определение Конституционного Суда РФ от 13.06.2006 N 274-О &quot;По жалобам граждан Ахалбедашвили Мамуки Гурамовича и Молдованова Константина Викторовича на нарушение их конституционных прав подпунктом 10 пункта 1 статьи 333.19 Налогового кодекса Российской Федерации&quot; {КонсультантПлюс}">
        <w:r>
          <w:rPr>
            <w:sz w:val="24"/>
            <w:color w:val="0000ff"/>
          </w:rPr>
          <w:t xml:space="preserve">Определение</w:t>
        </w:r>
      </w:hyperlink>
      <w:r>
        <w:rPr>
          <w:sz w:val="24"/>
        </w:rPr>
        <w:t xml:space="preserve"> от 13 июня 2006 года N 274-О). И хотя Налоговый </w:t>
      </w:r>
      <w:hyperlink w:history="0" r:id="rId20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содержит широкий перечень льгот по уплате государственной пошлины, в силу его исчерпывающего характера (особенно с учетом того, что ряд льгот установлен только по конкретным категориям судебных споров) некоторые граждане все равно могут быть лишены фактической возможности обратиться в суд, в связи с чем федеральным законодателем также предусмотрено право суда освободить от уплаты государственной пошлины, уменьшить ее размер, предоставить отсрочку или рассрочку ее уплаты по ходатайству того лица, которое полагает, что его имущественное положение не позволяет произвести уплату государственной пошлины в полном или даже частичном размере при обращении в суд (</w:t>
      </w:r>
      <w:hyperlink w:history="0" r:id="rId20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2 статьи 333.20</w:t>
        </w:r>
      </w:hyperlink>
      <w:r>
        <w:rPr>
          <w:sz w:val="24"/>
        </w:rPr>
        <w:t xml:space="preserve">, </w:t>
      </w:r>
      <w:hyperlink w:history="0" r:id="rId20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2 статьи 333.22</w:t>
        </w:r>
      </w:hyperlink>
      <w:r>
        <w:rPr>
          <w:sz w:val="24"/>
        </w:rPr>
        <w:t xml:space="preserve"> и </w:t>
      </w:r>
      <w:hyperlink w:history="0" r:id="rId20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статья 333.41</w:t>
        </w:r>
      </w:hyperlink>
      <w:r>
        <w:rPr>
          <w:sz w:val="24"/>
        </w:rPr>
        <w:t xml:space="preserve">).</w:t>
      </w:r>
    </w:p>
    <w:p>
      <w:pPr>
        <w:pStyle w:val="0"/>
        <w:spacing w:before="240" w:line-rule="auto"/>
        <w:ind w:firstLine="540"/>
        <w:jc w:val="both"/>
      </w:pPr>
      <w:r>
        <w:rPr>
          <w:sz w:val="24"/>
        </w:rPr>
        <w:t xml:space="preserve">Предоставление Верховному Суду Российской Федерации, арбитражным судам, судам общей юрисдикции и мировым судьям указанных возможностей, по сути, означает наделение их полномочиями, характеризующимися сопряжением соответствующих прав с корреспондирующими им обязанностями. Между тем, как неоднократно отмечал Конституционный Суд Российской Федерации, закрепление за тем или иным должностным лицом или органом публичной власти, в том числе судом, определенных прав последовательно указывает на возникновение у них обязанности по реализации соответствующих прав при наличии предусмотренных законом оснований. Это в полной мере относится и к полномочиям суда, связанным с обеспечением гарантий судебной защиты прав граждан, в частности при разрешении вопроса о предоставлении им доступа к правосудию (определения от 4 июня 2009 года </w:t>
      </w:r>
      <w:hyperlink w:history="0" r:id="rId205" w:tooltip="Определение Конституционного Суда РФ от 04.06.2009 N 1032-О-О &quot;По жалобе гражданина Волченко Владимира Васильевича на нарушение его конституционных прав положением статьи 47 Налогового кодекса Российской Федерации&quot; {КонсультантПлюс}">
        <w:r>
          <w:rPr>
            <w:sz w:val="24"/>
            <w:color w:val="0000ff"/>
          </w:rPr>
          <w:t xml:space="preserve">N 1032-О-О</w:t>
        </w:r>
      </w:hyperlink>
      <w:r>
        <w:rPr>
          <w:sz w:val="24"/>
        </w:rPr>
        <w:t xml:space="preserve">, от 21 мая 2015 года </w:t>
      </w:r>
      <w:hyperlink w:history="0" r:id="rId206" w:tooltip="Определение Конституционного Суда РФ от 21.05.2015 N 1071-О &quot;Об отказе в принятии к рассмотрению жалобы гражданки Прокофьевой Ольги Васильевны на нарушение ее конституционных прав частью 4 статьи 19 Федерального конституционного закона &quot;О судебной системе Российской Федерации&quot;, пунктом 3 части второй статьи 331 Гражданского процессуального кодекса Российской Федерации и пунктом 11 Постановления Пленума Верховного Суда Российской Федерации и Пленума Высшего Арбитражного Суда Российской Федерации &quot;О некоторых {КонсультантПлюс}">
        <w:r>
          <w:rPr>
            <w:sz w:val="24"/>
            <w:color w:val="0000ff"/>
          </w:rPr>
          <w:t xml:space="preserve">N 1071-О</w:t>
        </w:r>
      </w:hyperlink>
      <w:r>
        <w:rPr>
          <w:sz w:val="24"/>
        </w:rPr>
        <w:t xml:space="preserve"> и др.).</w:t>
      </w:r>
    </w:p>
    <w:p>
      <w:pPr>
        <w:pStyle w:val="0"/>
        <w:spacing w:before="240" w:line-rule="auto"/>
        <w:ind w:firstLine="540"/>
        <w:jc w:val="both"/>
      </w:pPr>
      <w:r>
        <w:rPr>
          <w:sz w:val="24"/>
        </w:rPr>
        <w:t xml:space="preserve">Следовательно, при подаче заинтересованным лицом соответствующего ходатайства, обоснованность которого подтверждена исследованными судом доказательствами, и при наличии предусмотренных законом оснований предоставленное федеральным законодателем право освободить гражданина от уплаты государственной пошлины, уменьшить ее размер, предоставить отсрочку или рассрочку ее уплаты предполагает обязанность суда удовлетворить такое ходатайство. На это же нацелена и правоприменительная практика, о чем свидетельствуют акты Верховного Суда Российской Федерации, специально обратившего внимание судов на необходимость, разрешая ходатайства о предоставлении отсрочки или рассрочки уплаты государственной пошлины, об уменьшении ее размера или освобождении от ее уплаты, всемерно обеспечивать доступ к правосудию с целью реализации права граждан на судебную защиту, если их имущественное положение не позволяет уплатить государственную пошлину (</w:t>
      </w:r>
      <w:hyperlink w:history="0" r:id="rId207" w:tooltip="&quot;Обзор судебной практики Верховного Суда Российской Федерации N 2, 3 (2024)&quot; (утв. Президиумом Верховного Суда РФ 27.11.2024) {КонсультантПлюс}">
        <w:r>
          <w:rPr>
            <w:sz w:val="24"/>
            <w:color w:val="0000ff"/>
          </w:rPr>
          <w:t xml:space="preserve">Обзор</w:t>
        </w:r>
      </w:hyperlink>
      <w:r>
        <w:rPr>
          <w:sz w:val="24"/>
        </w:rPr>
        <w:t xml:space="preserve"> судебной практики Верховного Суда Российской Федерации N 2, 3 (2024), утвержденный Президиумом Верховного Суда Российской Федерации 27 ноября 2024 года).</w:t>
      </w:r>
    </w:p>
    <w:p>
      <w:pPr>
        <w:pStyle w:val="0"/>
        <w:spacing w:before="240" w:line-rule="auto"/>
        <w:ind w:firstLine="540"/>
        <w:jc w:val="both"/>
      </w:pPr>
      <w:r>
        <w:rPr>
          <w:sz w:val="24"/>
        </w:rPr>
        <w:t xml:space="preserve">3.3. Действующий Налоговый </w:t>
      </w:r>
      <w:hyperlink w:history="0" r:id="rId20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не содержит перечня обстоятельств, свидетельствующих об имущественном положении гражданина, предполагающем невозможность или существенную затруднительность для него произвести уплату государственной пошлины в полном или частичном размере при обращении в суд, что обеспечивает достаточную степень свободы усмотрения суда при принятии решения относительно реализации права на судебную защиту в каждом конкретном случае. Вместе с тем законодательство о налогах и сборах существует не обособленно, а в рамках единой системы действующего правового регулирования, в том числе законодательства о социальной защите, положения которого во многом детерминированы необходимостью предоставления мер поддержки наиболее уязвимым категориям граждан с целью обеспечения им достойного уровня жизни.</w:t>
      </w:r>
    </w:p>
    <w:p>
      <w:pPr>
        <w:pStyle w:val="0"/>
        <w:spacing w:before="240" w:line-rule="auto"/>
        <w:ind w:firstLine="540"/>
        <w:jc w:val="both"/>
      </w:pPr>
      <w:r>
        <w:rPr>
          <w:sz w:val="24"/>
        </w:rPr>
        <w:t xml:space="preserve">Объективным обстоятельством, свидетельствующим о необходимости предоставления льготы по уплате государственной пошлины при обращении в суд, в правовом социальном государстве, во всяком случае, не может не признаваться подтверждение дохода соответствующего лица на уровне или ниже уровня прожиточного минимума, который представляет собой минимальную необходимую для обеспечения жизнедеятельности сумму доходов гражданина (</w:t>
      </w:r>
      <w:hyperlink w:history="0" r:id="rId209" w:tooltip="Федеральный закон от 24.10.1997 N 134-ФЗ (ред. от 29.12.2020, с изм. от 29.10.2024) &quot;О прожиточном минимуме в Российской Федерации&quot; {КонсультантПлюс}">
        <w:r>
          <w:rPr>
            <w:sz w:val="24"/>
            <w:color w:val="0000ff"/>
          </w:rPr>
          <w:t xml:space="preserve">статья 1</w:t>
        </w:r>
      </w:hyperlink>
      <w:r>
        <w:rPr>
          <w:sz w:val="24"/>
        </w:rPr>
        <w:t xml:space="preserve"> Федерального закона от 24 октября 1997 года N 134-ФЗ "О прожиточном минимуме в Российской Федерации"). Иначе такой гражданин, рассчитывающий на судебную защиту своих прав, ставился бы публично-властным субъектом фактически перед недопустимым выбором, предполагающим либо снижение своего дохода ниже установленного государством прожиточного минимума при обращении в суд, либо отказ от судебной защиты собственных прав.</w:t>
      </w:r>
    </w:p>
    <w:p>
      <w:pPr>
        <w:pStyle w:val="0"/>
        <w:spacing w:before="240" w:line-rule="auto"/>
        <w:ind w:firstLine="540"/>
        <w:jc w:val="both"/>
      </w:pPr>
      <w:r>
        <w:rPr>
          <w:sz w:val="24"/>
        </w:rPr>
        <w:t xml:space="preserve">Из этого с очевидностью следует, что при рассмотрении соответствующего ходатайства подлежит оценке и наличие у гражданина на иждивении лиц, которым он должен обеспечить объем содержания не ниже установленной величины прожиточного минимума. Судом также должно быть учтено то обстоятельство, что и в случае наличия у плательщика дохода выше прожиточного минимума уплата государственной пошлины не должна приводить к его снижению до уровня ниже названной величины. При установлении указанных обстоятельств применение одной лишь процедуры отсрочки (рассрочки) уплаты государственной пошлины в отношении таких лиц не может быть признано достаточным для обеспечения эффективного доступа к суду.</w:t>
      </w:r>
    </w:p>
    <w:p>
      <w:pPr>
        <w:pStyle w:val="0"/>
        <w:spacing w:before="240" w:line-rule="auto"/>
        <w:ind w:firstLine="540"/>
        <w:jc w:val="both"/>
      </w:pPr>
      <w:r>
        <w:rPr>
          <w:sz w:val="24"/>
        </w:rPr>
        <w:t xml:space="preserve">В рамках одного судебного дела гражданин вследствие возможности обращения в вышестоящие инстанции, в том числе с частными жалобами, может сталкиваться с необходимостью уплаты государственной пошлины неоднократно. При этом нужно также учитывать, что после вступления в силу положений </w:t>
      </w:r>
      <w:hyperlink w:history="0" r:id="rId210"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333.19</w:t>
        </w:r>
      </w:hyperlink>
      <w:r>
        <w:rPr>
          <w:sz w:val="24"/>
        </w:rPr>
        <w:t xml:space="preserve"> и </w:t>
      </w:r>
      <w:hyperlink w:history="0" r:id="rId211"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333.21</w:t>
        </w:r>
      </w:hyperlink>
      <w:r>
        <w:rPr>
          <w:sz w:val="24"/>
        </w:rPr>
        <w:t xml:space="preserve"> Налогового кодекса Российской Федерации в редакции Федерального </w:t>
      </w:r>
      <w:hyperlink w:history="0" r:id="rId212"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закона</w:t>
        </w:r>
      </w:hyperlink>
      <w:r>
        <w:rPr>
          <w:sz w:val="24"/>
        </w:rPr>
        <w:t xml:space="preserve"> N 259-ФЗ повышенный размер государственной пошлины применяется в случаях ее уплаты при подаче жалоб (апелляционных или частных, кассационных, надзорных) и в рамках уже рассматриваемых судебных дел (</w:t>
      </w:r>
      <w:hyperlink w:history="0" r:id="rId213"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часть 28 статьи 19</w:t>
        </w:r>
      </w:hyperlink>
      <w:r>
        <w:rPr>
          <w:sz w:val="24"/>
        </w:rPr>
        <w:t xml:space="preserve"> указанного Федерального закона), что не свидетельствует о придании соответствующим изменениям обратной силы, так как каждая жалоба оплачивается государственной пошлиной, установленной на день ее подачи, а стороны судебного дела не лишаются возможности выбора того или иного варианта своего процессуального поведения.</w:t>
      </w:r>
    </w:p>
    <w:p>
      <w:pPr>
        <w:pStyle w:val="0"/>
        <w:spacing w:before="240" w:line-rule="auto"/>
        <w:ind w:firstLine="540"/>
        <w:jc w:val="both"/>
      </w:pPr>
      <w:r>
        <w:rPr>
          <w:sz w:val="24"/>
        </w:rPr>
        <w:t xml:space="preserve">Во всяком случае вышестоящие суды должны избегать принятия в отношении гражданина, которому судом ранее было предоставлено освобождение от уплаты государственной пошлины, либо уменьшение ее размера, либо отсрочка (рассрочка) ее уплаты, решений об отказе в такой же льготе по уплате государственной пошлины, если не будет выявлено изменения его материального положения либо недостоверности тех данных о материальном положении, которые послужили основанием для удовлетворения соответствующего ходатайства. Иное ставило бы под сомнение доверие к суду и судебной системе в целом.</w:t>
      </w:r>
    </w:p>
    <w:p>
      <w:pPr>
        <w:pStyle w:val="0"/>
        <w:spacing w:before="240" w:line-rule="auto"/>
        <w:ind w:firstLine="540"/>
        <w:jc w:val="both"/>
      </w:pPr>
      <w:r>
        <w:rPr>
          <w:sz w:val="24"/>
        </w:rPr>
        <w:t xml:space="preserve">Принцип социального государства предполагает поддержку не только граждан с низкими доходами, но и лиц, оказавшихся в конкретный момент в тяжелой жизненной ситуации (в частности, пострадавших от стихийных бедствий либо оказавшихся в зоне чрезвычайной ситуации, военного положения или контртеррористической операции). Несмотря на то что данные обстоятельства прямо не свидетельствуют о фактическом отсутствии у граждан возможности оплатить государственную пошлину при обращении в суд, тем не менее с точки зрения конституционных принципов справедливости, соразмерности и социальной солидарности они также должны рассматриваться как основание презумпции необходимости освобождения граждан от уплаты государственной пошлины за обращение в суд, по крайней мере до устранения негативных последствий.</w:t>
      </w:r>
    </w:p>
    <w:p>
      <w:pPr>
        <w:pStyle w:val="0"/>
        <w:spacing w:before="240" w:line-rule="auto"/>
        <w:ind w:firstLine="540"/>
        <w:jc w:val="both"/>
      </w:pPr>
      <w:r>
        <w:rPr>
          <w:sz w:val="24"/>
        </w:rPr>
        <w:t xml:space="preserve">По смыслу </w:t>
      </w:r>
      <w:hyperlink w:history="0" r:id="rId2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4 (часть 2)</w:t>
        </w:r>
      </w:hyperlink>
      <w:r>
        <w:rPr>
          <w:sz w:val="24"/>
        </w:rPr>
        <w:t xml:space="preserve">, </w:t>
      </w:r>
      <w:hyperlink w:history="0" r:id="rId2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(части 1</w:t>
        </w:r>
      </w:hyperlink>
      <w:r>
        <w:rPr>
          <w:sz w:val="24"/>
        </w:rPr>
        <w:t xml:space="preserve"> и </w:t>
      </w:r>
      <w:hyperlink w:history="0" r:id="rId2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2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(части 1</w:t>
        </w:r>
      </w:hyperlink>
      <w:r>
        <w:rPr>
          <w:sz w:val="24"/>
        </w:rPr>
        <w:t xml:space="preserve"> и </w:t>
      </w:r>
      <w:hyperlink w:history="0" r:id="rId2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2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21 (часть 1)</w:t>
        </w:r>
      </w:hyperlink>
      <w:r>
        <w:rPr>
          <w:sz w:val="24"/>
        </w:rPr>
        <w:t xml:space="preserve">, </w:t>
      </w:r>
      <w:hyperlink w:history="0" r:id="rId2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2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положения налогового законодательства, наделяющие суды правом освободить от уплаты государственной пошлины (снизить ее размер) или предоставить отсрочку (рассрочку) ее уплаты, не должны иметь декларативного характера, а предполагают обязанность публичной власти - с соблюдением требований необходимости и справедливости - обеспечить право на судебную защиту, когда размеры государственной пошлины существенно ограничивают или, более того, исключают доступ к суду на общих основаниях.</w:t>
      </w:r>
    </w:p>
    <w:p>
      <w:pPr>
        <w:pStyle w:val="0"/>
        <w:spacing w:before="240" w:line-rule="auto"/>
        <w:ind w:firstLine="540"/>
        <w:jc w:val="both"/>
      </w:pPr>
      <w:r>
        <w:rPr>
          <w:sz w:val="24"/>
        </w:rPr>
        <w:t xml:space="preserve">Это не отменяет необходимости для обратившегося с ходатайством об освобождении от уплаты государственной пошлины (уменьшении ее размера) лица надлежащим образом подтвердить обстоятельства, свидетельствующие о невозможности ее уплаты наравне с иными лицами, а также предполагает право суда принять во внимание факты, доказывающие наличие у такого гражданина достаточных финансовых средств (сокрытые доходы, сбережения и т.п.) и тем самым злоупотребление им сведениями о своем имущественном положении посредством введения суда в заблуждение относительно необходимости предоставления преференции по уплате государственной пошлины при обращении в суд. В противном случае удовлетворение заявленного ходатайства вступало бы в противоречие со </w:t>
      </w:r>
      <w:hyperlink w:history="0" r:id="rId2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17 (часть 3)</w:t>
        </w:r>
      </w:hyperlink>
      <w:r>
        <w:rPr>
          <w:sz w:val="24"/>
        </w:rPr>
        <w:t xml:space="preserve"> Конституции Российской Федерации, в соответствии с которой осуществление прав и свобод человека и гражданина не должно нарушать права и свободы других лиц.</w:t>
      </w:r>
    </w:p>
    <w:p>
      <w:pPr>
        <w:pStyle w:val="0"/>
        <w:spacing w:before="240" w:line-rule="auto"/>
        <w:ind w:firstLine="540"/>
        <w:jc w:val="both"/>
      </w:pPr>
      <w:r>
        <w:rPr>
          <w:sz w:val="24"/>
        </w:rPr>
        <w:t xml:space="preserve">В то же время не предполагается при рассмотрении ходатайств граждан об освобождении от уплаты государственной пошлины, снижении ее размера, предоставлении отсрочки (рассрочки) ее уплаты и придание судами избыточного значения сведениям о наличии у гражданина - доход которого с учетом необходимости уплатить государственную пошлину будет ниже величины прожиточного минимума - иного имущества. Так, наличие единственного жилья - тем более если соответствующий объект недвижимости по своим характеристикам не превышает уровня, достаточного для удовлетворения разумной жизненной потребности гражданина и членов его семьи в жилище, - во всяком случае, не должно становиться основанием для вывода о том, что его реализация может стать источником средств для оплаты государственной пошлины.</w:t>
      </w:r>
    </w:p>
    <w:p>
      <w:pPr>
        <w:pStyle w:val="0"/>
        <w:spacing w:before="240" w:line-rule="auto"/>
        <w:ind w:firstLine="540"/>
        <w:jc w:val="both"/>
      </w:pPr>
      <w:r>
        <w:rPr>
          <w:sz w:val="24"/>
        </w:rPr>
        <w:t xml:space="preserve">3.4. Государственная пошлина при обращении в суд - в отличие, в частности, от налогов - не является фискальным платежом, который безвозвратно утрачивается уплатившим его гражданином. Соответствующие положения процессуального законодательства прямо предусматривают возможность отнесения судебных расходов, в том числе государственной пошлины, на сторону, не в пользу которой принят судебный акт (</w:t>
      </w:r>
      <w:hyperlink w:history="0" r:id="rId224" w:tooltip="&quot;Гражданский процессуальный кодекс Российской Федерации&quot; от 14.11.2002 N 138-ФЗ (ред. от 28.12.2024, с изм. от 16.01.2025) ------------ Недействующая редакция {КонсультантПлюс}">
        <w:r>
          <w:rPr>
            <w:sz w:val="24"/>
            <w:color w:val="0000ff"/>
          </w:rPr>
          <w:t xml:space="preserve">статья 100</w:t>
        </w:r>
      </w:hyperlink>
      <w:r>
        <w:rPr>
          <w:sz w:val="24"/>
        </w:rPr>
        <w:t xml:space="preserve"> ГПК Российской Федерации, </w:t>
      </w:r>
      <w:hyperlink w:history="0" r:id="rId225" w:tooltip="&quot;Арбитражный процессуальный кодекс Российской Федерации&quot; от 24.07.2002 N 95-ФЗ (ред. от 28.12.2024) ------------ Недействующая редакция {КонсультантПлюс}">
        <w:r>
          <w:rPr>
            <w:sz w:val="24"/>
            <w:color w:val="0000ff"/>
          </w:rPr>
          <w:t xml:space="preserve">статья 110</w:t>
        </w:r>
      </w:hyperlink>
      <w:r>
        <w:rPr>
          <w:sz w:val="24"/>
        </w:rPr>
        <w:t xml:space="preserve"> АПК Российской Федерации, </w:t>
      </w:r>
      <w:hyperlink w:history="0" r:id="rId226" w:tooltip="&quot;Кодекс административного судопроизводства Российской Федерации&quot; от 08.03.2015 N 21-ФЗ (ред. от 20.03.2025) ------------ Недействующая редакция {КонсультантПлюс}">
        <w:r>
          <w:rPr>
            <w:sz w:val="24"/>
            <w:color w:val="0000ff"/>
          </w:rPr>
          <w:t xml:space="preserve">статья 111</w:t>
        </w:r>
      </w:hyperlink>
      <w:r>
        <w:rPr>
          <w:sz w:val="24"/>
        </w:rPr>
        <w:t xml:space="preserve"> КАС Российской Федерации), чем достигается обеспечение при осуществлении судебной защиты гарантируемой </w:t>
      </w:r>
      <w:hyperlink w:history="0" r:id="rId2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75.1</w:t>
        </w:r>
      </w:hyperlink>
      <w:r>
        <w:rPr>
          <w:sz w:val="24"/>
        </w:rPr>
        <w:t xml:space="preserve"> Конституции Российской Федерации сбалансированности прав и обязанностей граждан. С учетом же предусмотренного Налоговым </w:t>
      </w:r>
      <w:hyperlink w:history="0" r:id="rId22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права на предоставление отсрочки или рассрочки уплаты государственной пошлины (</w:t>
      </w:r>
      <w:hyperlink w:history="0" r:id="rId229"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2 статьи 333.20</w:t>
        </w:r>
      </w:hyperlink>
      <w:r>
        <w:rPr>
          <w:sz w:val="24"/>
        </w:rPr>
        <w:t xml:space="preserve">, </w:t>
      </w:r>
      <w:hyperlink w:history="0" r:id="rId230"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2 статьи 333.22</w:t>
        </w:r>
      </w:hyperlink>
      <w:r>
        <w:rPr>
          <w:sz w:val="24"/>
        </w:rPr>
        <w:t xml:space="preserve"> и </w:t>
      </w:r>
      <w:hyperlink w:history="0" r:id="rId231"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статья 333.41</w:t>
        </w:r>
      </w:hyperlink>
      <w:r>
        <w:rPr>
          <w:sz w:val="24"/>
        </w:rPr>
        <w:t xml:space="preserve">) заинтересованные лица не лишены возможности фактического переложения расходов на ее уплату на сторону, не в пользу которой принят судебный акт.</w:t>
      </w:r>
    </w:p>
    <w:p>
      <w:pPr>
        <w:pStyle w:val="0"/>
        <w:spacing w:before="240" w:line-rule="auto"/>
        <w:ind w:firstLine="540"/>
        <w:jc w:val="both"/>
      </w:pPr>
      <w:r>
        <w:rPr>
          <w:sz w:val="24"/>
        </w:rPr>
        <w:t xml:space="preserve">Данный порядок позволяет лицам, имеющим временные сложности с исполнением обязанности по уплате государственной пошлины, реализовать свое право на судебную защиту с учетом того обстоятельства, что в случае полной или частичной обоснованности заявленных ими в суде притязаний фактическое бремя расходов на уплату данного фискального платежа будет, соответственно, полностью или частично возложено на проигравшую сторону, в том числе - в зависимости от характера спора - на орган публичной власти. Как неоднократно отмечал Конституционный Суд Российской Федерации, это способствует обеспечению полноценной реализации конституционного права на судебную защиту, чья неотъемлемая часть - гарантии возмещения понесенных при рассмотрении дела расходов лицу, которое заявило правомерные требования в суд или к которому были предъявлены требования, признанные судом необоснованными (постановления от 19 марта 2024 года </w:t>
      </w:r>
      <w:hyperlink w:history="0" r:id="rId232" w:tooltip="Постановление Конституционного Суда РФ от 19.03.2024 N 11-П &quot;По делу о проверке конституционности положений части 1 статьи 110 Арбитражного процессуального кодекса Российской Федерации, статьи 5 и пункта 3 статьи 137 Федерального закона &quot;О несостоятельности (банкротстве)&quot; в связи с жалобами граждан И.Е. Галлямовой и Е.П. Червяковой&quot; {КонсультантПлюс}">
        <w:r>
          <w:rPr>
            <w:sz w:val="24"/>
            <w:color w:val="0000ff"/>
          </w:rPr>
          <w:t xml:space="preserve">N 11-П</w:t>
        </w:r>
      </w:hyperlink>
      <w:r>
        <w:rPr>
          <w:sz w:val="24"/>
        </w:rPr>
        <w:t xml:space="preserve">, от 28 мая 2024 года </w:t>
      </w:r>
      <w:hyperlink w:history="0" r:id="rId233" w:tooltip="Постановление Конституционного Суда РФ от 28.05.2024 N 26-П &quot;По делу о проверке конституционности части 1 статьи 110 Арбитражного процессуального кодекса Российской Федерации в связи с жалобой гражданки Е.М. Туманиной&quot; {КонсультантПлюс}">
        <w:r>
          <w:rPr>
            <w:sz w:val="24"/>
            <w:color w:val="0000ff"/>
          </w:rPr>
          <w:t xml:space="preserve">N 26-П</w:t>
        </w:r>
      </w:hyperlink>
      <w:r>
        <w:rPr>
          <w:sz w:val="24"/>
        </w:rPr>
        <w:t xml:space="preserve"> и др.).</w:t>
      </w:r>
    </w:p>
    <w:p>
      <w:pPr>
        <w:pStyle w:val="0"/>
        <w:spacing w:before="240" w:line-rule="auto"/>
        <w:ind w:firstLine="540"/>
        <w:jc w:val="both"/>
      </w:pPr>
      <w:r>
        <w:rPr>
          <w:sz w:val="24"/>
        </w:rPr>
        <w:t xml:space="preserve">3.5. Что же касается утверждения заявителей об увеличении оспариваемыми законоположениями совокупного (общего) размера государственных пошлин, которые надо уплатить для того, чтобы исчерпать внутригосударственные средства судебной защиты в качестве условия допустимости обращения в Конституционный Суд Российской Федерации, то - притом что этот размер действительно увеличился - влияние такого увеличения на доступ граждан к конституционному правосудию должно рассматриваться сквозь призму выраженных в настоящем Постановлении правовых позиций, касающихся возможностей освобождения от уплаты государственной пошлины (уменьшения ее размера), уплачиваемой в связи с осуществлением административного, арбитражного и гражданского судопроизводства, или предоставления отсрочки (рассрочки) ее уплаты, что не дает оснований для вывода об ограничении такого доступа, который был бы конституционно недопустим.</w:t>
      </w:r>
    </w:p>
    <w:p>
      <w:pPr>
        <w:pStyle w:val="0"/>
        <w:spacing w:before="240" w:line-rule="auto"/>
        <w:ind w:firstLine="540"/>
        <w:jc w:val="both"/>
      </w:pPr>
      <w:r>
        <w:rPr>
          <w:sz w:val="24"/>
        </w:rPr>
        <w:t xml:space="preserve">4. С учетом этого Конституционный Суд Российской Федерации не находит оснований для признания оспариваемых положений Федерального </w:t>
      </w:r>
      <w:hyperlink w:history="0" r:id="rId234"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закона</w:t>
        </w:r>
      </w:hyperlink>
      <w:r>
        <w:rPr>
          <w:sz w:val="24"/>
        </w:rPr>
        <w:t xml:space="preserve"> N 259-ФЗ неконституционными по порядку принятия Государственной Думой, поскольку поправка, которой они были предусмотрены, не повлекла за собой концептуального изменения соответствующего </w:t>
      </w:r>
      <w:hyperlink w:history="0" r:id="rId235" w:tooltip="Паспорт проекта Федерального закона N 527250-6 &quot;О внесении изменений в части первую и вторую Налогового кодекса Российской Федерации&quot; (в части совершенствования налогового администрирования налога на добавленную стоимость, налога на доходы физических лиц и налога на прибыль организаций)&quot; (внесен депутатами Государственной Думы ФС РФ А.М. Макаровым, Г.Я. Хором, Н.П. Аброськиным, Т.О. Алексеевой, В.В. Ивановым, В.П. Водолацким, М.Т. Гаджиевым, О.Ю. Баталиной, М.А. Кожевниковой, членом Совета Федерации ФС РФ Е {КонсультантПлюс}">
        <w:r>
          <w:rPr>
            <w:sz w:val="24"/>
            <w:color w:val="0000ff"/>
          </w:rPr>
          <w:t xml:space="preserve">законопроекта</w:t>
        </w:r>
      </w:hyperlink>
      <w:r>
        <w:rPr>
          <w:sz w:val="24"/>
        </w:rPr>
        <w:t xml:space="preserve"> во втором чтении и не предполагала получения заключения на них Правительства Российской Федерации. Положения же </w:t>
      </w:r>
      <w:hyperlink w:history="0" r:id="rId236"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333.19</w:t>
        </w:r>
      </w:hyperlink>
      <w:r>
        <w:rPr>
          <w:sz w:val="24"/>
        </w:rPr>
        <w:t xml:space="preserve"> и </w:t>
      </w:r>
      <w:hyperlink w:history="0" r:id="rId23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333.21</w:t>
        </w:r>
      </w:hyperlink>
      <w:r>
        <w:rPr>
          <w:sz w:val="24"/>
        </w:rPr>
        <w:t xml:space="preserve"> Налогового кодекса Российской Федерации не выходят за рамки дискреционных полномочий федерального законодателя, обладающего широким усмотрением в выборе направлений и содержания политики в области налогов и сборов, не исключают широкого перечня льгот по уплате государственной пошлины при обращении в суд, равно как и допускают освобождение от уплаты государственной пошлины (уменьшение ее размера) или предоставление отсрочки (рассрочки) ее уплаты, а также не предполагают такого их применения в судебной практике, которое в противоречии с правовыми позициями Конституционного Суда Российской Федерации, выраженными в настоящем Постановлении, существенно ограничивало бы доступ граждан к правосудию по причине имущественного положения.</w:t>
      </w:r>
    </w:p>
    <w:p>
      <w:pPr>
        <w:pStyle w:val="0"/>
        <w:spacing w:before="240" w:line-rule="auto"/>
        <w:ind w:firstLine="540"/>
        <w:jc w:val="both"/>
      </w:pPr>
      <w:r>
        <w:rPr>
          <w:sz w:val="24"/>
        </w:rPr>
        <w:t xml:space="preserve">Данный вывод не исключает в дальнейшем обращения Конституционного Суда Российской Федерации к вопросу о проверке конституционности названных положений Налогового </w:t>
      </w:r>
      <w:hyperlink w:history="0" r:id="rId23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 если из поступивших жалоб (запросов) и приложенных к ним материалов будет следовать, что по смыслу, придаваемому толкованием, в том числе в решениях по конкретному делу, или сложившейся правоприменительной практикой (</w:t>
      </w:r>
      <w:hyperlink w:history="0" r:id="rId2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вторая статьи 74</w:t>
        </w:r>
      </w:hyperlink>
      <w:r>
        <w:rPr>
          <w:sz w:val="24"/>
        </w:rPr>
        <w:t xml:space="preserve"> Федерального конституционного закона "О Конституционном Суде Российской Федерации"), они приобретают значение, препятствующее доступу граждан к суду по причине их имущественного положения, в таких аспектах, которые не являлись предметом рассмотрения Конституционного Суда Российской Федерации по настоящему делу.</w:t>
      </w:r>
    </w:p>
    <w:p>
      <w:pPr>
        <w:pStyle w:val="0"/>
        <w:spacing w:before="240" w:line-rule="auto"/>
        <w:ind w:firstLine="540"/>
        <w:jc w:val="both"/>
      </w:pPr>
      <w:r>
        <w:rPr>
          <w:sz w:val="24"/>
        </w:rPr>
        <w:t xml:space="preserve">Исходя из изложенного и руководствуясь </w:t>
      </w:r>
      <w:hyperlink w:history="0" r:id="rId2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2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2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2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2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2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2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2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2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и </w:t>
      </w:r>
      <w:hyperlink w:history="0" r:id="rId2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87</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center"/>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250"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333.19</w:t>
        </w:r>
      </w:hyperlink>
      <w:r>
        <w:rPr>
          <w:sz w:val="24"/>
        </w:rPr>
        <w:t xml:space="preserve"> и </w:t>
      </w:r>
      <w:hyperlink w:history="0" r:id="rId251"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 1 статьи 333.21</w:t>
        </w:r>
      </w:hyperlink>
      <w:r>
        <w:rPr>
          <w:sz w:val="24"/>
        </w:rPr>
        <w:t xml:space="preserve"> Налогового кодекса Российской Федерации, а также </w:t>
      </w:r>
      <w:hyperlink w:history="0" r:id="rId252"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пункты 45</w:t>
        </w:r>
      </w:hyperlink>
      <w:r>
        <w:rPr>
          <w:sz w:val="24"/>
        </w:rPr>
        <w:t xml:space="preserve"> и </w:t>
      </w:r>
      <w:hyperlink w:history="0" r:id="rId253"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по результатам их рассмотрения в рамках предмета настоящего дела, обусловленного запросом группы депутатов Государственной Думы, не противоречащими </w:t>
      </w:r>
      <w:hyperlink w:history="0" r:id="rId2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2. Настоящее Постановление, в том числе в части правовых позиций, в которых сформулированы конституционные критерии установления и условия применения </w:t>
      </w:r>
      <w:hyperlink w:history="0" r:id="rId255"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333.19</w:t>
        </w:r>
      </w:hyperlink>
      <w:r>
        <w:rPr>
          <w:sz w:val="24"/>
        </w:rPr>
        <w:t xml:space="preserve"> и </w:t>
      </w:r>
      <w:hyperlink w:history="0" r:id="rId256"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333.21</w:t>
        </w:r>
      </w:hyperlink>
      <w:r>
        <w:rPr>
          <w:sz w:val="24"/>
        </w:rPr>
        <w:t xml:space="preserve"> Налогового кодекса Российской Федерации в редакции </w:t>
      </w:r>
      <w:hyperlink w:history="0" r:id="rId257"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пунктов 45</w:t>
        </w:r>
      </w:hyperlink>
      <w:r>
        <w:rPr>
          <w:sz w:val="24"/>
        </w:rPr>
        <w:t xml:space="preserve"> и </w:t>
      </w:r>
      <w:hyperlink w:history="0" r:id="rId258"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обязательно на всей территории Российской Федерации для всех представительных, исполнительных и судебных органов государственной власти, органов местного самоуправления, предприятий, учреждений, организаций, должностных лиц, граждан и их объединений.</w:t>
      </w:r>
    </w:p>
    <w:p>
      <w:pPr>
        <w:pStyle w:val="0"/>
        <w:spacing w:before="240" w:line-rule="auto"/>
        <w:ind w:firstLine="540"/>
        <w:jc w:val="both"/>
      </w:pPr>
      <w:r>
        <w:rPr>
          <w:sz w:val="24"/>
        </w:rPr>
        <w:t xml:space="preserve">3.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4.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59">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10.04.2025 N 16-П</w:t>
            <w:br/>
            <w:t>"По делу о проверке конституционности пункта 1 статьи 333.19...</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10.04.2025 N 16-П "По делу о проверке конституционности пункта 1 статьи 333.19...</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11.04.2025&amp;dst=147&amp;field=134&amp;demo=2" TargetMode = "External"/>
	<Relationship Id="rId7" Type="http://schemas.openxmlformats.org/officeDocument/2006/relationships/hyperlink" Target="https://login.consultant.ru/link/?req=doc&amp;base=LAW&amp;n=453320&amp;date=11.04.2025&amp;dst=100617&amp;field=134&amp;demo=2" TargetMode = "External"/>
	<Relationship Id="rId8" Type="http://schemas.openxmlformats.org/officeDocument/2006/relationships/hyperlink" Target="https://login.consultant.ru/link/?req=doc&amp;base=LAW&amp;n=453320&amp;date=11.04.2025&amp;dst=100032&amp;field=134&amp;demo=2" TargetMode = "External"/>
	<Relationship Id="rId9" Type="http://schemas.openxmlformats.org/officeDocument/2006/relationships/hyperlink" Target="https://login.consultant.ru/link/?req=doc&amp;base=LAW&amp;n=453320&amp;date=11.04.2025&amp;dst=100033&amp;field=134&amp;demo=2" TargetMode = "External"/>
	<Relationship Id="rId10" Type="http://schemas.openxmlformats.org/officeDocument/2006/relationships/hyperlink" Target="https://login.consultant.ru/link/?req=doc&amp;base=LAW&amp;n=453320&amp;date=11.04.2025&amp;dst=31&amp;field=134&amp;demo=2" TargetMode = "External"/>
	<Relationship Id="rId11" Type="http://schemas.openxmlformats.org/officeDocument/2006/relationships/hyperlink" Target="https://login.consultant.ru/link/?req=doc&amp;base=LAW&amp;n=453320&amp;date=11.04.2025&amp;dst=100210&amp;field=134&amp;demo=2" TargetMode = "External"/>
	<Relationship Id="rId12" Type="http://schemas.openxmlformats.org/officeDocument/2006/relationships/hyperlink" Target="https://login.consultant.ru/link/?req=doc&amp;base=LAW&amp;n=453320&amp;date=11.04.2025&amp;dst=59&amp;field=134&amp;demo=2" TargetMode = "External"/>
	<Relationship Id="rId13" Type="http://schemas.openxmlformats.org/officeDocument/2006/relationships/hyperlink" Target="https://login.consultant.ru/link/?req=doc&amp;base=LAW&amp;n=453320&amp;date=11.04.2025&amp;dst=100380&amp;field=134&amp;demo=2" TargetMode = "External"/>
	<Relationship Id="rId14" Type="http://schemas.openxmlformats.org/officeDocument/2006/relationships/hyperlink" Target="https://login.consultant.ru/link/?req=doc&amp;base=LAW&amp;n=453320&amp;date=11.04.2025&amp;dst=100438&amp;field=134&amp;demo=2" TargetMode = "External"/>
	<Relationship Id="rId15" Type="http://schemas.openxmlformats.org/officeDocument/2006/relationships/hyperlink" Target="https://login.consultant.ru/link/?req=doc&amp;base=LAW&amp;n=453320&amp;date=11.04.2025&amp;dst=100440&amp;field=134&amp;demo=2" TargetMode = "External"/>
	<Relationship Id="rId16" Type="http://schemas.openxmlformats.org/officeDocument/2006/relationships/hyperlink" Target="https://login.consultant.ru/link/?req=doc&amp;base=LAW&amp;n=453320&amp;date=11.04.2025&amp;dst=100443&amp;field=134&amp;demo=2" TargetMode = "External"/>
	<Relationship Id="rId17" Type="http://schemas.openxmlformats.org/officeDocument/2006/relationships/hyperlink" Target="https://login.consultant.ru/link/?req=doc&amp;base=LAW&amp;n=475532&amp;date=11.04.2025&amp;dst=26561&amp;field=134&amp;demo=2" TargetMode = "External"/>
	<Relationship Id="rId18" Type="http://schemas.openxmlformats.org/officeDocument/2006/relationships/hyperlink" Target="https://login.consultant.ru/link/?req=doc&amp;base=LAW&amp;n=475532&amp;date=11.04.2025&amp;dst=26613&amp;field=134&amp;demo=2" TargetMode = "External"/>
	<Relationship Id="rId19" Type="http://schemas.openxmlformats.org/officeDocument/2006/relationships/hyperlink" Target="https://login.consultant.ru/link/?req=doc&amp;base=LAW&amp;n=482529&amp;date=11.04.2025&amp;dst=100392&amp;field=134&amp;demo=2" TargetMode = "External"/>
	<Relationship Id="rId20" Type="http://schemas.openxmlformats.org/officeDocument/2006/relationships/hyperlink" Target="https://login.consultant.ru/link/?req=doc&amp;base=LAW&amp;n=482529&amp;date=11.04.2025&amp;dst=100446&amp;field=134&amp;demo=2" TargetMode = "External"/>
	<Relationship Id="rId21" Type="http://schemas.openxmlformats.org/officeDocument/2006/relationships/hyperlink" Target="https://login.consultant.ru/link/?req=doc&amp;base=LAW&amp;n=2875&amp;date=11.04.2025&amp;demo=2" TargetMode = "External"/>
	<Relationship Id="rId22" Type="http://schemas.openxmlformats.org/officeDocument/2006/relationships/hyperlink" Target="https://login.consultant.ru/link/?req=doc&amp;base=LAW&amp;n=475532&amp;date=11.04.2025&amp;dst=26561&amp;field=134&amp;demo=2" TargetMode = "External"/>
	<Relationship Id="rId23" Type="http://schemas.openxmlformats.org/officeDocument/2006/relationships/hyperlink" Target="https://login.consultant.ru/link/?req=doc&amp;base=LAW&amp;n=475532&amp;date=11.04.2025&amp;dst=26613&amp;field=134&amp;demo=2" TargetMode = "External"/>
	<Relationship Id="rId24" Type="http://schemas.openxmlformats.org/officeDocument/2006/relationships/hyperlink" Target="https://login.consultant.ru/link/?req=doc&amp;base=LAW&amp;n=482529&amp;date=11.04.2025&amp;dst=100392&amp;field=134&amp;demo=2" TargetMode = "External"/>
	<Relationship Id="rId25" Type="http://schemas.openxmlformats.org/officeDocument/2006/relationships/hyperlink" Target="https://login.consultant.ru/link/?req=doc&amp;base=LAW&amp;n=482529&amp;date=11.04.2025&amp;dst=100446&amp;field=134&amp;demo=2" TargetMode = "External"/>
	<Relationship Id="rId26" Type="http://schemas.openxmlformats.org/officeDocument/2006/relationships/hyperlink" Target="https://login.consultant.ru/link/?req=doc&amp;base=LAW&amp;n=475532&amp;date=11.04.2025&amp;dst=26561&amp;field=134&amp;demo=2" TargetMode = "External"/>
	<Relationship Id="rId27" Type="http://schemas.openxmlformats.org/officeDocument/2006/relationships/hyperlink" Target="https://login.consultant.ru/link/?req=doc&amp;base=LAW&amp;n=475532&amp;date=11.04.2025&amp;dst=26613&amp;field=134&amp;demo=2" TargetMode = "External"/>
	<Relationship Id="rId28" Type="http://schemas.openxmlformats.org/officeDocument/2006/relationships/hyperlink" Target="https://login.consultant.ru/link/?req=doc&amp;base=LAW&amp;n=483130&amp;date=11.04.2025&amp;demo=2" TargetMode = "External"/>
	<Relationship Id="rId29" Type="http://schemas.openxmlformats.org/officeDocument/2006/relationships/hyperlink" Target="https://login.consultant.ru/link/?req=doc&amp;base=PRJ&amp;n=248762&amp;date=11.04.2025&amp;demo=2" TargetMode = "External"/>
	<Relationship Id="rId30" Type="http://schemas.openxmlformats.org/officeDocument/2006/relationships/hyperlink" Target="https://login.consultant.ru/link/?req=doc&amp;base=PRJ&amp;n=119054&amp;date=11.04.2025&amp;demo=2" TargetMode = "External"/>
	<Relationship Id="rId31" Type="http://schemas.openxmlformats.org/officeDocument/2006/relationships/hyperlink" Target="https://login.consultant.ru/link/?req=doc&amp;base=PRJ&amp;n=248762&amp;date=11.04.2025&amp;demo=2" TargetMode = "External"/>
	<Relationship Id="rId32" Type="http://schemas.openxmlformats.org/officeDocument/2006/relationships/hyperlink" Target="https://login.consultant.ru/link/?req=doc&amp;base=EXP&amp;n=857908&amp;date=11.04.2025&amp;dst=100031&amp;field=134&amp;demo=2" TargetMode = "External"/>
	<Relationship Id="rId33" Type="http://schemas.openxmlformats.org/officeDocument/2006/relationships/hyperlink" Target="https://login.consultant.ru/link/?req=doc&amp;base=LAW&amp;n=475532&amp;date=11.04.2025&amp;dst=26561&amp;field=134&amp;demo=2" TargetMode = "External"/>
	<Relationship Id="rId34" Type="http://schemas.openxmlformats.org/officeDocument/2006/relationships/hyperlink" Target="https://login.consultant.ru/link/?req=doc&amp;base=LAW&amp;n=475532&amp;date=11.04.2025&amp;dst=26613&amp;field=134&amp;demo=2" TargetMode = "External"/>
	<Relationship Id="rId35" Type="http://schemas.openxmlformats.org/officeDocument/2006/relationships/hyperlink" Target="https://login.consultant.ru/link/?req=doc&amp;base=LAW&amp;n=2875&amp;date=11.04.2025&amp;dst=100067&amp;field=134&amp;demo=2" TargetMode = "External"/>
	<Relationship Id="rId36" Type="http://schemas.openxmlformats.org/officeDocument/2006/relationships/hyperlink" Target="https://login.consultant.ru/link/?req=doc&amp;base=LAW&amp;n=2875&amp;date=11.04.2025&amp;dst=100082&amp;field=134&amp;demo=2" TargetMode = "External"/>
	<Relationship Id="rId37" Type="http://schemas.openxmlformats.org/officeDocument/2006/relationships/hyperlink" Target="https://login.consultant.ru/link/?req=doc&amp;base=LAW&amp;n=2875&amp;date=11.04.2025&amp;dst=100176&amp;field=134&amp;demo=2" TargetMode = "External"/>
	<Relationship Id="rId38" Type="http://schemas.openxmlformats.org/officeDocument/2006/relationships/hyperlink" Target="https://login.consultant.ru/link/?req=doc&amp;base=LAW&amp;n=2875&amp;date=11.04.2025&amp;dst=100179&amp;field=134&amp;demo=2" TargetMode = "External"/>
	<Relationship Id="rId39" Type="http://schemas.openxmlformats.org/officeDocument/2006/relationships/hyperlink" Target="https://login.consultant.ru/link/?req=doc&amp;base=LAW&amp;n=2875&amp;date=11.04.2025&amp;dst=100207&amp;field=134&amp;demo=2" TargetMode = "External"/>
	<Relationship Id="rId40" Type="http://schemas.openxmlformats.org/officeDocument/2006/relationships/hyperlink" Target="https://login.consultant.ru/link/?req=doc&amp;base=LAW&amp;n=2875&amp;date=11.04.2025&amp;dst=100209&amp;field=134&amp;demo=2" TargetMode = "External"/>
	<Relationship Id="rId41" Type="http://schemas.openxmlformats.org/officeDocument/2006/relationships/hyperlink" Target="https://login.consultant.ru/link/?req=doc&amp;base=LAW&amp;n=2875&amp;date=11.04.2025&amp;dst=100214&amp;field=134&amp;demo=2" TargetMode = "External"/>
	<Relationship Id="rId42" Type="http://schemas.openxmlformats.org/officeDocument/2006/relationships/hyperlink" Target="https://login.consultant.ru/link/?req=doc&amp;base=LAW&amp;n=482529&amp;date=11.04.2025&amp;dst=100392&amp;field=134&amp;demo=2" TargetMode = "External"/>
	<Relationship Id="rId43" Type="http://schemas.openxmlformats.org/officeDocument/2006/relationships/hyperlink" Target="https://login.consultant.ru/link/?req=doc&amp;base=LAW&amp;n=482529&amp;date=11.04.2025&amp;dst=100446&amp;field=134&amp;demo=2" TargetMode = "External"/>
	<Relationship Id="rId44" Type="http://schemas.openxmlformats.org/officeDocument/2006/relationships/hyperlink" Target="https://login.consultant.ru/link/?req=doc&amp;base=LAW&amp;n=2875&amp;date=11.04.2025&amp;dst=100430&amp;field=134&amp;demo=2" TargetMode = "External"/>
	<Relationship Id="rId45" Type="http://schemas.openxmlformats.org/officeDocument/2006/relationships/hyperlink" Target="https://login.consultant.ru/link/?req=doc&amp;base=LAW&amp;n=2875&amp;date=11.04.2025&amp;dst=100458&amp;field=134&amp;demo=2" TargetMode = "External"/>
	<Relationship Id="rId46" Type="http://schemas.openxmlformats.org/officeDocument/2006/relationships/hyperlink" Target="https://login.consultant.ru/link/?req=doc&amp;base=LAW&amp;n=2875&amp;date=11.04.2025&amp;dst=100459&amp;field=134&amp;demo=2" TargetMode = "External"/>
	<Relationship Id="rId47" Type="http://schemas.openxmlformats.org/officeDocument/2006/relationships/hyperlink" Target="https://login.consultant.ru/link/?req=doc&amp;base=LAW&amp;n=2875&amp;date=11.04.2025&amp;dst=100461&amp;field=134&amp;demo=2" TargetMode = "External"/>
	<Relationship Id="rId48" Type="http://schemas.openxmlformats.org/officeDocument/2006/relationships/hyperlink" Target="https://login.consultant.ru/link/?req=doc&amp;base=LAW&amp;n=453320&amp;date=11.04.2025&amp;dst=100210&amp;field=134&amp;demo=2" TargetMode = "External"/>
	<Relationship Id="rId49" Type="http://schemas.openxmlformats.org/officeDocument/2006/relationships/hyperlink" Target="https://login.consultant.ru/link/?req=doc&amp;base=LAW&amp;n=453320&amp;date=11.04.2025&amp;dst=100380&amp;field=134&amp;demo=2" TargetMode = "External"/>
	<Relationship Id="rId50" Type="http://schemas.openxmlformats.org/officeDocument/2006/relationships/hyperlink" Target="https://login.consultant.ru/link/?req=doc&amp;base=LAW&amp;n=453320&amp;date=11.04.2025&amp;dst=100438&amp;field=134&amp;demo=2" TargetMode = "External"/>
	<Relationship Id="rId51" Type="http://schemas.openxmlformats.org/officeDocument/2006/relationships/hyperlink" Target="https://login.consultant.ru/link/?req=doc&amp;base=LAW&amp;n=453320&amp;date=11.04.2025&amp;dst=100440&amp;field=134&amp;demo=2" TargetMode = "External"/>
	<Relationship Id="rId52" Type="http://schemas.openxmlformats.org/officeDocument/2006/relationships/hyperlink" Target="https://login.consultant.ru/link/?req=doc&amp;base=LAW&amp;n=475532&amp;date=11.04.2025&amp;dst=26561&amp;field=134&amp;demo=2" TargetMode = "External"/>
	<Relationship Id="rId53" Type="http://schemas.openxmlformats.org/officeDocument/2006/relationships/hyperlink" Target="https://login.consultant.ru/link/?req=doc&amp;base=LAW&amp;n=475532&amp;date=11.04.2025&amp;dst=26613&amp;field=134&amp;demo=2" TargetMode = "External"/>
	<Relationship Id="rId54" Type="http://schemas.openxmlformats.org/officeDocument/2006/relationships/hyperlink" Target="https://login.consultant.ru/link/?req=doc&amp;base=LAW&amp;n=482529&amp;date=11.04.2025&amp;dst=100392&amp;field=134&amp;demo=2" TargetMode = "External"/>
	<Relationship Id="rId55" Type="http://schemas.openxmlformats.org/officeDocument/2006/relationships/hyperlink" Target="https://login.consultant.ru/link/?req=doc&amp;base=LAW&amp;n=482529&amp;date=11.04.2025&amp;dst=100446&amp;field=134&amp;demo=2" TargetMode = "External"/>
	<Relationship Id="rId56" Type="http://schemas.openxmlformats.org/officeDocument/2006/relationships/hyperlink" Target="https://login.consultant.ru/link/?req=doc&amp;base=PRJ&amp;n=119054&amp;date=11.04.2025&amp;demo=2" TargetMode = "External"/>
	<Relationship Id="rId57" Type="http://schemas.openxmlformats.org/officeDocument/2006/relationships/hyperlink" Target="https://login.consultant.ru/link/?req=doc&amp;base=LAW&amp;n=2875&amp;date=11.04.2025&amp;demo=2" TargetMode = "External"/>
	<Relationship Id="rId58" Type="http://schemas.openxmlformats.org/officeDocument/2006/relationships/hyperlink" Target="https://login.consultant.ru/link/?req=doc&amp;base=LAW&amp;n=2875&amp;date=11.04.2025&amp;dst=100018&amp;field=134&amp;demo=2" TargetMode = "External"/>
	<Relationship Id="rId59" Type="http://schemas.openxmlformats.org/officeDocument/2006/relationships/hyperlink" Target="https://login.consultant.ru/link/?req=doc&amp;base=LAW&amp;n=2875&amp;date=11.04.2025&amp;dst=100049&amp;field=134&amp;demo=2" TargetMode = "External"/>
	<Relationship Id="rId60" Type="http://schemas.openxmlformats.org/officeDocument/2006/relationships/hyperlink" Target="https://login.consultant.ru/link/?req=doc&amp;base=LAW&amp;n=2875&amp;date=11.04.2025&amp;dst=100051&amp;field=134&amp;demo=2" TargetMode = "External"/>
	<Relationship Id="rId61" Type="http://schemas.openxmlformats.org/officeDocument/2006/relationships/hyperlink" Target="https://login.consultant.ru/link/?req=doc&amp;base=LAW&amp;n=2875&amp;date=11.04.2025&amp;dst=100068&amp;field=134&amp;demo=2" TargetMode = "External"/>
	<Relationship Id="rId62" Type="http://schemas.openxmlformats.org/officeDocument/2006/relationships/hyperlink" Target="https://login.consultant.ru/link/?req=doc&amp;base=LAW&amp;n=2875&amp;date=11.04.2025&amp;dst=77&amp;field=134&amp;demo=2" TargetMode = "External"/>
	<Relationship Id="rId63" Type="http://schemas.openxmlformats.org/officeDocument/2006/relationships/hyperlink" Target="https://login.consultant.ru/link/?req=doc&amp;base=LAW&amp;n=2875&amp;date=11.04.2025&amp;demo=2" TargetMode = "External"/>
	<Relationship Id="rId64" Type="http://schemas.openxmlformats.org/officeDocument/2006/relationships/hyperlink" Target="https://login.consultant.ru/link/?req=doc&amp;base=LAW&amp;n=2875&amp;date=11.04.2025&amp;dst=100072&amp;field=134&amp;demo=2" TargetMode = "External"/>
	<Relationship Id="rId65" Type="http://schemas.openxmlformats.org/officeDocument/2006/relationships/hyperlink" Target="https://login.consultant.ru/link/?req=doc&amp;base=LAW&amp;n=2875&amp;date=11.04.2025&amp;dst=100267&amp;field=134&amp;demo=2" TargetMode = "External"/>
	<Relationship Id="rId66" Type="http://schemas.openxmlformats.org/officeDocument/2006/relationships/hyperlink" Target="https://login.consultant.ru/link/?req=doc&amp;base=LAW&amp;n=2875&amp;date=11.04.2025&amp;dst=100461&amp;field=134&amp;demo=2" TargetMode = "External"/>
	<Relationship Id="rId67" Type="http://schemas.openxmlformats.org/officeDocument/2006/relationships/hyperlink" Target="https://login.consultant.ru/link/?req=doc&amp;base=LAW&amp;n=2875&amp;date=11.04.2025&amp;dst=100313&amp;field=134&amp;demo=2" TargetMode = "External"/>
	<Relationship Id="rId68" Type="http://schemas.openxmlformats.org/officeDocument/2006/relationships/hyperlink" Target="https://login.consultant.ru/link/?req=doc&amp;base=LAW&amp;n=2875&amp;date=11.04.2025&amp;dst=100314&amp;field=134&amp;demo=2" TargetMode = "External"/>
	<Relationship Id="rId69" Type="http://schemas.openxmlformats.org/officeDocument/2006/relationships/hyperlink" Target="https://login.consultant.ru/link/?req=doc&amp;base=LAW&amp;n=2875&amp;date=11.04.2025&amp;dst=100456&amp;field=134&amp;demo=2" TargetMode = "External"/>
	<Relationship Id="rId70" Type="http://schemas.openxmlformats.org/officeDocument/2006/relationships/hyperlink" Target="https://login.consultant.ru/link/?req=doc&amp;base=LAW&amp;n=2875&amp;date=11.04.2025&amp;dst=100478&amp;field=134&amp;demo=2" TargetMode = "External"/>
	<Relationship Id="rId71" Type="http://schemas.openxmlformats.org/officeDocument/2006/relationships/hyperlink" Target="https://login.consultant.ru/link/?req=doc&amp;base=EXP&amp;n=857908&amp;date=11.04.2025&amp;dst=100031&amp;field=134&amp;demo=2" TargetMode = "External"/>
	<Relationship Id="rId72" Type="http://schemas.openxmlformats.org/officeDocument/2006/relationships/hyperlink" Target="https://login.consultant.ru/link/?req=doc&amp;base=LAW&amp;n=2875&amp;date=11.04.2025&amp;demo=2" TargetMode = "External"/>
	<Relationship Id="rId73" Type="http://schemas.openxmlformats.org/officeDocument/2006/relationships/hyperlink" Target="https://login.consultant.ru/link/?req=doc&amp;base=LAW&amp;n=2875&amp;date=11.04.2025&amp;dst=100430&amp;field=134&amp;demo=2" TargetMode = "External"/>
	<Relationship Id="rId74" Type="http://schemas.openxmlformats.org/officeDocument/2006/relationships/hyperlink" Target="https://login.consultant.ru/link/?req=doc&amp;base=LAW&amp;n=2875&amp;date=11.04.2025&amp;demo=2" TargetMode = "External"/>
	<Relationship Id="rId75" Type="http://schemas.openxmlformats.org/officeDocument/2006/relationships/hyperlink" Target="https://login.consultant.ru/link/?req=doc&amp;base=LAW&amp;n=2875&amp;date=11.04.2025&amp;dst=100024&amp;field=134&amp;demo=2" TargetMode = "External"/>
	<Relationship Id="rId76" Type="http://schemas.openxmlformats.org/officeDocument/2006/relationships/hyperlink" Target="https://login.consultant.ru/link/?req=doc&amp;base=LAW&amp;n=2875&amp;date=11.04.2025&amp;dst=100122&amp;field=134&amp;demo=2" TargetMode = "External"/>
	<Relationship Id="rId77" Type="http://schemas.openxmlformats.org/officeDocument/2006/relationships/hyperlink" Target="https://login.consultant.ru/link/?req=doc&amp;base=LAW&amp;n=2875&amp;date=11.04.2025&amp;dst=100123&amp;field=134&amp;demo=2" TargetMode = "External"/>
	<Relationship Id="rId78" Type="http://schemas.openxmlformats.org/officeDocument/2006/relationships/hyperlink" Target="https://login.consultant.ru/link/?req=doc&amp;base=LAW&amp;n=2875&amp;date=11.04.2025&amp;dst=100401&amp;field=134&amp;demo=2" TargetMode = "External"/>
	<Relationship Id="rId79" Type="http://schemas.openxmlformats.org/officeDocument/2006/relationships/hyperlink" Target="https://login.consultant.ru/link/?req=doc&amp;base=LAW&amp;n=35211&amp;date=11.04.2025&amp;demo=2" TargetMode = "External"/>
	<Relationship Id="rId80" Type="http://schemas.openxmlformats.org/officeDocument/2006/relationships/hyperlink" Target="https://login.consultant.ru/link/?req=doc&amp;base=LAW&amp;n=106372&amp;date=11.04.2025&amp;demo=2" TargetMode = "External"/>
	<Relationship Id="rId81" Type="http://schemas.openxmlformats.org/officeDocument/2006/relationships/hyperlink" Target="https://login.consultant.ru/link/?req=doc&amp;base=LAW&amp;n=2875&amp;date=11.04.2025&amp;demo=2" TargetMode = "External"/>
	<Relationship Id="rId82" Type="http://schemas.openxmlformats.org/officeDocument/2006/relationships/hyperlink" Target="https://login.consultant.ru/link/?req=doc&amp;base=LAW&amp;n=2875&amp;date=11.04.2025&amp;demo=2" TargetMode = "External"/>
	<Relationship Id="rId83" Type="http://schemas.openxmlformats.org/officeDocument/2006/relationships/hyperlink" Target="https://login.consultant.ru/link/?req=doc&amp;base=LAW&amp;n=2875&amp;date=11.04.2025&amp;dst=100456&amp;field=134&amp;demo=2" TargetMode = "External"/>
	<Relationship Id="rId84" Type="http://schemas.openxmlformats.org/officeDocument/2006/relationships/hyperlink" Target="https://login.consultant.ru/link/?req=doc&amp;base=LAW&amp;n=2875&amp;date=11.04.2025&amp;dst=100478&amp;field=134&amp;demo=2" TargetMode = "External"/>
	<Relationship Id="rId85" Type="http://schemas.openxmlformats.org/officeDocument/2006/relationships/hyperlink" Target="https://login.consultant.ru/link/?req=doc&amp;base=LAW&amp;n=2875&amp;date=11.04.2025&amp;demo=2" TargetMode = "External"/>
	<Relationship Id="rId86" Type="http://schemas.openxmlformats.org/officeDocument/2006/relationships/hyperlink" Target="https://login.consultant.ru/link/?req=doc&amp;base=LAW&amp;n=2875&amp;date=11.04.2025&amp;dst=100546&amp;field=134&amp;demo=2" TargetMode = "External"/>
	<Relationship Id="rId87" Type="http://schemas.openxmlformats.org/officeDocument/2006/relationships/hyperlink" Target="https://login.consultant.ru/link/?req=doc&amp;base=LAW&amp;n=453320&amp;date=11.04.2025&amp;demo=2" TargetMode = "External"/>
	<Relationship Id="rId88" Type="http://schemas.openxmlformats.org/officeDocument/2006/relationships/hyperlink" Target="https://login.consultant.ru/link/?req=doc&amp;base=LAW&amp;n=2875&amp;date=11.04.2025&amp;demo=2" TargetMode = "External"/>
	<Relationship Id="rId89" Type="http://schemas.openxmlformats.org/officeDocument/2006/relationships/hyperlink" Target="https://login.consultant.ru/link/?req=doc&amp;base=LAW&amp;n=23938&amp;date=11.04.2025&amp;demo=2" TargetMode = "External"/>
	<Relationship Id="rId90" Type="http://schemas.openxmlformats.org/officeDocument/2006/relationships/hyperlink" Target="https://login.consultant.ru/link/?req=doc&amp;base=LAW&amp;n=32492&amp;date=11.04.2025&amp;demo=2" TargetMode = "External"/>
	<Relationship Id="rId91" Type="http://schemas.openxmlformats.org/officeDocument/2006/relationships/hyperlink" Target="https://login.consultant.ru/link/?req=doc&amp;base=LAW&amp;n=47600&amp;date=11.04.2025&amp;demo=2" TargetMode = "External"/>
	<Relationship Id="rId92" Type="http://schemas.openxmlformats.org/officeDocument/2006/relationships/hyperlink" Target="https://login.consultant.ru/link/?req=doc&amp;base=LAW&amp;n=142234&amp;date=11.04.2025&amp;demo=2" TargetMode = "External"/>
	<Relationship Id="rId93" Type="http://schemas.openxmlformats.org/officeDocument/2006/relationships/hyperlink" Target="https://login.consultant.ru/link/?req=doc&amp;base=LAW&amp;n=312868&amp;date=11.04.2025&amp;demo=2" TargetMode = "External"/>
	<Relationship Id="rId94" Type="http://schemas.openxmlformats.org/officeDocument/2006/relationships/hyperlink" Target="https://login.consultant.ru/link/?req=doc&amp;base=EXP&amp;n=857908&amp;date=11.04.2025&amp;dst=101866&amp;field=134&amp;demo=2" TargetMode = "External"/>
	<Relationship Id="rId95" Type="http://schemas.openxmlformats.org/officeDocument/2006/relationships/hyperlink" Target="https://login.consultant.ru/link/?req=doc&amp;base=EXP&amp;n=857908&amp;date=11.04.2025&amp;dst=100031&amp;field=134&amp;demo=2" TargetMode = "External"/>
	<Relationship Id="rId96" Type="http://schemas.openxmlformats.org/officeDocument/2006/relationships/hyperlink" Target="https://login.consultant.ru/link/?req=doc&amp;base=EXP&amp;n=857908&amp;date=11.04.2025&amp;dst=100707&amp;field=134&amp;demo=2" TargetMode = "External"/>
	<Relationship Id="rId97" Type="http://schemas.openxmlformats.org/officeDocument/2006/relationships/hyperlink" Target="https://login.consultant.ru/link/?req=doc&amp;base=LAW&amp;n=2875&amp;date=11.04.2025&amp;demo=2" TargetMode = "External"/>
	<Relationship Id="rId98" Type="http://schemas.openxmlformats.org/officeDocument/2006/relationships/hyperlink" Target="https://login.consultant.ru/link/?req=doc&amp;base=LAW&amp;n=32492&amp;date=11.04.2025&amp;demo=2" TargetMode = "External"/>
	<Relationship Id="rId99" Type="http://schemas.openxmlformats.org/officeDocument/2006/relationships/hyperlink" Target="https://login.consultant.ru/link/?req=doc&amp;base=LAW&amp;n=142234&amp;date=11.04.2025&amp;demo=2" TargetMode = "External"/>
	<Relationship Id="rId100" Type="http://schemas.openxmlformats.org/officeDocument/2006/relationships/hyperlink" Target="https://login.consultant.ru/link/?req=doc&amp;base=LAW&amp;n=214635&amp;date=11.04.2025&amp;demo=2" TargetMode = "External"/>
	<Relationship Id="rId101" Type="http://schemas.openxmlformats.org/officeDocument/2006/relationships/hyperlink" Target="https://login.consultant.ru/link/?req=doc&amp;base=PRJ&amp;n=248762&amp;date=11.04.2025&amp;demo=2" TargetMode = "External"/>
	<Relationship Id="rId102" Type="http://schemas.openxmlformats.org/officeDocument/2006/relationships/hyperlink" Target="https://login.consultant.ru/link/?req=doc&amp;base=PRJ&amp;n=119054&amp;date=11.04.2025&amp;demo=2" TargetMode = "External"/>
	<Relationship Id="rId103" Type="http://schemas.openxmlformats.org/officeDocument/2006/relationships/hyperlink" Target="https://login.consultant.ru/link/?req=doc&amp;base=EXP&amp;n=857908&amp;date=11.04.2025&amp;dst=101761&amp;field=134&amp;demo=2" TargetMode = "External"/>
	<Relationship Id="rId104" Type="http://schemas.openxmlformats.org/officeDocument/2006/relationships/hyperlink" Target="https://login.consultant.ru/link/?req=doc&amp;base=PRJ&amp;n=119054&amp;date=11.04.2025&amp;demo=2" TargetMode = "External"/>
	<Relationship Id="rId105" Type="http://schemas.openxmlformats.org/officeDocument/2006/relationships/hyperlink" Target="https://login.consultant.ru/link/?req=doc&amp;base=PRJ&amp;n=119054&amp;date=11.04.2025&amp;demo=2" TargetMode = "External"/>
	<Relationship Id="rId106" Type="http://schemas.openxmlformats.org/officeDocument/2006/relationships/hyperlink" Target="https://login.consultant.ru/link/?req=doc&amp;base=PRJ&amp;n=119054&amp;date=11.04.2025&amp;demo=2" TargetMode = "External"/>
	<Relationship Id="rId107" Type="http://schemas.openxmlformats.org/officeDocument/2006/relationships/hyperlink" Target="https://login.consultant.ru/link/?req=doc&amp;base=EXP&amp;n=857908&amp;date=11.04.2025&amp;dst=102358&amp;field=134&amp;demo=2" TargetMode = "External"/>
	<Relationship Id="rId108" Type="http://schemas.openxmlformats.org/officeDocument/2006/relationships/hyperlink" Target="https://login.consultant.ru/link/?req=doc&amp;base=LAW&amp;n=206353&amp;date=11.04.2025&amp;demo=2" TargetMode = "External"/>
	<Relationship Id="rId109" Type="http://schemas.openxmlformats.org/officeDocument/2006/relationships/hyperlink" Target="https://login.consultant.ru/link/?req=doc&amp;base=PRJ&amp;n=119054&amp;date=11.04.2025&amp;demo=2" TargetMode = "External"/>
	<Relationship Id="rId110" Type="http://schemas.openxmlformats.org/officeDocument/2006/relationships/hyperlink" Target="https://login.consultant.ru/link/?req=doc&amp;base=PRJ&amp;n=119054&amp;date=11.04.2025&amp;demo=2" TargetMode = "External"/>
	<Relationship Id="rId111" Type="http://schemas.openxmlformats.org/officeDocument/2006/relationships/hyperlink" Target="https://login.consultant.ru/link/?req=doc&amp;base=PRJ&amp;n=119054&amp;date=11.04.2025&amp;demo=2" TargetMode = "External"/>
	<Relationship Id="rId112" Type="http://schemas.openxmlformats.org/officeDocument/2006/relationships/hyperlink" Target="https://login.consultant.ru/link/?req=doc&amp;base=PRJ&amp;n=119054&amp;date=11.04.2025&amp;demo=2" TargetMode = "External"/>
	<Relationship Id="rId113" Type="http://schemas.openxmlformats.org/officeDocument/2006/relationships/hyperlink" Target="https://login.consultant.ru/link/?req=doc&amp;base=PRJ&amp;n=119054&amp;date=11.04.2025&amp;demo=2" TargetMode = "External"/>
	<Relationship Id="rId114" Type="http://schemas.openxmlformats.org/officeDocument/2006/relationships/hyperlink" Target="https://login.consultant.ru/link/?req=doc&amp;base=PRJ&amp;n=119054&amp;date=11.04.2025&amp;demo=2" TargetMode = "External"/>
	<Relationship Id="rId115" Type="http://schemas.openxmlformats.org/officeDocument/2006/relationships/hyperlink" Target="https://login.consultant.ru/link/?req=doc&amp;base=LAW&amp;n=482529&amp;date=11.04.2025&amp;demo=2" TargetMode = "External"/>
	<Relationship Id="rId116" Type="http://schemas.openxmlformats.org/officeDocument/2006/relationships/hyperlink" Target="https://login.consultant.ru/link/?req=doc&amp;base=PRJ&amp;n=119054&amp;date=11.04.2025&amp;demo=2" TargetMode = "External"/>
	<Relationship Id="rId117" Type="http://schemas.openxmlformats.org/officeDocument/2006/relationships/hyperlink" Target="https://login.consultant.ru/link/?req=doc&amp;base=LAW&amp;n=2875&amp;date=11.04.2025&amp;dst=100459&amp;field=134&amp;demo=2" TargetMode = "External"/>
	<Relationship Id="rId118" Type="http://schemas.openxmlformats.org/officeDocument/2006/relationships/hyperlink" Target="https://login.consultant.ru/link/?req=doc&amp;base=LAW&amp;n=2875&amp;date=11.04.2025&amp;dst=100459&amp;field=134&amp;demo=2" TargetMode = "External"/>
	<Relationship Id="rId119" Type="http://schemas.openxmlformats.org/officeDocument/2006/relationships/hyperlink" Target="https://login.consultant.ru/link/?req=doc&amp;base=LAW&amp;n=47603&amp;date=11.04.2025&amp;demo=2" TargetMode = "External"/>
	<Relationship Id="rId120" Type="http://schemas.openxmlformats.org/officeDocument/2006/relationships/hyperlink" Target="https://login.consultant.ru/link/?req=doc&amp;base=LAW&amp;n=2875&amp;date=11.04.2025&amp;dst=100459&amp;field=134&amp;demo=2" TargetMode = "External"/>
	<Relationship Id="rId121" Type="http://schemas.openxmlformats.org/officeDocument/2006/relationships/hyperlink" Target="https://login.consultant.ru/link/?req=doc&amp;base=LAW&amp;n=498676&amp;date=11.04.2025&amp;dst=100017&amp;field=134&amp;demo=2" TargetMode = "External"/>
	<Relationship Id="rId122" Type="http://schemas.openxmlformats.org/officeDocument/2006/relationships/hyperlink" Target="https://login.consultant.ru/link/?req=doc&amp;base=LAW&amp;n=2875&amp;date=11.04.2025&amp;dst=100459&amp;field=134&amp;demo=2" TargetMode = "External"/>
	<Relationship Id="rId123" Type="http://schemas.openxmlformats.org/officeDocument/2006/relationships/hyperlink" Target="https://login.consultant.ru/link/?req=doc&amp;base=LAW&amp;n=498676&amp;date=11.04.2025&amp;dst=100636&amp;field=134&amp;demo=2" TargetMode = "External"/>
	<Relationship Id="rId124" Type="http://schemas.openxmlformats.org/officeDocument/2006/relationships/hyperlink" Target="https://login.consultant.ru/link/?req=doc&amp;base=LAW&amp;n=2875&amp;date=11.04.2025&amp;dst=100459&amp;field=134&amp;demo=2" TargetMode = "External"/>
	<Relationship Id="rId125" Type="http://schemas.openxmlformats.org/officeDocument/2006/relationships/hyperlink" Target="https://login.consultant.ru/link/?req=doc&amp;base=LAW&amp;n=498676&amp;date=11.04.2025&amp;dst=270&amp;field=134&amp;demo=2" TargetMode = "External"/>
	<Relationship Id="rId126" Type="http://schemas.openxmlformats.org/officeDocument/2006/relationships/hyperlink" Target="https://login.consultant.ru/link/?req=doc&amp;base=PRJ&amp;n=119054&amp;date=11.04.2025&amp;demo=2" TargetMode = "External"/>
	<Relationship Id="rId127" Type="http://schemas.openxmlformats.org/officeDocument/2006/relationships/hyperlink" Target="https://login.consultant.ru/link/?req=doc&amp;base=EXP&amp;n=843583&amp;date=11.04.2025&amp;demo=2" TargetMode = "External"/>
	<Relationship Id="rId128" Type="http://schemas.openxmlformats.org/officeDocument/2006/relationships/hyperlink" Target="https://login.consultant.ru/link/?req=doc&amp;base=LAW&amp;n=482529&amp;date=11.04.2025&amp;dst=100392&amp;field=134&amp;demo=2" TargetMode = "External"/>
	<Relationship Id="rId129" Type="http://schemas.openxmlformats.org/officeDocument/2006/relationships/hyperlink" Target="https://login.consultant.ru/link/?req=doc&amp;base=LAW&amp;n=482529&amp;date=11.04.2025&amp;dst=100446&amp;field=134&amp;demo=2" TargetMode = "External"/>
	<Relationship Id="rId130" Type="http://schemas.openxmlformats.org/officeDocument/2006/relationships/hyperlink" Target="https://login.consultant.ru/link/?req=doc&amp;base=LAW&amp;n=2875&amp;date=11.04.2025&amp;demo=2" TargetMode = "External"/>
	<Relationship Id="rId131" Type="http://schemas.openxmlformats.org/officeDocument/2006/relationships/hyperlink" Target="https://login.consultant.ru/link/?req=doc&amp;base=LAW&amp;n=2875&amp;date=11.04.2025&amp;dst=100017&amp;field=134&amp;demo=2" TargetMode = "External"/>
	<Relationship Id="rId132" Type="http://schemas.openxmlformats.org/officeDocument/2006/relationships/hyperlink" Target="https://login.consultant.ru/link/?req=doc&amp;base=LAW&amp;n=2875&amp;date=11.04.2025&amp;dst=100020&amp;field=134&amp;demo=2" TargetMode = "External"/>
	<Relationship Id="rId133" Type="http://schemas.openxmlformats.org/officeDocument/2006/relationships/hyperlink" Target="https://login.consultant.ru/link/?req=doc&amp;base=LAW&amp;n=2875&amp;date=11.04.2025&amp;dst=100040&amp;field=134&amp;demo=2" TargetMode = "External"/>
	<Relationship Id="rId134" Type="http://schemas.openxmlformats.org/officeDocument/2006/relationships/hyperlink" Target="https://login.consultant.ru/link/?req=doc&amp;base=LAW&amp;n=2875&amp;date=11.04.2025&amp;dst=100079&amp;field=134&amp;demo=2" TargetMode = "External"/>
	<Relationship Id="rId135" Type="http://schemas.openxmlformats.org/officeDocument/2006/relationships/hyperlink" Target="https://login.consultant.ru/link/?req=doc&amp;base=LAW&amp;n=2875&amp;date=11.04.2025&amp;dst=100082&amp;field=134&amp;demo=2" TargetMode = "External"/>
	<Relationship Id="rId136" Type="http://schemas.openxmlformats.org/officeDocument/2006/relationships/hyperlink" Target="https://login.consultant.ru/link/?req=doc&amp;base=LAW&amp;n=2875&amp;date=11.04.2025&amp;dst=100175&amp;field=134&amp;demo=2" TargetMode = "External"/>
	<Relationship Id="rId137" Type="http://schemas.openxmlformats.org/officeDocument/2006/relationships/hyperlink" Target="https://login.consultant.ru/link/?req=doc&amp;base=LAW&amp;n=2875&amp;date=11.04.2025&amp;dst=100179&amp;field=134&amp;demo=2" TargetMode = "External"/>
	<Relationship Id="rId138" Type="http://schemas.openxmlformats.org/officeDocument/2006/relationships/hyperlink" Target="https://login.consultant.ru/link/?req=doc&amp;base=LAW&amp;n=2875&amp;date=11.04.2025&amp;dst=100542&amp;field=134&amp;demo=2" TargetMode = "External"/>
	<Relationship Id="rId139" Type="http://schemas.openxmlformats.org/officeDocument/2006/relationships/hyperlink" Target="https://login.consultant.ru/link/?req=doc&amp;base=LAW&amp;n=10033&amp;date=11.04.2025&amp;demo=2" TargetMode = "External"/>
	<Relationship Id="rId140" Type="http://schemas.openxmlformats.org/officeDocument/2006/relationships/hyperlink" Target="https://login.consultant.ru/link/?req=doc&amp;base=LAW&amp;n=318345&amp;date=11.04.2025&amp;demo=2" TargetMode = "External"/>
	<Relationship Id="rId141" Type="http://schemas.openxmlformats.org/officeDocument/2006/relationships/hyperlink" Target="https://login.consultant.ru/link/?req=doc&amp;base=LAW&amp;n=470208&amp;date=11.04.2025&amp;demo=2" TargetMode = "External"/>
	<Relationship Id="rId142" Type="http://schemas.openxmlformats.org/officeDocument/2006/relationships/hyperlink" Target="https://login.consultant.ru/link/?req=doc&amp;base=LAW&amp;n=2875&amp;date=11.04.2025&amp;dst=100049&amp;field=134&amp;demo=2" TargetMode = "External"/>
	<Relationship Id="rId143" Type="http://schemas.openxmlformats.org/officeDocument/2006/relationships/hyperlink" Target="https://login.consultant.ru/link/?req=doc&amp;base=LAW&amp;n=2875&amp;date=11.04.2025&amp;dst=100052&amp;field=134&amp;demo=2" TargetMode = "External"/>
	<Relationship Id="rId144" Type="http://schemas.openxmlformats.org/officeDocument/2006/relationships/hyperlink" Target="https://login.consultant.ru/link/?req=doc&amp;base=LAW&amp;n=2875&amp;date=11.04.2025&amp;dst=100079&amp;field=134&amp;demo=2" TargetMode = "External"/>
	<Relationship Id="rId145" Type="http://schemas.openxmlformats.org/officeDocument/2006/relationships/hyperlink" Target="https://login.consultant.ru/link/?req=doc&amp;base=LAW&amp;n=2875&amp;date=11.04.2025&amp;dst=100179&amp;field=134&amp;demo=2" TargetMode = "External"/>
	<Relationship Id="rId146" Type="http://schemas.openxmlformats.org/officeDocument/2006/relationships/hyperlink" Target="https://login.consultant.ru/link/?req=doc&amp;base=LAW&amp;n=2875&amp;date=11.04.2025&amp;dst=100180&amp;field=134&amp;demo=2" TargetMode = "External"/>
	<Relationship Id="rId147" Type="http://schemas.openxmlformats.org/officeDocument/2006/relationships/hyperlink" Target="https://login.consultant.ru/link/?req=doc&amp;base=LAW&amp;n=2875&amp;date=11.04.2025&amp;dst=100524&amp;field=134&amp;demo=2" TargetMode = "External"/>
	<Relationship Id="rId148" Type="http://schemas.openxmlformats.org/officeDocument/2006/relationships/hyperlink" Target="https://login.consultant.ru/link/?req=doc&amp;base=LAW&amp;n=2875&amp;date=11.04.2025&amp;dst=100531&amp;field=134&amp;demo=2" TargetMode = "External"/>
	<Relationship Id="rId149" Type="http://schemas.openxmlformats.org/officeDocument/2006/relationships/hyperlink" Target="https://login.consultant.ru/link/?req=doc&amp;base=LAW&amp;n=2875&amp;date=11.04.2025&amp;dst=100546&amp;field=134&amp;demo=2" TargetMode = "External"/>
	<Relationship Id="rId150" Type="http://schemas.openxmlformats.org/officeDocument/2006/relationships/hyperlink" Target="https://login.consultant.ru/link/?req=doc&amp;base=LAW&amp;n=2875&amp;date=11.04.2025&amp;dst=161&amp;field=134&amp;demo=2" TargetMode = "External"/>
	<Relationship Id="rId151" Type="http://schemas.openxmlformats.org/officeDocument/2006/relationships/hyperlink" Target="https://login.consultant.ru/link/?req=doc&amp;base=LAW&amp;n=2875&amp;date=11.04.2025&amp;dst=166&amp;field=134&amp;demo=2" TargetMode = "External"/>
	<Relationship Id="rId152" Type="http://schemas.openxmlformats.org/officeDocument/2006/relationships/hyperlink" Target="https://login.consultant.ru/link/?req=doc&amp;base=LAW&amp;n=53471&amp;date=11.04.2025&amp;demo=2" TargetMode = "External"/>
	<Relationship Id="rId153" Type="http://schemas.openxmlformats.org/officeDocument/2006/relationships/hyperlink" Target="https://login.consultant.ru/link/?req=doc&amp;base=LAW&amp;n=117357&amp;date=11.04.2025&amp;demo=2" TargetMode = "External"/>
	<Relationship Id="rId154" Type="http://schemas.openxmlformats.org/officeDocument/2006/relationships/hyperlink" Target="https://login.consultant.ru/link/?req=doc&amp;base=LAW&amp;n=139990&amp;date=11.04.2025&amp;demo=2" TargetMode = "External"/>
	<Relationship Id="rId155" Type="http://schemas.openxmlformats.org/officeDocument/2006/relationships/hyperlink" Target="https://login.consultant.ru/link/?req=doc&amp;base=LAW&amp;n=215492&amp;date=11.04.2025&amp;demo=2" TargetMode = "External"/>
	<Relationship Id="rId156" Type="http://schemas.openxmlformats.org/officeDocument/2006/relationships/hyperlink" Target="https://login.consultant.ru/link/?req=doc&amp;base=LAW&amp;n=310692&amp;date=11.04.2025&amp;demo=2" TargetMode = "External"/>
	<Relationship Id="rId157" Type="http://schemas.openxmlformats.org/officeDocument/2006/relationships/hyperlink" Target="https://login.consultant.ru/link/?req=doc&amp;base=LAW&amp;n=490750&amp;date=11.04.2025&amp;demo=2" TargetMode = "External"/>
	<Relationship Id="rId158" Type="http://schemas.openxmlformats.org/officeDocument/2006/relationships/hyperlink" Target="https://login.consultant.ru/link/?req=doc&amp;base=LAW&amp;n=2875&amp;date=11.04.2025&amp;demo=2" TargetMode = "External"/>
	<Relationship Id="rId159" Type="http://schemas.openxmlformats.org/officeDocument/2006/relationships/hyperlink" Target="https://login.consultant.ru/link/?req=doc&amp;base=LAW&amp;n=2875&amp;date=11.04.2025&amp;dst=100269&amp;field=134&amp;demo=2" TargetMode = "External"/>
	<Relationship Id="rId160" Type="http://schemas.openxmlformats.org/officeDocument/2006/relationships/hyperlink" Target="https://login.consultant.ru/link/?req=doc&amp;base=LAW&amp;n=2875&amp;date=11.04.2025&amp;dst=100280&amp;field=134&amp;demo=2" TargetMode = "External"/>
	<Relationship Id="rId161" Type="http://schemas.openxmlformats.org/officeDocument/2006/relationships/hyperlink" Target="https://login.consultant.ru/link/?req=doc&amp;base=LAW&amp;n=2875&amp;date=11.04.2025&amp;dst=100313&amp;field=134&amp;demo=2" TargetMode = "External"/>
	<Relationship Id="rId162" Type="http://schemas.openxmlformats.org/officeDocument/2006/relationships/hyperlink" Target="https://login.consultant.ru/link/?req=doc&amp;base=LAW&amp;n=2875&amp;date=11.04.2025&amp;dst=100460&amp;field=134&amp;demo=2" TargetMode = "External"/>
	<Relationship Id="rId163" Type="http://schemas.openxmlformats.org/officeDocument/2006/relationships/hyperlink" Target="https://login.consultant.ru/link/?req=doc&amp;base=LAW&amp;n=2875&amp;date=11.04.2025&amp;dst=100214&amp;field=134&amp;demo=2" TargetMode = "External"/>
	<Relationship Id="rId164" Type="http://schemas.openxmlformats.org/officeDocument/2006/relationships/hyperlink" Target="https://login.consultant.ru/link/?req=doc&amp;base=LAW&amp;n=483130&amp;date=11.04.2025&amp;dst=3268&amp;field=134&amp;demo=2" TargetMode = "External"/>
	<Relationship Id="rId165" Type="http://schemas.openxmlformats.org/officeDocument/2006/relationships/hyperlink" Target="https://login.consultant.ru/link/?req=doc&amp;base=LAW&amp;n=146674&amp;date=11.04.2025&amp;demo=2" TargetMode = "External"/>
	<Relationship Id="rId166" Type="http://schemas.openxmlformats.org/officeDocument/2006/relationships/hyperlink" Target="https://login.consultant.ru/link/?req=doc&amp;base=LAW&amp;n=220081&amp;date=11.04.2025&amp;demo=2" TargetMode = "External"/>
	<Relationship Id="rId167" Type="http://schemas.openxmlformats.org/officeDocument/2006/relationships/hyperlink" Target="https://login.consultant.ru/link/?req=doc&amp;base=LAW&amp;n=318345&amp;date=11.04.2025&amp;demo=2" TargetMode = "External"/>
	<Relationship Id="rId168" Type="http://schemas.openxmlformats.org/officeDocument/2006/relationships/hyperlink" Target="https://login.consultant.ru/link/?req=doc&amp;base=LAW&amp;n=326224&amp;date=11.04.2025&amp;demo=2" TargetMode = "External"/>
	<Relationship Id="rId169" Type="http://schemas.openxmlformats.org/officeDocument/2006/relationships/hyperlink" Target="https://login.consultant.ru/link/?req=doc&amp;base=LAW&amp;n=30722&amp;date=11.04.2025&amp;demo=2" TargetMode = "External"/>
	<Relationship Id="rId170" Type="http://schemas.openxmlformats.org/officeDocument/2006/relationships/hyperlink" Target="https://login.consultant.ru/link/?req=doc&amp;base=LAW&amp;n=89033&amp;date=11.04.2025&amp;demo=2" TargetMode = "External"/>
	<Relationship Id="rId171" Type="http://schemas.openxmlformats.org/officeDocument/2006/relationships/hyperlink" Target="https://login.consultant.ru/link/?req=doc&amp;base=LAW&amp;n=146674&amp;date=11.04.2025&amp;demo=2" TargetMode = "External"/>
	<Relationship Id="rId172" Type="http://schemas.openxmlformats.org/officeDocument/2006/relationships/hyperlink" Target="https://login.consultant.ru/link/?req=doc&amp;base=LAW&amp;n=283712&amp;date=11.04.2025&amp;demo=2" TargetMode = "External"/>
	<Relationship Id="rId173" Type="http://schemas.openxmlformats.org/officeDocument/2006/relationships/hyperlink" Target="https://login.consultant.ru/link/?req=doc&amp;base=LAW&amp;n=470208&amp;date=11.04.2025&amp;demo=2" TargetMode = "External"/>
	<Relationship Id="rId174" Type="http://schemas.openxmlformats.org/officeDocument/2006/relationships/hyperlink" Target="https://login.consultant.ru/link/?req=doc&amp;base=LAW&amp;n=482529&amp;date=11.04.2025&amp;demo=2" TargetMode = "External"/>
	<Relationship Id="rId175" Type="http://schemas.openxmlformats.org/officeDocument/2006/relationships/hyperlink" Target="https://login.consultant.ru/link/?req=doc&amp;base=LAW&amp;n=483130&amp;date=11.04.2025&amp;demo=2" TargetMode = "External"/>
	<Relationship Id="rId176" Type="http://schemas.openxmlformats.org/officeDocument/2006/relationships/hyperlink" Target="https://login.consultant.ru/link/?req=doc&amp;base=LAW&amp;n=483130&amp;date=11.04.2025&amp;demo=2" TargetMode = "External"/>
	<Relationship Id="rId177" Type="http://schemas.openxmlformats.org/officeDocument/2006/relationships/hyperlink" Target="https://login.consultant.ru/link/?req=doc&amp;base=LAW&amp;n=483130&amp;date=11.04.2025&amp;dst=100031&amp;field=134&amp;demo=2" TargetMode = "External"/>
	<Relationship Id="rId178" Type="http://schemas.openxmlformats.org/officeDocument/2006/relationships/hyperlink" Target="https://login.consultant.ru/link/?req=doc&amp;base=LAW&amp;n=220081&amp;date=11.04.2025&amp;demo=2" TargetMode = "External"/>
	<Relationship Id="rId179" Type="http://schemas.openxmlformats.org/officeDocument/2006/relationships/hyperlink" Target="https://login.consultant.ru/link/?req=doc&amp;base=LAW&amp;n=326224&amp;date=11.04.2025&amp;demo=2" TargetMode = "External"/>
	<Relationship Id="rId180" Type="http://schemas.openxmlformats.org/officeDocument/2006/relationships/hyperlink" Target="https://login.consultant.ru/link/?req=doc&amp;base=LAW&amp;n=356263&amp;date=11.04.2025&amp;demo=2" TargetMode = "External"/>
	<Relationship Id="rId181" Type="http://schemas.openxmlformats.org/officeDocument/2006/relationships/hyperlink" Target="https://login.consultant.ru/link/?req=doc&amp;base=LAW&amp;n=221684&amp;date=11.04.2025&amp;demo=2" TargetMode = "External"/>
	<Relationship Id="rId182" Type="http://schemas.openxmlformats.org/officeDocument/2006/relationships/hyperlink" Target="https://login.consultant.ru/link/?req=doc&amp;base=LAW&amp;n=57388&amp;date=11.04.2025&amp;demo=2" TargetMode = "External"/>
	<Relationship Id="rId183" Type="http://schemas.openxmlformats.org/officeDocument/2006/relationships/hyperlink" Target="https://login.consultant.ru/link/?req=doc&amp;base=LAW&amp;n=139674&amp;date=11.04.2025&amp;demo=2" TargetMode = "External"/>
	<Relationship Id="rId184" Type="http://schemas.openxmlformats.org/officeDocument/2006/relationships/hyperlink" Target="https://login.consultant.ru/link/?req=doc&amp;base=LAW&amp;n=491570&amp;date=11.04.2025&amp;demo=2" TargetMode = "External"/>
	<Relationship Id="rId185" Type="http://schemas.openxmlformats.org/officeDocument/2006/relationships/hyperlink" Target="https://login.consultant.ru/link/?req=doc&amp;base=LAW&amp;n=483130&amp;date=11.04.2025&amp;demo=2" TargetMode = "External"/>
	<Relationship Id="rId186" Type="http://schemas.openxmlformats.org/officeDocument/2006/relationships/hyperlink" Target="https://login.consultant.ru/link/?req=doc&amp;base=LAW&amp;n=483130&amp;date=11.04.2025&amp;demo=2" TargetMode = "External"/>
	<Relationship Id="rId187" Type="http://schemas.openxmlformats.org/officeDocument/2006/relationships/hyperlink" Target="https://login.consultant.ru/link/?req=doc&amp;base=LAW&amp;n=475532&amp;date=11.04.2025&amp;dst=1226&amp;field=134&amp;demo=2" TargetMode = "External"/>
	<Relationship Id="rId188" Type="http://schemas.openxmlformats.org/officeDocument/2006/relationships/hyperlink" Target="https://login.consultant.ru/link/?req=doc&amp;base=LAW&amp;n=475532&amp;date=11.04.2025&amp;dst=11635&amp;field=134&amp;demo=2" TargetMode = "External"/>
	<Relationship Id="rId189" Type="http://schemas.openxmlformats.org/officeDocument/2006/relationships/hyperlink" Target="https://login.consultant.ru/link/?req=doc&amp;base=LAW&amp;n=475532&amp;date=11.04.2025&amp;dst=9910&amp;field=134&amp;demo=2" TargetMode = "External"/>
	<Relationship Id="rId190" Type="http://schemas.openxmlformats.org/officeDocument/2006/relationships/hyperlink" Target="https://login.consultant.ru/link/?req=doc&amp;base=LAW&amp;n=482529&amp;date=11.04.2025&amp;demo=2" TargetMode = "External"/>
	<Relationship Id="rId191" Type="http://schemas.openxmlformats.org/officeDocument/2006/relationships/hyperlink" Target="https://login.consultant.ru/link/?req=doc&amp;base=LAW&amp;n=483130&amp;date=11.04.2025&amp;demo=2" TargetMode = "External"/>
	<Relationship Id="rId192" Type="http://schemas.openxmlformats.org/officeDocument/2006/relationships/hyperlink" Target="https://login.consultant.ru/link/?req=doc&amp;base=LAW&amp;n=475532&amp;date=11.04.2025&amp;dst=26838&amp;field=134&amp;demo=2" TargetMode = "External"/>
	<Relationship Id="rId193" Type="http://schemas.openxmlformats.org/officeDocument/2006/relationships/hyperlink" Target="https://login.consultant.ru/link/?req=doc&amp;base=LAW&amp;n=475532&amp;date=11.04.2025&amp;dst=26669&amp;field=134&amp;demo=2" TargetMode = "External"/>
	<Relationship Id="rId194" Type="http://schemas.openxmlformats.org/officeDocument/2006/relationships/hyperlink" Target="https://login.consultant.ru/link/?req=doc&amp;base=LAW&amp;n=475532&amp;date=11.04.2025&amp;dst=26670&amp;field=134&amp;demo=2" TargetMode = "External"/>
	<Relationship Id="rId195" Type="http://schemas.openxmlformats.org/officeDocument/2006/relationships/hyperlink" Target="https://login.consultant.ru/link/?req=doc&amp;base=LAW&amp;n=475532&amp;date=11.04.2025&amp;dst=26671&amp;field=134&amp;demo=2" TargetMode = "External"/>
	<Relationship Id="rId196" Type="http://schemas.openxmlformats.org/officeDocument/2006/relationships/hyperlink" Target="https://login.consultant.ru/link/?req=doc&amp;base=LAW&amp;n=2875&amp;date=11.04.2025&amp;dst=100089&amp;field=134&amp;demo=2" TargetMode = "External"/>
	<Relationship Id="rId197" Type="http://schemas.openxmlformats.org/officeDocument/2006/relationships/hyperlink" Target="https://login.consultant.ru/link/?req=doc&amp;base=LAW&amp;n=2875&amp;date=11.04.2025&amp;dst=100179&amp;field=134&amp;demo=2" TargetMode = "External"/>
	<Relationship Id="rId198" Type="http://schemas.openxmlformats.org/officeDocument/2006/relationships/hyperlink" Target="https://login.consultant.ru/link/?req=doc&amp;base=LAW&amp;n=2875&amp;date=11.04.2025&amp;dst=38&amp;field=134&amp;demo=2" TargetMode = "External"/>
	<Relationship Id="rId199" Type="http://schemas.openxmlformats.org/officeDocument/2006/relationships/hyperlink" Target="https://login.consultant.ru/link/?req=doc&amp;base=LAW&amp;n=2875&amp;date=11.04.2025&amp;dst=100542&amp;field=134&amp;demo=2" TargetMode = "External"/>
	<Relationship Id="rId200" Type="http://schemas.openxmlformats.org/officeDocument/2006/relationships/hyperlink" Target="https://login.consultant.ru/link/?req=doc&amp;base=LAW&amp;n=63651&amp;date=11.04.2025&amp;demo=2" TargetMode = "External"/>
	<Relationship Id="rId201" Type="http://schemas.openxmlformats.org/officeDocument/2006/relationships/hyperlink" Target="https://login.consultant.ru/link/?req=doc&amp;base=LAW&amp;n=483130&amp;date=11.04.2025&amp;demo=2" TargetMode = "External"/>
	<Relationship Id="rId202" Type="http://schemas.openxmlformats.org/officeDocument/2006/relationships/hyperlink" Target="https://login.consultant.ru/link/?req=doc&amp;base=LAW&amp;n=475532&amp;date=11.04.2025&amp;dst=9892&amp;field=134&amp;demo=2" TargetMode = "External"/>
	<Relationship Id="rId203" Type="http://schemas.openxmlformats.org/officeDocument/2006/relationships/hyperlink" Target="https://login.consultant.ru/link/?req=doc&amp;base=LAW&amp;n=475532&amp;date=11.04.2025&amp;dst=9901&amp;field=134&amp;demo=2" TargetMode = "External"/>
	<Relationship Id="rId204" Type="http://schemas.openxmlformats.org/officeDocument/2006/relationships/hyperlink" Target="https://login.consultant.ru/link/?req=doc&amp;base=LAW&amp;n=475532&amp;date=11.04.2025&amp;dst=1339&amp;field=134&amp;demo=2" TargetMode = "External"/>
	<Relationship Id="rId205" Type="http://schemas.openxmlformats.org/officeDocument/2006/relationships/hyperlink" Target="https://login.consultant.ru/link/?req=doc&amp;base=LAW&amp;n=92741&amp;date=11.04.2025&amp;demo=2" TargetMode = "External"/>
	<Relationship Id="rId206" Type="http://schemas.openxmlformats.org/officeDocument/2006/relationships/hyperlink" Target="https://login.consultant.ru/link/?req=doc&amp;base=ARB&amp;n=428169&amp;date=11.04.2025&amp;demo=2" TargetMode = "External"/>
	<Relationship Id="rId207" Type="http://schemas.openxmlformats.org/officeDocument/2006/relationships/hyperlink" Target="https://login.consultant.ru/link/?req=doc&amp;base=LAW&amp;n=491650&amp;date=11.04.2025&amp;demo=2" TargetMode = "External"/>
	<Relationship Id="rId208" Type="http://schemas.openxmlformats.org/officeDocument/2006/relationships/hyperlink" Target="https://login.consultant.ru/link/?req=doc&amp;base=LAW&amp;n=483130&amp;date=11.04.2025&amp;demo=2" TargetMode = "External"/>
	<Relationship Id="rId209" Type="http://schemas.openxmlformats.org/officeDocument/2006/relationships/hyperlink" Target="https://login.consultant.ru/link/?req=doc&amp;base=LAW&amp;n=372860&amp;date=11.04.2025&amp;dst=100010&amp;field=134&amp;demo=2" TargetMode = "External"/>
	<Relationship Id="rId210" Type="http://schemas.openxmlformats.org/officeDocument/2006/relationships/hyperlink" Target="https://login.consultant.ru/link/?req=doc&amp;base=LAW&amp;n=475532&amp;date=11.04.2025&amp;dst=26561&amp;field=134&amp;demo=2" TargetMode = "External"/>
	<Relationship Id="rId211" Type="http://schemas.openxmlformats.org/officeDocument/2006/relationships/hyperlink" Target="https://login.consultant.ru/link/?req=doc&amp;base=LAW&amp;n=475532&amp;date=11.04.2025&amp;dst=26613&amp;field=134&amp;demo=2" TargetMode = "External"/>
	<Relationship Id="rId212" Type="http://schemas.openxmlformats.org/officeDocument/2006/relationships/hyperlink" Target="https://login.consultant.ru/link/?req=doc&amp;base=LAW&amp;n=482529&amp;date=11.04.2025&amp;demo=2" TargetMode = "External"/>
	<Relationship Id="rId213" Type="http://schemas.openxmlformats.org/officeDocument/2006/relationships/hyperlink" Target="https://login.consultant.ru/link/?req=doc&amp;base=LAW&amp;n=482529&amp;date=11.04.2025&amp;dst=100783&amp;field=134&amp;demo=2" TargetMode = "External"/>
	<Relationship Id="rId214" Type="http://schemas.openxmlformats.org/officeDocument/2006/relationships/hyperlink" Target="https://login.consultant.ru/link/?req=doc&amp;base=LAW&amp;n=2875&amp;date=11.04.2025&amp;dst=100029&amp;field=134&amp;demo=2" TargetMode = "External"/>
	<Relationship Id="rId215" Type="http://schemas.openxmlformats.org/officeDocument/2006/relationships/hyperlink" Target="https://login.consultant.ru/link/?req=doc&amp;base=LAW&amp;n=2875&amp;date=11.04.2025&amp;dst=100067&amp;field=134&amp;demo=2" TargetMode = "External"/>
	<Relationship Id="rId216" Type="http://schemas.openxmlformats.org/officeDocument/2006/relationships/hyperlink" Target="https://login.consultant.ru/link/?req=doc&amp;base=LAW&amp;n=2875&amp;date=11.04.2025&amp;dst=100068&amp;field=134&amp;demo=2" TargetMode = "External"/>
	<Relationship Id="rId217" Type="http://schemas.openxmlformats.org/officeDocument/2006/relationships/hyperlink" Target="https://login.consultant.ru/link/?req=doc&amp;base=LAW&amp;n=2875&amp;date=11.04.2025&amp;dst=100079&amp;field=134&amp;demo=2" TargetMode = "External"/>
	<Relationship Id="rId218" Type="http://schemas.openxmlformats.org/officeDocument/2006/relationships/hyperlink" Target="https://login.consultant.ru/link/?req=doc&amp;base=LAW&amp;n=2875&amp;date=11.04.2025&amp;dst=100082&amp;field=134&amp;demo=2" TargetMode = "External"/>
	<Relationship Id="rId219" Type="http://schemas.openxmlformats.org/officeDocument/2006/relationships/hyperlink" Target="https://login.consultant.ru/link/?req=doc&amp;base=LAW&amp;n=2875&amp;date=11.04.2025&amp;dst=100083&amp;field=134&amp;demo=2" TargetMode = "External"/>
	<Relationship Id="rId220" Type="http://schemas.openxmlformats.org/officeDocument/2006/relationships/hyperlink" Target="https://login.consultant.ru/link/?req=doc&amp;base=LAW&amp;n=2875&amp;date=11.04.2025&amp;dst=100089&amp;field=134&amp;demo=2" TargetMode = "External"/>
	<Relationship Id="rId221" Type="http://schemas.openxmlformats.org/officeDocument/2006/relationships/hyperlink" Target="https://login.consultant.ru/link/?req=doc&amp;base=LAW&amp;n=2875&amp;date=11.04.2025&amp;dst=100209&amp;field=134&amp;demo=2" TargetMode = "External"/>
	<Relationship Id="rId222" Type="http://schemas.openxmlformats.org/officeDocument/2006/relationships/hyperlink" Target="https://login.consultant.ru/link/?req=doc&amp;base=LAW&amp;n=2875&amp;date=11.04.2025&amp;dst=38&amp;field=134&amp;demo=2" TargetMode = "External"/>
	<Relationship Id="rId223" Type="http://schemas.openxmlformats.org/officeDocument/2006/relationships/hyperlink" Target="https://login.consultant.ru/link/?req=doc&amp;base=LAW&amp;n=2875&amp;date=11.04.2025&amp;dst=100078&amp;field=134&amp;demo=2" TargetMode = "External"/>
	<Relationship Id="rId224" Type="http://schemas.openxmlformats.org/officeDocument/2006/relationships/hyperlink" Target="https://login.consultant.ru/link/?req=doc&amp;base=LAW&amp;n=495132&amp;date=11.04.2025&amp;dst=100481&amp;field=134&amp;demo=2" TargetMode = "External"/>
	<Relationship Id="rId225" Type="http://schemas.openxmlformats.org/officeDocument/2006/relationships/hyperlink" Target="https://login.consultant.ru/link/?req=doc&amp;base=LAW&amp;n=495133&amp;date=11.04.2025&amp;dst=100666&amp;field=134&amp;demo=2" TargetMode = "External"/>
	<Relationship Id="rId226" Type="http://schemas.openxmlformats.org/officeDocument/2006/relationships/hyperlink" Target="https://login.consultant.ru/link/?req=doc&amp;base=LAW&amp;n=501318&amp;date=11.04.2025&amp;dst=100775&amp;field=134&amp;demo=2" TargetMode = "External"/>
	<Relationship Id="rId227" Type="http://schemas.openxmlformats.org/officeDocument/2006/relationships/hyperlink" Target="https://login.consultant.ru/link/?req=doc&amp;base=LAW&amp;n=2875&amp;date=11.04.2025&amp;dst=38&amp;field=134&amp;demo=2" TargetMode = "External"/>
	<Relationship Id="rId228" Type="http://schemas.openxmlformats.org/officeDocument/2006/relationships/hyperlink" Target="https://login.consultant.ru/link/?req=doc&amp;base=LAW&amp;n=483130&amp;date=11.04.2025&amp;demo=2" TargetMode = "External"/>
	<Relationship Id="rId229" Type="http://schemas.openxmlformats.org/officeDocument/2006/relationships/hyperlink" Target="https://login.consultant.ru/link/?req=doc&amp;base=LAW&amp;n=475532&amp;date=11.04.2025&amp;dst=9892&amp;field=134&amp;demo=2" TargetMode = "External"/>
	<Relationship Id="rId230" Type="http://schemas.openxmlformats.org/officeDocument/2006/relationships/hyperlink" Target="https://login.consultant.ru/link/?req=doc&amp;base=LAW&amp;n=475532&amp;date=11.04.2025&amp;dst=9901&amp;field=134&amp;demo=2" TargetMode = "External"/>
	<Relationship Id="rId231" Type="http://schemas.openxmlformats.org/officeDocument/2006/relationships/hyperlink" Target="https://login.consultant.ru/link/?req=doc&amp;base=LAW&amp;n=475532&amp;date=11.04.2025&amp;dst=1339&amp;field=134&amp;demo=2" TargetMode = "External"/>
	<Relationship Id="rId232" Type="http://schemas.openxmlformats.org/officeDocument/2006/relationships/hyperlink" Target="https://login.consultant.ru/link/?req=doc&amp;base=LAW&amp;n=472368&amp;date=11.04.2025&amp;demo=2" TargetMode = "External"/>
	<Relationship Id="rId233" Type="http://schemas.openxmlformats.org/officeDocument/2006/relationships/hyperlink" Target="https://login.consultant.ru/link/?req=doc&amp;base=LAW&amp;n=477212&amp;date=11.04.2025&amp;demo=2" TargetMode = "External"/>
	<Relationship Id="rId234" Type="http://schemas.openxmlformats.org/officeDocument/2006/relationships/hyperlink" Target="https://login.consultant.ru/link/?req=doc&amp;base=LAW&amp;n=482529&amp;date=11.04.2025&amp;demo=2" TargetMode = "External"/>
	<Relationship Id="rId235" Type="http://schemas.openxmlformats.org/officeDocument/2006/relationships/hyperlink" Target="https://login.consultant.ru/link/?req=doc&amp;base=PRJ&amp;n=119054&amp;date=11.04.2025&amp;demo=2" TargetMode = "External"/>
	<Relationship Id="rId236" Type="http://schemas.openxmlformats.org/officeDocument/2006/relationships/hyperlink" Target="https://login.consultant.ru/link/?req=doc&amp;base=LAW&amp;n=475532&amp;date=11.04.2025&amp;dst=26561&amp;field=134&amp;demo=2" TargetMode = "External"/>
	<Relationship Id="rId237" Type="http://schemas.openxmlformats.org/officeDocument/2006/relationships/hyperlink" Target="https://login.consultant.ru/link/?req=doc&amp;base=LAW&amp;n=475532&amp;date=11.04.2025&amp;dst=26613&amp;field=134&amp;demo=2" TargetMode = "External"/>
	<Relationship Id="rId238" Type="http://schemas.openxmlformats.org/officeDocument/2006/relationships/hyperlink" Target="https://login.consultant.ru/link/?req=doc&amp;base=LAW&amp;n=483130&amp;date=11.04.2025&amp;demo=2" TargetMode = "External"/>
	<Relationship Id="rId239" Type="http://schemas.openxmlformats.org/officeDocument/2006/relationships/hyperlink" Target="https://login.consultant.ru/link/?req=doc&amp;base=LAW&amp;n=453320&amp;date=11.04.2025&amp;dst=100745&amp;field=134&amp;demo=2" TargetMode = "External"/>
	<Relationship Id="rId240" Type="http://schemas.openxmlformats.org/officeDocument/2006/relationships/hyperlink" Target="https://login.consultant.ru/link/?req=doc&amp;base=LAW&amp;n=453320&amp;date=11.04.2025&amp;dst=100041&amp;field=134&amp;demo=2" TargetMode = "External"/>
	<Relationship Id="rId241" Type="http://schemas.openxmlformats.org/officeDocument/2006/relationships/hyperlink" Target="https://login.consultant.ru/link/?req=doc&amp;base=LAW&amp;n=453320&amp;date=11.04.2025&amp;dst=59&amp;field=134&amp;demo=2" TargetMode = "External"/>
	<Relationship Id="rId242" Type="http://schemas.openxmlformats.org/officeDocument/2006/relationships/hyperlink" Target="https://login.consultant.ru/link/?req=doc&amp;base=LAW&amp;n=453320&amp;date=11.04.2025&amp;dst=100366&amp;field=134&amp;demo=2" TargetMode = "External"/>
	<Relationship Id="rId243" Type="http://schemas.openxmlformats.org/officeDocument/2006/relationships/hyperlink" Target="https://login.consultant.ru/link/?req=doc&amp;base=LAW&amp;n=453320&amp;date=11.04.2025&amp;dst=100372&amp;field=134&amp;demo=2" TargetMode = "External"/>
	<Relationship Id="rId244" Type="http://schemas.openxmlformats.org/officeDocument/2006/relationships/hyperlink" Target="https://login.consultant.ru/link/?req=doc&amp;base=LAW&amp;n=453320&amp;date=11.04.2025&amp;dst=100380&amp;field=134&amp;demo=2" TargetMode = "External"/>
	<Relationship Id="rId245" Type="http://schemas.openxmlformats.org/officeDocument/2006/relationships/hyperlink" Target="https://login.consultant.ru/link/?req=doc&amp;base=LAW&amp;n=453320&amp;date=11.04.2025&amp;dst=100386&amp;field=134&amp;demo=2" TargetMode = "External"/>
	<Relationship Id="rId246" Type="http://schemas.openxmlformats.org/officeDocument/2006/relationships/hyperlink" Target="https://login.consultant.ru/link/?req=doc&amp;base=LAW&amp;n=453320&amp;date=11.04.2025&amp;dst=100753&amp;field=134&amp;demo=2" TargetMode = "External"/>
	<Relationship Id="rId247" Type="http://schemas.openxmlformats.org/officeDocument/2006/relationships/hyperlink" Target="https://login.consultant.ru/link/?req=doc&amp;base=LAW&amp;n=453320&amp;date=11.04.2025&amp;dst=100414&amp;field=134&amp;demo=2" TargetMode = "External"/>
	<Relationship Id="rId248" Type="http://schemas.openxmlformats.org/officeDocument/2006/relationships/hyperlink" Target="https://login.consultant.ru/link/?req=doc&amp;base=LAW&amp;n=453320&amp;date=11.04.2025&amp;dst=100443&amp;field=134&amp;demo=2" TargetMode = "External"/>
	<Relationship Id="rId249" Type="http://schemas.openxmlformats.org/officeDocument/2006/relationships/hyperlink" Target="https://login.consultant.ru/link/?req=doc&amp;base=LAW&amp;n=453320&amp;date=11.04.2025&amp;dst=100452&amp;field=134&amp;demo=2" TargetMode = "External"/>
	<Relationship Id="rId250" Type="http://schemas.openxmlformats.org/officeDocument/2006/relationships/hyperlink" Target="https://login.consultant.ru/link/?req=doc&amp;base=LAW&amp;n=475532&amp;date=11.04.2025&amp;dst=26561&amp;field=134&amp;demo=2" TargetMode = "External"/>
	<Relationship Id="rId251" Type="http://schemas.openxmlformats.org/officeDocument/2006/relationships/hyperlink" Target="https://login.consultant.ru/link/?req=doc&amp;base=LAW&amp;n=475532&amp;date=11.04.2025&amp;dst=26613&amp;field=134&amp;demo=2" TargetMode = "External"/>
	<Relationship Id="rId252" Type="http://schemas.openxmlformats.org/officeDocument/2006/relationships/hyperlink" Target="https://login.consultant.ru/link/?req=doc&amp;base=LAW&amp;n=482529&amp;date=11.04.2025&amp;dst=100392&amp;field=134&amp;demo=2" TargetMode = "External"/>
	<Relationship Id="rId253" Type="http://schemas.openxmlformats.org/officeDocument/2006/relationships/hyperlink" Target="https://login.consultant.ru/link/?req=doc&amp;base=LAW&amp;n=482529&amp;date=11.04.2025&amp;dst=100446&amp;field=134&amp;demo=2" TargetMode = "External"/>
	<Relationship Id="rId254" Type="http://schemas.openxmlformats.org/officeDocument/2006/relationships/hyperlink" Target="https://login.consultant.ru/link/?req=doc&amp;base=LAW&amp;n=2875&amp;date=11.04.2025&amp;demo=2" TargetMode = "External"/>
	<Relationship Id="rId255" Type="http://schemas.openxmlformats.org/officeDocument/2006/relationships/hyperlink" Target="https://login.consultant.ru/link/?req=doc&amp;base=LAW&amp;n=475532&amp;date=11.04.2025&amp;dst=26561&amp;field=134&amp;demo=2" TargetMode = "External"/>
	<Relationship Id="rId256" Type="http://schemas.openxmlformats.org/officeDocument/2006/relationships/hyperlink" Target="https://login.consultant.ru/link/?req=doc&amp;base=LAW&amp;n=475532&amp;date=11.04.2025&amp;dst=26613&amp;field=134&amp;demo=2" TargetMode = "External"/>
	<Relationship Id="rId257" Type="http://schemas.openxmlformats.org/officeDocument/2006/relationships/hyperlink" Target="https://login.consultant.ru/link/?req=doc&amp;base=LAW&amp;n=482529&amp;date=11.04.2025&amp;dst=100392&amp;field=134&amp;demo=2" TargetMode = "External"/>
	<Relationship Id="rId258" Type="http://schemas.openxmlformats.org/officeDocument/2006/relationships/hyperlink" Target="https://login.consultant.ru/link/?req=doc&amp;base=LAW&amp;n=482529&amp;date=11.04.2025&amp;dst=100446&amp;field=134&amp;demo=2" TargetMode = "External"/>
	<Relationship Id="rId259"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10.04.2025 N 16-П
"По делу о проверке конституционности пункта 1 статьи 333.19 и пункта 1 статьи 333.21 Налогового кодекса Российской Федерации, а также пунктов 45 и 47 статьи 2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в связи с запросом группы депутатов Государственной Думы"</dc:title>
  <dcterms:created xsi:type="dcterms:W3CDTF">2025-04-11T12:17:33Z</dcterms:created>
</cp:coreProperties>
</file>