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11.03.2025 N 138</w:t>
              <w:br/>
              <w:t xml:space="preserve">"О внесении изменений в Порядок и условия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органах внутренних дел Российской Федерации, утвержденные приказом МВД России от 17 июля 2024 г. N 413"</w:t>
              <w:br/>
              <w:t xml:space="preserve">(Зарегистрировано в Минюсте России 14.04.2025 N 81851)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14 апреля 2025 г. N 81851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11 марта 2025 г. N 138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И УСЛОВИЯ НАЗНАЧЕНИЯ И ОСУЩЕСТВЛЕНИЯ</w:t>
      </w:r>
    </w:p>
    <w:p>
      <w:pPr>
        <w:pStyle w:val="2"/>
        <w:jc w:val="center"/>
      </w:pPr>
      <w:r>
        <w:rPr>
          <w:sz w:val="24"/>
        </w:rPr>
        <w:t xml:space="preserve">ЕДИНОВРЕМЕННЫХ ВЫПЛАТ, УСТАНОВЛЕННЫХ УКАЗОМ ПРЕЗИДЕНТА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11 МАРТА 2024 Г. N 181</w:t>
      </w:r>
    </w:p>
    <w:p>
      <w:pPr>
        <w:pStyle w:val="2"/>
        <w:jc w:val="center"/>
      </w:pPr>
      <w:r>
        <w:rPr>
          <w:sz w:val="24"/>
        </w:rPr>
        <w:t xml:space="preserve">"О ДОПОЛНИТЕЛЬНЫХ СОЦИАЛЬНЫХ ГАРАНТИЯХ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ЛИЦ", В ОРГАНАХ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МВД РОССИИ ОТ 17 ИЮЛЯ 2024 Г. N 413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 Президента Российской Федерации от 11 марта 2024 г. N 181 "О дополнительных социальных гарантиях отдельным категориям лиц", в целях реализации </w:t>
      </w:r>
      <w:hyperlink w:history="0" r:id="rId8" w:tooltip="Указ Президента РФ от 09.12.2024 N 1053 &quot;О внесении изменений в некоторые указ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Российской Федерации от 9 декабря 2024 г. N 1053 "О внесении изменений в некоторые указы Президента Российской Федерации" и </w:t>
      </w:r>
      <w:hyperlink w:history="0" r:id="rId9" w:tooltip="Постановление Правительства РФ от 13.11.2024 N 1534 &quot;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13 ноября 2024 г. N 1534 "Об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0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условия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органах внутренних дел Российской Федерации, утвержденные приказом МВД России от 17 июля 2024 г. N 413 &lt;1&gt;, согласно прилагаемому </w:t>
      </w:r>
      <w:hyperlink w:history="0" w:anchor="P36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Минюстом России 19 августа 2024 г., регистрационный N 79202.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11.03.2025 N 138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ПОРЯДОК И УСЛОВИЯ НАЗНАЧЕНИЯ</w:t>
      </w:r>
    </w:p>
    <w:p>
      <w:pPr>
        <w:pStyle w:val="2"/>
        <w:jc w:val="center"/>
      </w:pPr>
      <w:r>
        <w:rPr>
          <w:sz w:val="24"/>
        </w:rPr>
        <w:t xml:space="preserve">И ОСУЩЕСТВЛЕНИЯ ЕДИНОВРЕМЕННЫХ ВЫПЛАТ, УСТАНОВЛЕННЫХ УКАЗОМ</w:t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 ОТ 11 МАРТА 2024 Г. N 181</w:t>
      </w:r>
    </w:p>
    <w:p>
      <w:pPr>
        <w:pStyle w:val="2"/>
        <w:jc w:val="center"/>
      </w:pPr>
      <w:r>
        <w:rPr>
          <w:sz w:val="24"/>
        </w:rPr>
        <w:t xml:space="preserve">"О ДОПОЛНИТЕЛЬНЫХ СОЦИАЛЬНЫХ ГАРАНТИЯХ ОТДЕЛЬНЫМ КАТЕГОРИЯМ</w:t>
      </w:r>
    </w:p>
    <w:p>
      <w:pPr>
        <w:pStyle w:val="2"/>
        <w:jc w:val="center"/>
      </w:pPr>
      <w:r>
        <w:rPr>
          <w:sz w:val="24"/>
        </w:rPr>
        <w:t xml:space="preserve">ЛИЦ", В ОРГАНАХ ВНУТРЕННИХ ДЕЛ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УТВЕРЖДЕННЫЕ ПРИКАЗОМ МВД РОССИИ</w:t>
      </w:r>
    </w:p>
    <w:p>
      <w:pPr>
        <w:pStyle w:val="2"/>
        <w:jc w:val="center"/>
      </w:pPr>
      <w:r>
        <w:rPr>
          <w:sz w:val="24"/>
        </w:rPr>
        <w:t xml:space="preserve">ОТ 17 ИЮЛЯ 2024 Г. N 413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1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После слова "работником" дополнить словами "(бывшим работником)".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r:id="rId12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Подпункт 4.1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"4.1. Заявление работника (бывшего работника) о назначении единовременной выплаты с указанием ее размера, а также реквизитов для перечисления такой выплаты (наименование банка, банковский идентификационный код, номер счета или номер банковской карты, являющейся национальным платежным инструментом).".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</w:t>
      </w:r>
      <w:hyperlink w:history="0" r:id="rId13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Подпункт 4.2</w:t>
        </w:r>
      </w:hyperlink>
      <w:r>
        <w:rPr>
          <w:sz w:val="24"/>
        </w:rPr>
        <w:t xml:space="preserve"> дополнить словами "(бывшего работника)".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В </w:t>
      </w:r>
      <w:hyperlink w:history="0" r:id="rId14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подпункте 4.3</w:t>
        </w:r>
      </w:hyperlink>
      <w:r>
        <w:rPr>
          <w:sz w:val="24"/>
        </w:rPr>
        <w:t xml:space="preserve"> слова "и причины получения" заменить словами ", причины и, при получении увечья (ранения, травмы, контузии) после 12 ноября 2024 года, степени тяжести".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</w:t>
      </w:r>
      <w:hyperlink w:history="0" r:id="rId15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4.4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"4.4. Копия акта учреждения медико-социальной экспертизы, подтверждающего признание работника (бывшего работника) инвалидом, с указанием причинно-следственной связи между получением увечья (ранения, травмы, контузии) и наступлением инвалидности, в случае если полученное увечье (ранение, травма, контузия) при непосредственном участии работника (бывшего работника) в обеспечении выполнения задач, предусмотренных </w:t>
      </w:r>
      <w:hyperlink w:history="0" r:id="rId16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"а" пункта 1</w:t>
        </w:r>
      </w:hyperlink>
      <w:r>
        <w:rPr>
          <w:sz w:val="24"/>
        </w:rPr>
        <w:t xml:space="preserve"> Указа, повлекло за собой наступление инвалидности, при получении такого увечья (ранения, травмы, контузии) после 13 ноября 2024 года.".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7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после слова "работниками" дополнить словами "(бывшими работниками)".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8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10(1)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"10(1). Установление степени тяжести увечья (ранения, травмы, контузии) в целях определения размеров единовременной выплаты в соответствии с </w:t>
      </w:r>
      <w:hyperlink w:history="0" r:id="rId19" w:tooltip="Постановление Правительства РФ от 13.11.2024 N 1534 &quot;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13 ноября 2024 г. N 1534 "Об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контузии)" осуществляется врачебными комиссиями медицинских организаций системы МВД России &lt;1(1)&gt; по направляемым органом, организацией, подразделением МВД России не позднее 2 рабочих дней со дня регистрации заявления копиям медицинских документов, подтверждающих получение работником увечья (ранения, травмы, контузии), представляемым для назначения единовременной выплаты, и отражается в справке о степени тяжести увечья (ранения, травмы, контузии), выдаваемой врачебной комиссией органу, организации, подразделению МВД России не позднее 5 рабочих дней со дня поступления во врачебную комиссию копий указанных документов.".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Пункт 10(1) </w:t>
      </w:r>
      <w:hyperlink w:history="0" r:id="rId20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"&lt;1(1)&gt; Далее - "врачебная комиссия".".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21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10(2)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"10(2). В справке о степени тяжести увечья (ранения, травмы, контузии) указываются фамилия, имя и отчество (при наличии) работника (бывшего работника), должность, место службы (работы), предусмотрено или не предусмотрено увечье (ранение, травма, контузия), полученное им при непосредственном участии в обеспечении выполнения задач, предусмотренных </w:t>
      </w:r>
      <w:hyperlink w:history="0" r:id="rId22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"а" пункта 1</w:t>
        </w:r>
      </w:hyperlink>
      <w:r>
        <w:rPr>
          <w:sz w:val="24"/>
        </w:rPr>
        <w:t xml:space="preserve"> Указа, </w:t>
      </w:r>
      <w:hyperlink w:history="0" r:id="rId23" w:tooltip="Постановление Правительства РФ от 29.07.1998 N 855 (ред. от 14.11.2024) &quot;О мерах по реализации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 увечий (ранений, травм, контузий), относящихся к тяжелым или легким, при наличии которых принимается решение о наступлении страхового случая по обязательному государственному страхованию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федеральной противопожарной службы Государственной противопожарной службы, сотрудников учреждений и органов уголовно-исполнительной системы, сотрудников органов принудительного исполнения Российской Федерации, лиц, проходящих службу в войсках национальной гвардии Российской Федерации и имеющих специальные звания полиции, утвержденным постановлением Правительства Российской Федерации от 29 июля 1998 г. N 855 "О мерах по реализации Федерального закона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Федерации", степень тяжести полученного увечья (ранения, травмы, контузии), наименования медицинских и служебных документов, на основании которых установлена степень тяжести увечья (ранения, травмы, контузии), а также информация о том, что справка о степени тяжести увечья (ранения, травмы, контузии) выдана для принятия решения об осуществлении единовременной выплаты, установленной </w:t>
      </w:r>
      <w:hyperlink w:history="0" r:id="rId24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</w:t>
      </w:r>
      <w:hyperlink w:history="0" r:id="rId25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"11. К поступившим документам кадровым подразделением приобщаются копии материалов расследования несчастного случая, устанавливающего обстоятельства гибели (смерти) работника (бывшего работника) или получения им увечья (ранения, травмы, контузии), и акта о несчастном случае на производстве, оформленного по утвержденным Министерством труда и социальной защиты Российской Федерации формам &lt;2&gt;, а также сведения о ранее принятых органом, организацией, подразделением МВД России решениях о назначении и осуществлении работнику (бывшему работнику) единовременной выплаты, установленной </w:t>
      </w:r>
      <w:hyperlink w:history="0" r:id="rId26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</w:t>
      </w:r>
      <w:hyperlink w:history="0" r:id="rId27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Сноску 2</w:t>
        </w:r>
      </w:hyperlink>
      <w:r>
        <w:rPr>
          <w:sz w:val="24"/>
        </w:rPr>
        <w:t xml:space="preserve"> к пункту 11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"&lt;2&gt; </w:t>
      </w:r>
      <w:hyperlink w:history="0" r:id="rId28" w:tooltip="Приказ Минтруда России от 20.04.2022 N 223н (ред. от 25.04.2024) &quot;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&quot; (Зарегистрировано в Минюсте России 01.06.2022 N 6867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Минтруда России от 20 апреля 2022 г. N 223н "Об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производстве" (зарегистрирован Минюстом России 1 июня 2022 г., регистрационный N 68673), с изменениями, внесенными приказом Минтруда России от 25 апреля 2024 г. N 237н (зарегистрирован Минюстом России 29 мая 2024 г., регистрационный N 78309). Действует до 1 сентября 2028 г.".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</w:t>
      </w:r>
      <w:hyperlink w:history="0" r:id="rId29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14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"14. В заключении отражаются наличие государственно-служебных (трудовых) отношений с работником (бывшим работником), его должность, классный чин (при наличии), сведения о факте и обстоятельствах причинения вреда его жизни или здоровью при непосредственном участии работника (бывшего работника) в обеспечении выполнения задач, предусмотренных </w:t>
      </w:r>
      <w:hyperlink w:history="0" r:id="rId30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"а" пункта 1</w:t>
        </w:r>
      </w:hyperlink>
      <w:r>
        <w:rPr>
          <w:sz w:val="24"/>
        </w:rPr>
        <w:t xml:space="preserve"> Указа, наименования документов, имеющих значение для рассмотрения вопроса о назначении единовременной выплаты и определения ее размера, их реквизиты, установленный круг лиц, имеющих право на получение единовременной выплаты, установленной </w:t>
      </w:r>
      <w:hyperlink w:history="0" r:id="rId31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"а" пункта 1</w:t>
        </w:r>
      </w:hyperlink>
      <w:r>
        <w:rPr>
          <w:sz w:val="24"/>
        </w:rPr>
        <w:t xml:space="preserve"> Указа, с адресами их проживания, сведения об осуществлении работнику (бывшему работнику) единовременной выплаты, установленной </w:t>
      </w:r>
      <w:hyperlink w:history="0" r:id="rId32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Указа, сведения об осуществлении работнику (бывшему работнику), получателям выплат, установленных </w:t>
      </w:r>
      <w:hyperlink w:history="0" r:id="rId33" w:tooltip="Указ Президента РФ от 29.12.2022 N 972 (ред. от 09.12.2024) &quot;О дополнительных социальных гарантиях лицам, направленным (командированным) на территории Донецкой Народной Республики, Луганской Народной Республики, Запорожской области, Херсонской области, и членам их семей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29 декабря 2022 г. N 972 "О дополнительных социальных гарантиях лицам, направленным (командированным) на территории Донецкой Народной Республики, Луганской Народной Республики, Запорожской области, Херсонской области, и членам их семей" или </w:t>
      </w:r>
      <w:hyperlink w:history="0" r:id="rId34" w:tooltip="Указ Президента РФ от 14.07.2023 N 518 (ред. от 09.12.2024) &quot;О дополнительных социальных гарантиях лицам, выполняющим работы на территориях отдельных субъектов Российской Федерации, и членам их семей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14 июля 2023 г. N 518 "О дополнительных социальных гарантиях лицам, выполняющим работы на территориях отдельных субъектов Российской Федерации, и членам их семей", размер назначаемой единовременной выплаты с учетом ранее произведенной органом, организацией, подразделением МВД России единовременной выплаты, установленной </w:t>
      </w:r>
      <w:hyperlink w:history="0" r:id="rId35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</w:t>
      </w:r>
      <w:hyperlink w:history="0" r:id="rId36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15</w:t>
        </w:r>
      </w:hyperlink>
      <w:r>
        <w:rPr>
          <w:sz w:val="24"/>
        </w:rPr>
        <w:t xml:space="preserve"> дополнить подпунктом 15.3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"15.3. На срок до получения справки о степени тяжести увечья (ранения, травмы, контузии), выдаваемой врачебной комиссией, - в случае если увечье (ранение, травма, контузия), полученное работником (бывшим работником), не повлекло за собой наступление инвалидности, при получении увечья (ранения, травмы, контузии) после 12 ноября 2024 года.".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</w:t>
      </w:r>
      <w:hyperlink w:history="0" r:id="rId37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дополнить словами ", и (или) справки о степени тяжести увечья (ранения, травмы, контузии), выданной врачебной комиссией".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</w:t>
      </w:r>
      <w:hyperlink w:history="0" r:id="rId38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Подпункт 20.2 пункта 20</w:t>
        </w:r>
      </w:hyperlink>
      <w:r>
        <w:rPr>
          <w:sz w:val="24"/>
        </w:rPr>
        <w:t xml:space="preserve"> и </w:t>
      </w:r>
      <w:hyperlink w:history="0" r:id="rId39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пункты 21</w:t>
        </w:r>
      </w:hyperlink>
      <w:r>
        <w:rPr>
          <w:sz w:val="24"/>
        </w:rPr>
        <w:t xml:space="preserve">, </w:t>
      </w:r>
      <w:hyperlink w:history="0" r:id="rId40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23</w:t>
        </w:r>
      </w:hyperlink>
      <w:r>
        <w:rPr>
          <w:sz w:val="24"/>
        </w:rPr>
        <w:t xml:space="preserve"> после слова "работника" дополнить словами "(бывшего работника)".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</w:t>
      </w:r>
      <w:hyperlink w:history="0" r:id="rId41" w:tooltip="Приказ МВД России от 17.07.2024 N 413 &quot;Об утвержд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органах внутренних дел Российской Федерации&quot; (Зарегистрировано в Минюсте России 19.08.2024 N 79202) {КонсультантПлюс}">
        <w:r>
          <w:rPr>
            <w:sz w:val="24"/>
            <w:color w:val="0000ff"/>
          </w:rPr>
          <w:t xml:space="preserve">Пункт 26</w:t>
        </w:r>
      </w:hyperlink>
      <w:r>
        <w:rPr>
          <w:sz w:val="24"/>
        </w:rPr>
        <w:t xml:space="preserve"> дополнить словами "(бывшего работника)".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11.03.2025 N 138</w:t>
            <w:br/>
            <w:t>"О внесении изменений в Порядок и условия назначения и осуществления единовременны...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755&amp;date=16.04.2025&amp;dst=100013&amp;field=134&amp;demo=2" TargetMode = "External"/>
	<Relationship Id="rId8" Type="http://schemas.openxmlformats.org/officeDocument/2006/relationships/hyperlink" Target="https://login.consultant.ru/link/?req=doc&amp;base=LAW&amp;n=492685&amp;date=16.04.2025&amp;demo=2" TargetMode = "External"/>
	<Relationship Id="rId9" Type="http://schemas.openxmlformats.org/officeDocument/2006/relationships/hyperlink" Target="https://login.consultant.ru/link/?req=doc&amp;base=LAW&amp;n=490304&amp;date=16.04.2025&amp;demo=2" TargetMode = "External"/>
	<Relationship Id="rId10" Type="http://schemas.openxmlformats.org/officeDocument/2006/relationships/hyperlink" Target="https://login.consultant.ru/link/?req=doc&amp;base=LAW&amp;n=483677&amp;date=16.04.2025&amp;dst=100009&amp;field=134&amp;demo=2" TargetMode = "External"/>
	<Relationship Id="rId11" Type="http://schemas.openxmlformats.org/officeDocument/2006/relationships/hyperlink" Target="https://login.consultant.ru/link/?req=doc&amp;base=LAW&amp;n=483677&amp;date=16.04.2025&amp;dst=100041&amp;field=134&amp;demo=2" TargetMode = "External"/>
	<Relationship Id="rId12" Type="http://schemas.openxmlformats.org/officeDocument/2006/relationships/hyperlink" Target="https://login.consultant.ru/link/?req=doc&amp;base=LAW&amp;n=483677&amp;date=16.04.2025&amp;dst=100042&amp;field=134&amp;demo=2" TargetMode = "External"/>
	<Relationship Id="rId13" Type="http://schemas.openxmlformats.org/officeDocument/2006/relationships/hyperlink" Target="https://login.consultant.ru/link/?req=doc&amp;base=LAW&amp;n=483677&amp;date=16.04.2025&amp;dst=100043&amp;field=134&amp;demo=2" TargetMode = "External"/>
	<Relationship Id="rId14" Type="http://schemas.openxmlformats.org/officeDocument/2006/relationships/hyperlink" Target="https://login.consultant.ru/link/?req=doc&amp;base=LAW&amp;n=483677&amp;date=16.04.2025&amp;dst=100044&amp;field=134&amp;demo=2" TargetMode = "External"/>
	<Relationship Id="rId15" Type="http://schemas.openxmlformats.org/officeDocument/2006/relationships/hyperlink" Target="https://login.consultant.ru/link/?req=doc&amp;base=LAW&amp;n=483677&amp;date=16.04.2025&amp;dst=100041&amp;field=134&amp;demo=2" TargetMode = "External"/>
	<Relationship Id="rId16" Type="http://schemas.openxmlformats.org/officeDocument/2006/relationships/hyperlink" Target="https://login.consultant.ru/link/?req=doc&amp;base=LAW&amp;n=492755&amp;date=16.04.2025&amp;dst=100008&amp;field=134&amp;demo=2" TargetMode = "External"/>
	<Relationship Id="rId17" Type="http://schemas.openxmlformats.org/officeDocument/2006/relationships/hyperlink" Target="https://login.consultant.ru/link/?req=doc&amp;base=LAW&amp;n=483677&amp;date=16.04.2025&amp;dst=100061&amp;field=134&amp;demo=2" TargetMode = "External"/>
	<Relationship Id="rId18" Type="http://schemas.openxmlformats.org/officeDocument/2006/relationships/hyperlink" Target="https://login.consultant.ru/link/?req=doc&amp;base=LAW&amp;n=483677&amp;date=16.04.2025&amp;dst=100009&amp;field=134&amp;demo=2" TargetMode = "External"/>
	<Relationship Id="rId19" Type="http://schemas.openxmlformats.org/officeDocument/2006/relationships/hyperlink" Target="https://login.consultant.ru/link/?req=doc&amp;base=LAW&amp;n=490304&amp;date=16.04.2025&amp;demo=2" TargetMode = "External"/>
	<Relationship Id="rId20" Type="http://schemas.openxmlformats.org/officeDocument/2006/relationships/hyperlink" Target="https://login.consultant.ru/link/?req=doc&amp;base=LAW&amp;n=483677&amp;date=16.04.2025&amp;dst=100009&amp;field=134&amp;demo=2" TargetMode = "External"/>
	<Relationship Id="rId21" Type="http://schemas.openxmlformats.org/officeDocument/2006/relationships/hyperlink" Target="https://login.consultant.ru/link/?req=doc&amp;base=LAW&amp;n=483677&amp;date=16.04.2025&amp;dst=100009&amp;field=134&amp;demo=2" TargetMode = "External"/>
	<Relationship Id="rId22" Type="http://schemas.openxmlformats.org/officeDocument/2006/relationships/hyperlink" Target="https://login.consultant.ru/link/?req=doc&amp;base=LAW&amp;n=492755&amp;date=16.04.2025&amp;dst=100008&amp;field=134&amp;demo=2" TargetMode = "External"/>
	<Relationship Id="rId23" Type="http://schemas.openxmlformats.org/officeDocument/2006/relationships/hyperlink" Target="https://login.consultant.ru/link/?req=doc&amp;base=LAW&amp;n=490643&amp;date=16.04.2025&amp;dst=20&amp;field=134&amp;demo=2" TargetMode = "External"/>
	<Relationship Id="rId24" Type="http://schemas.openxmlformats.org/officeDocument/2006/relationships/hyperlink" Target="https://login.consultant.ru/link/?req=doc&amp;base=LAW&amp;n=492755&amp;date=16.04.2025&amp;dst=100018&amp;field=134&amp;demo=2" TargetMode = "External"/>
	<Relationship Id="rId25" Type="http://schemas.openxmlformats.org/officeDocument/2006/relationships/hyperlink" Target="https://login.consultant.ru/link/?req=doc&amp;base=LAW&amp;n=483677&amp;date=16.04.2025&amp;dst=100062&amp;field=134&amp;demo=2" TargetMode = "External"/>
	<Relationship Id="rId26" Type="http://schemas.openxmlformats.org/officeDocument/2006/relationships/hyperlink" Target="https://login.consultant.ru/link/?req=doc&amp;base=LAW&amp;n=492755&amp;date=16.04.2025&amp;dst=100018&amp;field=134&amp;demo=2" TargetMode = "External"/>
	<Relationship Id="rId27" Type="http://schemas.openxmlformats.org/officeDocument/2006/relationships/hyperlink" Target="https://login.consultant.ru/link/?req=doc&amp;base=LAW&amp;n=483677&amp;date=16.04.2025&amp;dst=100064&amp;field=134&amp;demo=2" TargetMode = "External"/>
	<Relationship Id="rId28" Type="http://schemas.openxmlformats.org/officeDocument/2006/relationships/hyperlink" Target="https://login.consultant.ru/link/?req=doc&amp;base=LAW&amp;n=477496&amp;date=16.04.2025&amp;demo=2" TargetMode = "External"/>
	<Relationship Id="rId29" Type="http://schemas.openxmlformats.org/officeDocument/2006/relationships/hyperlink" Target="https://login.consultant.ru/link/?req=doc&amp;base=LAW&amp;n=483677&amp;date=16.04.2025&amp;dst=100074&amp;field=134&amp;demo=2" TargetMode = "External"/>
	<Relationship Id="rId30" Type="http://schemas.openxmlformats.org/officeDocument/2006/relationships/hyperlink" Target="https://login.consultant.ru/link/?req=doc&amp;base=LAW&amp;n=492755&amp;date=16.04.2025&amp;dst=100008&amp;field=134&amp;demo=2" TargetMode = "External"/>
	<Relationship Id="rId31" Type="http://schemas.openxmlformats.org/officeDocument/2006/relationships/hyperlink" Target="https://login.consultant.ru/link/?req=doc&amp;base=LAW&amp;n=492755&amp;date=16.04.2025&amp;dst=100008&amp;field=134&amp;demo=2" TargetMode = "External"/>
	<Relationship Id="rId32" Type="http://schemas.openxmlformats.org/officeDocument/2006/relationships/hyperlink" Target="https://login.consultant.ru/link/?req=doc&amp;base=LAW&amp;n=492755&amp;date=16.04.2025&amp;dst=100018&amp;field=134&amp;demo=2" TargetMode = "External"/>
	<Relationship Id="rId33" Type="http://schemas.openxmlformats.org/officeDocument/2006/relationships/hyperlink" Target="https://login.consultant.ru/link/?req=doc&amp;base=LAW&amp;n=492764&amp;date=16.04.2025&amp;demo=2" TargetMode = "External"/>
	<Relationship Id="rId34" Type="http://schemas.openxmlformats.org/officeDocument/2006/relationships/hyperlink" Target="https://login.consultant.ru/link/?req=doc&amp;base=LAW&amp;n=492757&amp;date=16.04.2025&amp;demo=2" TargetMode = "External"/>
	<Relationship Id="rId35" Type="http://schemas.openxmlformats.org/officeDocument/2006/relationships/hyperlink" Target="https://login.consultant.ru/link/?req=doc&amp;base=LAW&amp;n=492755&amp;date=16.04.2025&amp;dst=100018&amp;field=134&amp;demo=2" TargetMode = "External"/>
	<Relationship Id="rId36" Type="http://schemas.openxmlformats.org/officeDocument/2006/relationships/hyperlink" Target="https://login.consultant.ru/link/?req=doc&amp;base=LAW&amp;n=483677&amp;date=16.04.2025&amp;dst=100075&amp;field=134&amp;demo=2" TargetMode = "External"/>
	<Relationship Id="rId37" Type="http://schemas.openxmlformats.org/officeDocument/2006/relationships/hyperlink" Target="https://login.consultant.ru/link/?req=doc&amp;base=LAW&amp;n=483677&amp;date=16.04.2025&amp;dst=100079&amp;field=134&amp;demo=2" TargetMode = "External"/>
	<Relationship Id="rId38" Type="http://schemas.openxmlformats.org/officeDocument/2006/relationships/hyperlink" Target="https://login.consultant.ru/link/?req=doc&amp;base=LAW&amp;n=483677&amp;date=16.04.2025&amp;dst=100089&amp;field=134&amp;demo=2" TargetMode = "External"/>
	<Relationship Id="rId39" Type="http://schemas.openxmlformats.org/officeDocument/2006/relationships/hyperlink" Target="https://login.consultant.ru/link/?req=doc&amp;base=LAW&amp;n=483677&amp;date=16.04.2025&amp;dst=100090&amp;field=134&amp;demo=2" TargetMode = "External"/>
	<Relationship Id="rId40" Type="http://schemas.openxmlformats.org/officeDocument/2006/relationships/hyperlink" Target="https://login.consultant.ru/link/?req=doc&amp;base=LAW&amp;n=483677&amp;date=16.04.2025&amp;dst=100092&amp;field=134&amp;demo=2" TargetMode = "External"/>
	<Relationship Id="rId41" Type="http://schemas.openxmlformats.org/officeDocument/2006/relationships/hyperlink" Target="https://login.consultant.ru/link/?req=doc&amp;base=LAW&amp;n=483677&amp;date=16.04.2025&amp;dst=10009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11.03.2025 N 138
"О внесении изменений в Порядок и условия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органах внутренних дел Российской Федерации, утвержденные приказом МВД России от 17 июля 2024 г. N 413"
(Зарегистрировано в Минюсте России 14.04.2025 N 81851)</dc:title>
  <dcterms:created xsi:type="dcterms:W3CDTF">2025-04-16T13:23:56Z</dcterms:created>
</cp:coreProperties>
</file>