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36"/>
              </w:rPr>
              <w:t xml:space="preserve">Приказ Министра обороны РФ от 03.04.2025 N 215</w:t>
              <w:br/>
              <w:t xml:space="preserve">"Об определении Порядка занесения имен погибших при защите Отечества навечно в почетные списки обучавшихся и кадрового состава общеобразовательных организаций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"кадетская школа", "кадетский (морской кадетский) корпус", "казачий кадетский корпус" и профессиональных образовательных организаций со специальным наименованием "военно-музыкальное училище", в почетные списки обучавшихся и кадрового состава иных организаций, осуществляющих образовательную деятельность, находящихся в ведении Министерства обороны Российской Федерации, проведения ритуалов, направленных на увековечение их памяти"</w:t>
              <w:br/>
              <w:t xml:space="preserve">(Зарегистрировано в Минюсте России 18.04.2025 N 81905)</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23.04.2025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18 апреля 2025 г. N 81905</w:t>
      </w:r>
    </w:p>
    <w:p>
      <w:pPr>
        <w:pStyle w:val="0"/>
        <w:jc w:val="both"/>
        <w:pBdr>
          <w:bottom w:val="single" w:sz="6" w:space="0" w:color="auto"/>
        </w:pBdr>
        <w:spacing w:before="100" w:after="100"/>
        <w:rPr>
          <w:sz w:val="2"/>
          <w:szCs w:val="2"/>
        </w:rPr>
      </w:pPr>
    </w:p>
    <w:p>
      <w:pPr>
        <w:pStyle w:val="0"/>
      </w:pPr>
      <w:r>
        <w:rPr>
          <w:sz w:val="24"/>
        </w:rPr>
      </w:r>
    </w:p>
    <w:p>
      <w:pPr>
        <w:pStyle w:val="2"/>
        <w:jc w:val="center"/>
      </w:pPr>
      <w:r>
        <w:rPr>
          <w:sz w:val="24"/>
        </w:rPr>
        <w:t xml:space="preserve">МИНИСТР ОБОРОНЫ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3 апреля 2025 г. N 215</w:t>
      </w:r>
    </w:p>
    <w:p>
      <w:pPr>
        <w:pStyle w:val="2"/>
        <w:jc w:val="center"/>
      </w:pPr>
      <w:r>
        <w:rPr>
          <w:sz w:val="24"/>
        </w:rPr>
      </w:r>
    </w:p>
    <w:p>
      <w:pPr>
        <w:pStyle w:val="2"/>
        <w:jc w:val="center"/>
      </w:pPr>
      <w:r>
        <w:rPr>
          <w:sz w:val="24"/>
        </w:rPr>
        <w:t xml:space="preserve">ОБ ОПРЕДЕЛЕНИИ</w:t>
      </w:r>
    </w:p>
    <w:p>
      <w:pPr>
        <w:pStyle w:val="2"/>
        <w:jc w:val="center"/>
      </w:pPr>
      <w:r>
        <w:rPr>
          <w:sz w:val="24"/>
        </w:rPr>
        <w:t xml:space="preserve">ПОРЯДКА ЗАНЕСЕНИЯ ИМЕН ПОГИБШИХ ПРИ ЗАЩИТЕ ОТЕЧЕСТВА</w:t>
      </w:r>
    </w:p>
    <w:p>
      <w:pPr>
        <w:pStyle w:val="2"/>
        <w:jc w:val="center"/>
      </w:pPr>
      <w:r>
        <w:rPr>
          <w:sz w:val="24"/>
        </w:rPr>
        <w:t xml:space="preserve">НАВЕЧНО В ПОЧЕТНЫЕ СПИСКИ ОБУЧАВШИХСЯ И КАДРОВОГО</w:t>
      </w:r>
    </w:p>
    <w:p>
      <w:pPr>
        <w:pStyle w:val="2"/>
        <w:jc w:val="center"/>
      </w:pPr>
      <w:r>
        <w:rPr>
          <w:sz w:val="24"/>
        </w:rPr>
        <w:t xml:space="preserve">СОСТАВА ОБЩЕОБРАЗОВАТЕЛЬНЫХ ОРГАНИЗАЦИЙ СО СПЕЦИАЛЬНЫМИ</w:t>
      </w:r>
    </w:p>
    <w:p>
      <w:pPr>
        <w:pStyle w:val="2"/>
        <w:jc w:val="center"/>
      </w:pPr>
      <w:r>
        <w:rPr>
          <w:sz w:val="24"/>
        </w:rPr>
        <w:t xml:space="preserve">НАИМЕНОВАНИЯМИ "ПРЕЗИДЕНТСКОЕ КАДЕТСКОЕ УЧИЛИЩЕ",</w:t>
      </w:r>
    </w:p>
    <w:p>
      <w:pPr>
        <w:pStyle w:val="2"/>
        <w:jc w:val="center"/>
      </w:pPr>
      <w:r>
        <w:rPr>
          <w:sz w:val="24"/>
        </w:rPr>
        <w:t xml:space="preserve">"СУВОРОВСКОЕ ВОЕННОЕ УЧИЛИЩЕ", "НАХИМОВСКОЕ ВОЕННО-МОРСКОЕ</w:t>
      </w:r>
    </w:p>
    <w:p>
      <w:pPr>
        <w:pStyle w:val="2"/>
        <w:jc w:val="center"/>
      </w:pPr>
      <w:r>
        <w:rPr>
          <w:sz w:val="24"/>
        </w:rPr>
        <w:t xml:space="preserve">УЧИЛИЩЕ", "КАДЕТСКИЙ (МОРСКОЙ КАДЕТСКИЙ) ВОЕННЫЙ КОРПУС",</w:t>
      </w:r>
    </w:p>
    <w:p>
      <w:pPr>
        <w:pStyle w:val="2"/>
        <w:jc w:val="center"/>
      </w:pPr>
      <w:r>
        <w:rPr>
          <w:sz w:val="24"/>
        </w:rPr>
        <w:t xml:space="preserve">"КАДЕТСКАЯ ШКОЛА", "КАДЕТСКИЙ (МОРСКОЙ КАДЕТСКИЙ) КОРПУС",</w:t>
      </w:r>
    </w:p>
    <w:p>
      <w:pPr>
        <w:pStyle w:val="2"/>
        <w:jc w:val="center"/>
      </w:pPr>
      <w:r>
        <w:rPr>
          <w:sz w:val="24"/>
        </w:rPr>
        <w:t xml:space="preserve">"КАЗАЧИЙ КАДЕТСКИЙ КОРПУС" И ПРОФЕССИОНАЛЬНЫХ</w:t>
      </w:r>
    </w:p>
    <w:p>
      <w:pPr>
        <w:pStyle w:val="2"/>
        <w:jc w:val="center"/>
      </w:pPr>
      <w:r>
        <w:rPr>
          <w:sz w:val="24"/>
        </w:rPr>
        <w:t xml:space="preserve">ОБРАЗОВАТЕЛЬНЫХ ОРГАНИЗАЦИЙ СО СПЕЦИАЛЬНЫМ НАИМЕНОВАНИЕМ</w:t>
      </w:r>
    </w:p>
    <w:p>
      <w:pPr>
        <w:pStyle w:val="2"/>
        <w:jc w:val="center"/>
      </w:pPr>
      <w:r>
        <w:rPr>
          <w:sz w:val="24"/>
        </w:rPr>
        <w:t xml:space="preserve">"ВОЕННО-МУЗЫКАЛЬНОЕ УЧИЛИЩЕ", В ПОЧЕТНЫЕ СПИСКИ ОБУЧАВШИХСЯ</w:t>
      </w:r>
    </w:p>
    <w:p>
      <w:pPr>
        <w:pStyle w:val="2"/>
        <w:jc w:val="center"/>
      </w:pPr>
      <w:r>
        <w:rPr>
          <w:sz w:val="24"/>
        </w:rPr>
        <w:t xml:space="preserve">И КАДРОВОГО СОСТАВА ИНЫХ ОРГАНИЗАЦИЙ, ОСУЩЕСТВЛЯЮЩИХ</w:t>
      </w:r>
    </w:p>
    <w:p>
      <w:pPr>
        <w:pStyle w:val="2"/>
        <w:jc w:val="center"/>
      </w:pPr>
      <w:r>
        <w:rPr>
          <w:sz w:val="24"/>
        </w:rPr>
        <w:t xml:space="preserve">ОБРАЗОВАТЕЛЬНУЮ ДЕЯТЕЛЬНОСТЬ, НАХОДЯЩИХСЯ В ВЕДЕНИИ</w:t>
      </w:r>
    </w:p>
    <w:p>
      <w:pPr>
        <w:pStyle w:val="2"/>
        <w:jc w:val="center"/>
      </w:pPr>
      <w:r>
        <w:rPr>
          <w:sz w:val="24"/>
        </w:rPr>
        <w:t xml:space="preserve">МИНИСТЕРСТВА ОБОРОНЫ РОССИЙСКОЙ ФЕДЕРАЦИИ, ПРОВЕДЕНИЯ</w:t>
      </w:r>
    </w:p>
    <w:p>
      <w:pPr>
        <w:pStyle w:val="2"/>
        <w:jc w:val="center"/>
      </w:pPr>
      <w:r>
        <w:rPr>
          <w:sz w:val="24"/>
        </w:rPr>
        <w:t xml:space="preserve">РИТУАЛОВ, НАПРАВЛЕННЫХ НА УВЕКОВЕЧЕНИЕ ИХ ПАМЯТИ</w:t>
      </w:r>
    </w:p>
    <w:p>
      <w:pPr>
        <w:pStyle w:val="0"/>
        <w:ind w:firstLine="540"/>
        <w:jc w:val="both"/>
      </w:pPr>
      <w:r>
        <w:rPr>
          <w:sz w:val="24"/>
        </w:rPr>
      </w:r>
    </w:p>
    <w:p>
      <w:pPr>
        <w:pStyle w:val="0"/>
        <w:ind w:firstLine="540"/>
        <w:jc w:val="both"/>
      </w:pPr>
      <w:r>
        <w:rPr>
          <w:sz w:val="24"/>
        </w:rPr>
        <w:t xml:space="preserve">В соответствии с </w:t>
      </w:r>
      <w:hyperlink w:history="0" r:id="rId7"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пунктом 1 части первой статьи 81</w:t>
        </w:r>
      </w:hyperlink>
      <w:r>
        <w:rPr>
          <w:sz w:val="24"/>
        </w:rPr>
        <w:t xml:space="preserve"> Федерального закона Российской Федерации от 29 декабря 2012 г. N 273-ФЗ "Об образовании в Российской Федерации", </w:t>
      </w:r>
      <w:hyperlink w:history="0" r:id="rId8" w:tooltip="Закон РФ от 14.01.1993 N 4292-1 (ред. от 09.11.2024) &quot;Об увековечении памяти погибших при защите Отечества&quot; {КонсультантПлюс}">
        <w:r>
          <w:rPr>
            <w:sz w:val="24"/>
            <w:color w:val="0000ff"/>
          </w:rPr>
          <w:t xml:space="preserve">абзацем восьмым части первой статьи 2</w:t>
        </w:r>
      </w:hyperlink>
      <w:r>
        <w:rPr>
          <w:sz w:val="24"/>
        </w:rPr>
        <w:t xml:space="preserve"> Закона Российской Федерации от 14 января 1993 г. N 4292-I "Об увековечении памяти погибших при защите Отечества", </w:t>
      </w:r>
      <w:hyperlink w:history="0" r:id="rId9" w:tooltip="Указ Президента РФ от 16.08.2004 N 1082 (ред. от 20.03.2025) &quot;Вопросы Министерства обороны Российской Федерации&quot; {КонсультантПлюс}">
        <w:r>
          <w:rPr>
            <w:sz w:val="24"/>
            <w:color w:val="0000ff"/>
          </w:rPr>
          <w:t xml:space="preserve">пунктом 1</w:t>
        </w:r>
      </w:hyperlink>
      <w:r>
        <w:rPr>
          <w:sz w:val="24"/>
        </w:rPr>
        <w:t xml:space="preserve"> Положения о Министерстве обороны Российской Федерации, утвержденного Указом Президента Российской Федерации от 16 августа 2004 г. N 1082, приказываю:</w:t>
      </w:r>
    </w:p>
    <w:p>
      <w:pPr>
        <w:pStyle w:val="0"/>
        <w:spacing w:before="240" w:line-rule="auto"/>
        <w:ind w:firstLine="540"/>
        <w:jc w:val="both"/>
      </w:pPr>
      <w:r>
        <w:rPr>
          <w:sz w:val="24"/>
        </w:rPr>
        <w:t xml:space="preserve">Определить </w:t>
      </w:r>
      <w:hyperlink w:history="0" w:anchor="P41" w:tooltip="ПОРЯДОК">
        <w:r>
          <w:rPr>
            <w:sz w:val="24"/>
            <w:color w:val="0000ff"/>
          </w:rPr>
          <w:t xml:space="preserve">Порядок</w:t>
        </w:r>
      </w:hyperlink>
      <w:r>
        <w:rPr>
          <w:sz w:val="24"/>
        </w:rPr>
        <w:t xml:space="preserve"> занесения имен погибших при защите Отечества навечно в почетные списки обучавшихся и кадрового состава общеобразовательных организаций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"кадетская школа", "кадетский (морской кадетский) корпус", "казачий кадетский корпус" и профессиональных образовательных организаций со специальным наименованием "военно-музыкальное училище", в почетные списки обучавшихся и кадрового состава иных организаций, осуществляющих образовательную деятельность, находящихся в ведении Министерства обороны Российской Федерации, проведения ритуалов, направленных на увековечение их памяти (приложение к настоящему приказу).</w:t>
      </w:r>
    </w:p>
    <w:p>
      <w:pPr>
        <w:pStyle w:val="0"/>
        <w:ind w:firstLine="540"/>
        <w:jc w:val="both"/>
      </w:pPr>
      <w:r>
        <w:rPr>
          <w:sz w:val="24"/>
        </w:rPr>
      </w:r>
    </w:p>
    <w:p>
      <w:pPr>
        <w:pStyle w:val="0"/>
        <w:jc w:val="right"/>
      </w:pPr>
      <w:r>
        <w:rPr>
          <w:sz w:val="24"/>
        </w:rPr>
        <w:t xml:space="preserve">Министр обороны</w:t>
      </w:r>
    </w:p>
    <w:p>
      <w:pPr>
        <w:pStyle w:val="0"/>
        <w:jc w:val="right"/>
      </w:pPr>
      <w:r>
        <w:rPr>
          <w:sz w:val="24"/>
        </w:rPr>
        <w:t xml:space="preserve">Российской Федерации</w:t>
      </w:r>
    </w:p>
    <w:p>
      <w:pPr>
        <w:pStyle w:val="0"/>
        <w:jc w:val="right"/>
      </w:pPr>
      <w:r>
        <w:rPr>
          <w:sz w:val="24"/>
        </w:rPr>
        <w:t xml:space="preserve">А.БЕЛОУСОВ</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w:t>
      </w:r>
    </w:p>
    <w:p>
      <w:pPr>
        <w:pStyle w:val="0"/>
        <w:jc w:val="right"/>
      </w:pPr>
      <w:r>
        <w:rPr>
          <w:sz w:val="24"/>
        </w:rPr>
        <w:t xml:space="preserve">к приказу Министра обороны</w:t>
      </w:r>
    </w:p>
    <w:p>
      <w:pPr>
        <w:pStyle w:val="0"/>
        <w:jc w:val="right"/>
      </w:pPr>
      <w:r>
        <w:rPr>
          <w:sz w:val="24"/>
        </w:rPr>
        <w:t xml:space="preserve">Российской Федерации</w:t>
      </w:r>
    </w:p>
    <w:p>
      <w:pPr>
        <w:pStyle w:val="0"/>
        <w:jc w:val="right"/>
      </w:pPr>
      <w:r>
        <w:rPr>
          <w:sz w:val="24"/>
        </w:rPr>
        <w:t xml:space="preserve">от 3 апреля 2025 г. N 215</w:t>
      </w:r>
    </w:p>
    <w:p>
      <w:pPr>
        <w:pStyle w:val="0"/>
        <w:jc w:val="center"/>
      </w:pPr>
      <w:r>
        <w:rPr>
          <w:sz w:val="24"/>
        </w:rPr>
      </w:r>
    </w:p>
    <w:bookmarkStart w:id="41" w:name="P41"/>
    <w:bookmarkEnd w:id="41"/>
    <w:p>
      <w:pPr>
        <w:pStyle w:val="2"/>
        <w:jc w:val="center"/>
      </w:pPr>
      <w:r>
        <w:rPr>
          <w:sz w:val="24"/>
        </w:rPr>
        <w:t xml:space="preserve">ПОРЯДОК</w:t>
      </w:r>
    </w:p>
    <w:p>
      <w:pPr>
        <w:pStyle w:val="2"/>
        <w:jc w:val="center"/>
      </w:pPr>
      <w:r>
        <w:rPr>
          <w:sz w:val="24"/>
        </w:rPr>
        <w:t xml:space="preserve">ЗАНЕСЕНИЯ ИМЕН ПОГИБШИХ ПРИ ЗАЩИТЕ ОТЕЧЕСТВА</w:t>
      </w:r>
    </w:p>
    <w:p>
      <w:pPr>
        <w:pStyle w:val="2"/>
        <w:jc w:val="center"/>
      </w:pPr>
      <w:r>
        <w:rPr>
          <w:sz w:val="24"/>
        </w:rPr>
        <w:t xml:space="preserve">НАВЕЧНО В ПОЧЕТНЫЕ СПИСКИ ОБУЧАВШИХСЯ И КАДРОВОГО</w:t>
      </w:r>
    </w:p>
    <w:p>
      <w:pPr>
        <w:pStyle w:val="2"/>
        <w:jc w:val="center"/>
      </w:pPr>
      <w:r>
        <w:rPr>
          <w:sz w:val="24"/>
        </w:rPr>
        <w:t xml:space="preserve">СОСТАВА ОБЩЕОБРАЗОВАТЕЛЬНЫХ ОРГАНИЗАЦИЙ СО СПЕЦИАЛЬНЫМИ</w:t>
      </w:r>
    </w:p>
    <w:p>
      <w:pPr>
        <w:pStyle w:val="2"/>
        <w:jc w:val="center"/>
      </w:pPr>
      <w:r>
        <w:rPr>
          <w:sz w:val="24"/>
        </w:rPr>
        <w:t xml:space="preserve">НАИМЕНОВАНИЯМИ "ПРЕЗИДЕНТСКОЕ КАДЕТСКОЕ УЧИЛИЩЕ",</w:t>
      </w:r>
    </w:p>
    <w:p>
      <w:pPr>
        <w:pStyle w:val="2"/>
        <w:jc w:val="center"/>
      </w:pPr>
      <w:r>
        <w:rPr>
          <w:sz w:val="24"/>
        </w:rPr>
        <w:t xml:space="preserve">"СУВОРОВСКОЕ ВОЕННОЕ УЧИЛИЩЕ", "НАХИМОВСКОЕ ВОЕННО-МОРСКОЕ</w:t>
      </w:r>
    </w:p>
    <w:p>
      <w:pPr>
        <w:pStyle w:val="2"/>
        <w:jc w:val="center"/>
      </w:pPr>
      <w:r>
        <w:rPr>
          <w:sz w:val="24"/>
        </w:rPr>
        <w:t xml:space="preserve">УЧИЛИЩЕ", "КАДЕТСКИЙ (МОРСКОЙ КАДЕТСКИЙ) ВОЕННЫЙ КОРПУС",</w:t>
      </w:r>
    </w:p>
    <w:p>
      <w:pPr>
        <w:pStyle w:val="2"/>
        <w:jc w:val="center"/>
      </w:pPr>
      <w:r>
        <w:rPr>
          <w:sz w:val="24"/>
        </w:rPr>
        <w:t xml:space="preserve">"КАДЕТСКАЯ ШКОЛА", "КАДЕТСКИЙ (МОРСКОЙ КАДЕТСКИЙ) КОРПУС",</w:t>
      </w:r>
    </w:p>
    <w:p>
      <w:pPr>
        <w:pStyle w:val="2"/>
        <w:jc w:val="center"/>
      </w:pPr>
      <w:r>
        <w:rPr>
          <w:sz w:val="24"/>
        </w:rPr>
        <w:t xml:space="preserve">"КАЗАЧИЙ КАДЕТСКИЙ КОРПУС" И ПРОФЕССИОНАЛЬНЫХ</w:t>
      </w:r>
    </w:p>
    <w:p>
      <w:pPr>
        <w:pStyle w:val="2"/>
        <w:jc w:val="center"/>
      </w:pPr>
      <w:r>
        <w:rPr>
          <w:sz w:val="24"/>
        </w:rPr>
        <w:t xml:space="preserve">ОБРАЗОВАТЕЛЬНЫХ ОРГАНИЗАЦИЙ СО СПЕЦИАЛЬНЫМ НАИМЕНОВАНИЕМ</w:t>
      </w:r>
    </w:p>
    <w:p>
      <w:pPr>
        <w:pStyle w:val="2"/>
        <w:jc w:val="center"/>
      </w:pPr>
      <w:r>
        <w:rPr>
          <w:sz w:val="24"/>
        </w:rPr>
        <w:t xml:space="preserve">"ВОЕННО-МУЗЫКАЛЬНОЕ УЧИЛИЩЕ", В ПОЧЕТНЫЕ СПИСКИ ОБУЧАВШИХСЯ</w:t>
      </w:r>
    </w:p>
    <w:p>
      <w:pPr>
        <w:pStyle w:val="2"/>
        <w:jc w:val="center"/>
      </w:pPr>
      <w:r>
        <w:rPr>
          <w:sz w:val="24"/>
        </w:rPr>
        <w:t xml:space="preserve">И КАДРОВОГО СОСТАВА ИНЫХ ОРГАНИЗАЦИЙ, ОСУЩЕСТВЛЯЮЩИХ</w:t>
      </w:r>
    </w:p>
    <w:p>
      <w:pPr>
        <w:pStyle w:val="2"/>
        <w:jc w:val="center"/>
      </w:pPr>
      <w:r>
        <w:rPr>
          <w:sz w:val="24"/>
        </w:rPr>
        <w:t xml:space="preserve">ОБРАЗОВАТЕЛЬНУЮ ДЕЯТЕЛЬНОСТЬ, НАХОДЯЩИХСЯ В ВЕДЕНИИ</w:t>
      </w:r>
    </w:p>
    <w:p>
      <w:pPr>
        <w:pStyle w:val="2"/>
        <w:jc w:val="center"/>
      </w:pPr>
      <w:r>
        <w:rPr>
          <w:sz w:val="24"/>
        </w:rPr>
        <w:t xml:space="preserve">МИНИСТЕРСТВА ОБОРОНЫ РОССИЙСКОЙ ФЕДЕРАЦИИ, ПРОВЕДЕНИЯ</w:t>
      </w:r>
    </w:p>
    <w:p>
      <w:pPr>
        <w:pStyle w:val="2"/>
        <w:jc w:val="center"/>
      </w:pPr>
      <w:r>
        <w:rPr>
          <w:sz w:val="24"/>
        </w:rPr>
        <w:t xml:space="preserve">РИТУАЛОВ, НАПРАВЛЕННЫХ НА УВЕКОВЕЧЕНИЕ ИХ ПАМЯТИ</w:t>
      </w:r>
    </w:p>
    <w:p>
      <w:pPr>
        <w:pStyle w:val="0"/>
        <w:ind w:firstLine="540"/>
        <w:jc w:val="both"/>
      </w:pPr>
      <w:r>
        <w:rPr>
          <w:sz w:val="24"/>
        </w:rPr>
      </w:r>
    </w:p>
    <w:p>
      <w:pPr>
        <w:pStyle w:val="0"/>
        <w:ind w:firstLine="540"/>
        <w:jc w:val="both"/>
      </w:pPr>
      <w:r>
        <w:rPr>
          <w:sz w:val="24"/>
        </w:rPr>
        <w:t xml:space="preserve">1. В почетные списки обучавшихся и кадрового состава общеобразовательных организаций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"кадетская школа", "кадетский (морской кадетский) корпус", "казачий кадетский корпус" и профессиональных образовательных организаций со специальным наименованием "военно-музыкальное училище", в почетные списки обучавшихся и кадрового состава иных организаций, осуществляющих образовательную деятельность, находящихся в ведении Министерства обороны Российской Федерации (далее - организации), заносятся навечно имена погибших при защите Отечества (далее - имена погибших). &lt;*&gt;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&lt;*&gt; </w:t>
      </w:r>
      <w:hyperlink w:history="0" r:id="rId10" w:tooltip="Закон РФ от 14.01.1993 N 4292-1 (ред. от 09.11.2024) &quot;Об увековечении памяти погибших при защите Отечества&quot; {КонсультантПлюс}">
        <w:r>
          <w:rPr>
            <w:sz w:val="24"/>
            <w:color w:val="0000ff"/>
          </w:rPr>
          <w:t xml:space="preserve">Статья 1</w:t>
        </w:r>
      </w:hyperlink>
      <w:r>
        <w:rPr>
          <w:sz w:val="24"/>
        </w:rPr>
        <w:t xml:space="preserve"> Закона Российской Федерации от 14 января 1993 г. N 4292-I "Об увековечении памяти погибших при защите Отечества".</w:t>
      </w:r>
    </w:p>
    <w:p>
      <w:pPr>
        <w:pStyle w:val="0"/>
        <w:ind w:firstLine="540"/>
        <w:jc w:val="both"/>
      </w:pPr>
      <w:r>
        <w:rPr>
          <w:sz w:val="24"/>
        </w:rPr>
      </w:r>
    </w:p>
    <w:p>
      <w:pPr>
        <w:pStyle w:val="0"/>
        <w:ind w:firstLine="540"/>
        <w:jc w:val="both"/>
      </w:pPr>
      <w:r>
        <w:rPr>
          <w:sz w:val="24"/>
        </w:rPr>
        <w:t xml:space="preserve">2. Занесение имен погибших навечно в почетные списки обучавшихся и кадрового состава организации (далее - почетные списки) осуществляется приказами Министра обороны Российской Федерации.</w:t>
      </w:r>
    </w:p>
    <w:p>
      <w:pPr>
        <w:pStyle w:val="0"/>
        <w:spacing w:before="240" w:line-rule="auto"/>
        <w:ind w:firstLine="540"/>
        <w:jc w:val="both"/>
      </w:pPr>
      <w:r>
        <w:rPr>
          <w:sz w:val="24"/>
        </w:rPr>
        <w:t xml:space="preserve">3. Навечно в почетные списки не заносятся имена погибших, ранее зачисленных навечно в списки личного состава воинских частей (кораблей), военных профессиональных образовательных организаций и военных образовательных организаций высшего образования.</w:t>
      </w:r>
    </w:p>
    <w:bookmarkStart w:id="63" w:name="P63"/>
    <w:bookmarkEnd w:id="63"/>
    <w:p>
      <w:pPr>
        <w:pStyle w:val="0"/>
        <w:spacing w:before="240" w:line-rule="auto"/>
        <w:ind w:firstLine="540"/>
        <w:jc w:val="both"/>
      </w:pPr>
      <w:r>
        <w:rPr>
          <w:sz w:val="24"/>
        </w:rPr>
        <w:t xml:space="preserve">4. Ходатайства о занесении имен погибших навечно в почетные списки представляются Министру обороны Российской Федерации заместителями Министра обороны Российской Федерации, главнокомандующими видами Вооруженных Сил Российской Федерации, командующими войсками военных округов, командующими родами войск Вооруженных Сил Российской Федерации, руководителями центральных органов военного управления, имеющими в подчинении организации, на основании предложений руководителей организаций.</w:t>
      </w:r>
    </w:p>
    <w:p>
      <w:pPr>
        <w:pStyle w:val="0"/>
        <w:spacing w:before="240" w:line-rule="auto"/>
        <w:ind w:firstLine="540"/>
        <w:jc w:val="both"/>
      </w:pPr>
      <w:r>
        <w:rPr>
          <w:sz w:val="24"/>
        </w:rPr>
        <w:t xml:space="preserve">К ходатайствам прилагаются:</w:t>
      </w:r>
    </w:p>
    <w:p>
      <w:pPr>
        <w:pStyle w:val="0"/>
        <w:spacing w:before="240" w:line-rule="auto"/>
        <w:ind w:firstLine="540"/>
        <w:jc w:val="both"/>
      </w:pPr>
      <w:r>
        <w:rPr>
          <w:sz w:val="24"/>
        </w:rPr>
        <w:t xml:space="preserve">проекты приказов Министра обороны Российской Федерации о занесении имен погибших в почетные списки навечно, согласованные с Главным оперативным управлением Генерального штаба Вооруженных Сил Российской Федерации, Главным военно-политическим управлением Вооруженных Сил Российской Федерации, Главным управлением кадров Министерства обороны Российской Федерации, Управлением службы войск и безопасности военной службы Министерства обороны Российской Федерации, Департаментом Министерства обороны Российской Федерации по увековечению памяти погибших при защите Отечества;</w:t>
      </w:r>
    </w:p>
    <w:p>
      <w:pPr>
        <w:pStyle w:val="0"/>
        <w:spacing w:before="240" w:line-rule="auto"/>
        <w:ind w:firstLine="540"/>
        <w:jc w:val="both"/>
      </w:pPr>
      <w:r>
        <w:rPr>
          <w:sz w:val="24"/>
        </w:rPr>
        <w:t xml:space="preserve">документы, содержащие описание подвигов, совершенных погибшими (выписки из исторических формуляров (журналов) воинских частей (кораблей) или журналов боевых действий, наградных листов);</w:t>
      </w:r>
    </w:p>
    <w:p>
      <w:pPr>
        <w:pStyle w:val="0"/>
        <w:spacing w:before="240" w:line-rule="auto"/>
        <w:ind w:firstLine="540"/>
        <w:jc w:val="both"/>
      </w:pPr>
      <w:r>
        <w:rPr>
          <w:sz w:val="24"/>
        </w:rPr>
        <w:t xml:space="preserve">копии актов органов государственной власти о награждении государственными наградами Российской Федерации.</w:t>
      </w:r>
    </w:p>
    <w:p>
      <w:pPr>
        <w:pStyle w:val="0"/>
        <w:spacing w:before="240" w:line-rule="auto"/>
        <w:ind w:firstLine="540"/>
        <w:jc w:val="both"/>
      </w:pPr>
      <w:r>
        <w:rPr>
          <w:sz w:val="24"/>
        </w:rPr>
        <w:t xml:space="preserve">5. Занесение имен погибших навечно в почетные списки производится только в списки одной организации, в которой они обучались или осуществляли трудовую деятельность.</w:t>
      </w:r>
    </w:p>
    <w:p>
      <w:pPr>
        <w:pStyle w:val="0"/>
        <w:spacing w:before="240" w:line-rule="auto"/>
        <w:ind w:firstLine="540"/>
        <w:jc w:val="both"/>
      </w:pPr>
      <w:r>
        <w:rPr>
          <w:sz w:val="24"/>
        </w:rPr>
        <w:t xml:space="preserve">В случае реорганизации организации имена погибших, занесенные навечно в почетные списки, заносятся в почетные списки организации, являющейся правопреемником.</w:t>
      </w:r>
    </w:p>
    <w:p>
      <w:pPr>
        <w:pStyle w:val="0"/>
        <w:spacing w:before="240" w:line-rule="auto"/>
        <w:ind w:firstLine="540"/>
        <w:jc w:val="both"/>
      </w:pPr>
      <w:r>
        <w:rPr>
          <w:sz w:val="24"/>
        </w:rPr>
        <w:t xml:space="preserve">При ликвидации организации решения о сохранении памяти о погибших, чьи имена занесены в почетные списки, принимаются Министром обороны Российской Федерации на основании ходатайств должностных лиц, указанных в </w:t>
      </w:r>
      <w:hyperlink w:history="0" w:anchor="P63" w:tooltip="4. Ходатайства о занесении имен погибших навечно в почетные списки представляются Министру обороны Российской Федерации заместителями Министра обороны Российской Федерации, главнокомандующими видами Вооруженных Сил Российской Федерации, командующими войсками военных округов, командующими родами войск Вооруженных Сил Российской Федерации, руководителями центральных органов военного управления, имеющими в подчинении организации, на основании предложений руководителей организаций.">
        <w:r>
          <w:rPr>
            <w:sz w:val="24"/>
            <w:color w:val="0000ff"/>
          </w:rPr>
          <w:t xml:space="preserve">абзаце первом пункта 4</w:t>
        </w:r>
      </w:hyperlink>
      <w:r>
        <w:rPr>
          <w:sz w:val="24"/>
        </w:rPr>
        <w:t xml:space="preserve"> настоящего Порядка.</w:t>
      </w:r>
    </w:p>
    <w:p>
      <w:pPr>
        <w:pStyle w:val="0"/>
        <w:spacing w:before="240" w:line-rule="auto"/>
        <w:ind w:firstLine="540"/>
        <w:jc w:val="both"/>
      </w:pPr>
      <w:r>
        <w:rPr>
          <w:sz w:val="24"/>
        </w:rPr>
        <w:t xml:space="preserve">6. В организации оформляются мемориальные стенды с информацией о погибших, зачисленных в почетные списки, с их портретами, описанием их подвигов, основных этапов жизни и воинской (служебной) деятельности (далее - мемориальные стенды).</w:t>
      </w:r>
    </w:p>
    <w:p>
      <w:pPr>
        <w:pStyle w:val="0"/>
        <w:spacing w:before="240" w:line-rule="auto"/>
        <w:ind w:firstLine="540"/>
        <w:jc w:val="both"/>
      </w:pPr>
      <w:r>
        <w:rPr>
          <w:sz w:val="24"/>
        </w:rPr>
        <w:t xml:space="preserve">Мемориальные стенды, дополненные материалами из личного дела, размещаются в комнатах информирования и досуга, комнатах и музеях боевой славы (истории) организации.</w:t>
      </w:r>
    </w:p>
    <w:p>
      <w:pPr>
        <w:pStyle w:val="0"/>
        <w:spacing w:before="240" w:line-rule="auto"/>
        <w:ind w:firstLine="540"/>
        <w:jc w:val="both"/>
      </w:pPr>
      <w:r>
        <w:rPr>
          <w:sz w:val="24"/>
        </w:rPr>
        <w:t xml:space="preserve">7. Ритуал, направленный на увековечение памяти погибших, проводится во время торжественных мероприятий, посвященных празднованию Дня защитника Отечества, Дня Победы в Великой Отечественной войне 1941 - 1945 годов и дня создания организации.</w:t>
      </w:r>
    </w:p>
    <w:p>
      <w:pPr>
        <w:pStyle w:val="0"/>
        <w:spacing w:before="240" w:line-rule="auto"/>
        <w:ind w:firstLine="540"/>
        <w:jc w:val="both"/>
      </w:pPr>
      <w:r>
        <w:rPr>
          <w:sz w:val="24"/>
        </w:rPr>
        <w:t xml:space="preserve">Во время проведения указанных торжественных мероприятий выносится знамя организации, зачитывается информация о подвигах погибших, зачисленных в почетные списки, и знамя организации склоняется вперед.</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Министра обороны РФ от 03.04.2025 N 215</w:t>
            <w:br/>
            <w:t>"Об определении Порядка занесения имен погибших при защите Отечества наве...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23.04.2025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5182&amp;date=23.04.2025&amp;dst=101062&amp;field=134&amp;demo=2" TargetMode = "External"/>
	<Relationship Id="rId8" Type="http://schemas.openxmlformats.org/officeDocument/2006/relationships/hyperlink" Target="https://login.consultant.ru/link/?req=doc&amp;base=LAW&amp;n=490119&amp;date=23.04.2025&amp;dst=91&amp;field=134&amp;demo=2" TargetMode = "External"/>
	<Relationship Id="rId9" Type="http://schemas.openxmlformats.org/officeDocument/2006/relationships/hyperlink" Target="https://login.consultant.ru/link/?req=doc&amp;base=LAW&amp;n=501303&amp;date=23.04.2025&amp;dst=100235&amp;field=134&amp;demo=2" TargetMode = "External"/>
	<Relationship Id="rId10" Type="http://schemas.openxmlformats.org/officeDocument/2006/relationships/hyperlink" Target="https://login.consultant.ru/link/?req=doc&amp;base=LAW&amp;n=490119&amp;date=23.04.2025&amp;dst=100008&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Министра обороны РФ от 03.04.2025 N 215
"Об определении Порядка занесения имен погибших при защите Отечества навечно в почетные списки обучавшихся и кадрового состава общеобразовательных организаций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"кадетская школа", "кадетский (морской кадетский) корпус", "казачий кадетский корпус" и профессиональных образовательных ор</dc:title>
  <dcterms:created xsi:type="dcterms:W3CDTF">2025-04-23T07:24:27Z</dcterms:created>
</cp:coreProperties>
</file>