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6"/>
              </w:rPr>
              <w:t xml:space="preserve">Приказ Министра обороны РФ от 22.03.2025 N 164</w:t>
              <w:br/>
              <w:t xml:space="preserve">"О внесении изменений в Порядок назначения и осуществления единовременных выплат, установленных Указом Президента Российской Федерации от 5 марта 2022 г.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семей", в Вооруженных Силах Российской Федерации, определенный приказом Министра обороны Российской Федерации от 22 апреля 2022 г. N 236, и Порядок и условия назначения и осуществления единовременных выплат, установленных Указом Президента Российской Федерации от 11 марта 2024 г. N 181 "О дополнительных социальных гарантиях отдельным категориям лиц", в Вооруженных Силах Российской Федерации, определенные приказом Министра обороны Российской Федерации от 29 августа 2024 г. N 470"</w:t>
              <w:br/>
              <w:t xml:space="preserve">(Зарегистрировано в Минюсте России 23.04.2025 N 81951)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23 апреля 2025 г. N 81951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22 марта 2025 г. N 164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ПОРЯДОК НАЗНАЧЕНИЯ И ОСУЩЕСТВЛЕНИЯ ЕДИНОВРЕМЕННЫХ</w:t>
      </w:r>
    </w:p>
    <w:p>
      <w:pPr>
        <w:pStyle w:val="2"/>
        <w:jc w:val="center"/>
      </w:pPr>
      <w:r>
        <w:rPr>
          <w:sz w:val="24"/>
        </w:rPr>
        <w:t xml:space="preserve">ВЫПЛАТ, УСТАНОВЛЕННЫХ УКАЗОМ ПРЕЗИДЕНТА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5 МАРТА 2022 Г. N 98 "О ДОПОЛНИТЕЛЬНЫХ</w:t>
      </w:r>
    </w:p>
    <w:p>
      <w:pPr>
        <w:pStyle w:val="2"/>
        <w:jc w:val="center"/>
      </w:pPr>
      <w:r>
        <w:rPr>
          <w:sz w:val="24"/>
        </w:rPr>
        <w:t xml:space="preserve">СОЦИАЛЬНЫХ ГАРАНТИЯХ ВОЕННОСЛУЖАЩИМ, ЛИЦАМ, ПРОХОДЯЩИМ</w:t>
      </w:r>
    </w:p>
    <w:p>
      <w:pPr>
        <w:pStyle w:val="2"/>
        <w:jc w:val="center"/>
      </w:pPr>
      <w:r>
        <w:rPr>
          <w:sz w:val="24"/>
        </w:rPr>
        <w:t xml:space="preserve">СЛУЖБУ В ВОЙСКАХ НАЦИОНАЛЬНОЙ ГВАРДИИ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И ЧЛЕНАМ ИХ СЕМЕЙ", В ВООРУЖЕННЫХ СИЛАХ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ОПРЕДЕЛЕННЫЙ ПРИКАЗОМ МИНИСТРА ОБОРОНЫ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22 АПРЕЛЯ 2022 Г. N 236, И ПОРЯДОК</w:t>
      </w:r>
    </w:p>
    <w:p>
      <w:pPr>
        <w:pStyle w:val="2"/>
        <w:jc w:val="center"/>
      </w:pPr>
      <w:r>
        <w:rPr>
          <w:sz w:val="24"/>
        </w:rPr>
        <w:t xml:space="preserve">И УСЛОВИЯ НАЗНАЧЕНИЯ И ОСУЩЕСТВЛЕНИЯ ЕДИНОВРЕМЕННЫХ ВЫПЛАТ,</w:t>
      </w:r>
    </w:p>
    <w:p>
      <w:pPr>
        <w:pStyle w:val="2"/>
        <w:jc w:val="center"/>
      </w:pPr>
      <w:r>
        <w:rPr>
          <w:sz w:val="24"/>
        </w:rPr>
        <w:t xml:space="preserve">УСТАНОВЛЕННЫХ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11 МАРТА 2024 Г. N 181 "О ДОПОЛНИТЕЛЬНЫХ СОЦИАЛЬНЫХ</w:t>
      </w:r>
    </w:p>
    <w:p>
      <w:pPr>
        <w:pStyle w:val="2"/>
        <w:jc w:val="center"/>
      </w:pPr>
      <w:r>
        <w:rPr>
          <w:sz w:val="24"/>
        </w:rPr>
        <w:t xml:space="preserve">ГАРАНТИЯХ ОТДЕЛЬНЫМ КАТЕГОРИЯМ ЛИЦ", В ВООРУЖЕННЫХ</w:t>
      </w:r>
    </w:p>
    <w:p>
      <w:pPr>
        <w:pStyle w:val="2"/>
        <w:jc w:val="center"/>
      </w:pPr>
      <w:r>
        <w:rPr>
          <w:sz w:val="24"/>
        </w:rPr>
        <w:t xml:space="preserve">СИЛАХ РОССИЙСКОЙ ФЕДЕРАЦИИ, ОПРЕДЕЛЕННЫЕ ПРИКАЗОМ</w:t>
      </w:r>
    </w:p>
    <w:p>
      <w:pPr>
        <w:pStyle w:val="2"/>
        <w:jc w:val="center"/>
      </w:pPr>
      <w:r>
        <w:rPr>
          <w:sz w:val="24"/>
        </w:rPr>
        <w:t xml:space="preserve">МИНИСТРА ОБОРОНЫ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29 АВГУСТА 2024 Г. N 470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пунктом 2 статьи 13</w:t>
        </w:r>
      </w:hyperlink>
      <w:r>
        <w:rPr>
          <w:sz w:val="24"/>
        </w:rPr>
        <w:t xml:space="preserve"> Федерального закона от 31 мая 1996 г. N 61-ФЗ "Об обороне", </w:t>
      </w:r>
      <w:hyperlink w:history="0" r:id="rId8" w:tooltip="Федеральный закон от 28.03.1998 N 53-ФЗ (ред. от 21.04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1 статьи 2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</w:t>
      </w:r>
      <w:hyperlink w:history="0" r:id="rId9" w:tooltip="Указ Президента РФ от 05.03.2022 N 98 (ред. от 09.12.2024)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Указа Президента Российской Федерации от 5 марта 2022 г.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семей", </w:t>
      </w:r>
      <w:hyperlink w:history="0" r:id="rId10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Указа Президента Российской Федерации от 11 марта 2024 г. N 181 "О дополнительных социальных гарантиях отдельным категориям лиц" в целях реализации указов Президента Российской Федерации от 13 ноября 2024 г. </w:t>
      </w:r>
      <w:hyperlink w:history="0" r:id="rId11" w:tooltip="Указ Президента РФ от 13.11.2024 N 967 &quot;О единовременной выплате отдельным категориям лиц&quot; {КонсультантПлюс}">
        <w:r>
          <w:rPr>
            <w:sz w:val="24"/>
            <w:color w:val="0000ff"/>
          </w:rPr>
          <w:t xml:space="preserve">N 967</w:t>
        </w:r>
      </w:hyperlink>
      <w:r>
        <w:rPr>
          <w:sz w:val="24"/>
        </w:rPr>
        <w:t xml:space="preserve"> "О единовременной выплате отдельным категориям лиц", от 14 ноября 2024 г. N 968 "О дополнительных социальных гарантиях отдельным категориям лиц", от 9 декабря 2024 г. </w:t>
      </w:r>
      <w:hyperlink w:history="0" r:id="rId12" w:tooltip="Указ Президента РФ от 09.12.2024 N 1053 &quot;О внесении изменений в некоторые указы Президента Российской Федерации&quot; {КонсультантПлюс}">
        <w:r>
          <w:rPr>
            <w:sz w:val="24"/>
            <w:color w:val="0000ff"/>
          </w:rPr>
          <w:t xml:space="preserve">N 1053</w:t>
        </w:r>
      </w:hyperlink>
      <w:r>
        <w:rPr>
          <w:sz w:val="24"/>
        </w:rPr>
        <w:t xml:space="preserve"> "О внесении изменений в некоторые указы Президента Российской Федерации" и </w:t>
      </w:r>
      <w:hyperlink w:history="0" r:id="rId13" w:tooltip="Постановление Правительства РФ от 13.11.2024 N 1534 &quot;Об утверждении размеров единовременной выплаты лицу, которому в соответствии с указом Президента Российской Федерации установлена единовременная выплата при получении увечья (ранения, травмы, контузии), в зависимости от степени тяжести увечья (ранения, травмы, контузии)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Российской Федерации от 13 ноября 2024 г. N 1534 "Об утверждении размеров единовременной выплаты лицу, которому в соответствии с указом Президента Российской Федерации установлена единовременная выплата при получении увечья (ранения, травмы, контузии), в зависимости от степени тяжести увечья (ранения, травмы, контузии)"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Внести изменения в </w:t>
      </w:r>
      <w:hyperlink w:history="0" r:id="rId14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назначения и осуществления единовременных выплат, установленных Указом Президента Российской Федерации от 5 марта 2022 г.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семей", в Вооруженных Силах Российской Федерации, определенный приказом Министра обороны Российской Федерации от 22 апреля 2022 г. N 236 (зарегистрирован Министерством юстиции Российской Федерации 11 мая 2022 г., регистрационный N 68444), с изменениями, внесенными приказами Министра обороны Российской Федерации от 7 июля 2022 г. N 393 (зарегистрирован Министерством юстиции Российской Федерации 26 июля 2022 г., регистрационный N 69386), от 10 июля 2023 г. N 413 (зарегистрирован Министерством юстиции Российской Федерации 12 июля 2023 г., регистрационный N 74222), от 28 мая 2024 г. N 298 (зарегистрирован Министерством юстиции Российской Федерации 1 июля 2024 г., регистрационный N 78722) и от 30 ноября 2024 г. N 745 (зарегистрирован Министерством юстиции Российской Федерации 28 декабря 2024 г., регистрационный N 80865), и в </w:t>
      </w:r>
      <w:hyperlink w:history="0" r:id="rId15" w:tooltip="Приказ Министра обороны РФ от 14.08.2024 N 470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оруженных Силах Российской Федерации&quot; (Зарегистрировано в Минюсте России 29.08.2024 N 79326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 условия назначения и осуществления единовременных выплат, установленных Указом Президента Российской Федерации от 11 марта 2024 г. N 181 "О дополнительных социальных гарантиях отдельным категориям лиц", в Вооруженных Силах Российской Федерации, определенные приказом Министра обороны Российской Федерации от 14 августа 2024 г. N 470 (зарегистрирован Министерством юстиции Российской Федерации 29 августа 2024 г., регистрационный N 79326), согласно </w:t>
      </w:r>
      <w:hyperlink w:history="0" w:anchor="P46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(приложение к настоящему приказу).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Осуществлять единовременную выплату лицам гражданского персонала (федеральным государственным гражданским служащим и работникам) Вооруженных Сил Российской Федерации, принимающим непосредственное участие в обеспечении выполнения задач в ходе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 или на территориях субъектов Российской Федерации, прилегающих к районам проведения специальной военной операции, либо принимающим непосредственное участие в обеспечении выполнения специальных задач на территории Сирийской Арабской Республики: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12 ноября 2024 г. - предусмотренную </w:t>
      </w:r>
      <w:hyperlink w:history="0" r:id="rId16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подпунктом "б" пункта 1</w:t>
        </w:r>
      </w:hyperlink>
      <w:r>
        <w:rPr>
          <w:sz w:val="24"/>
        </w:rPr>
        <w:t xml:space="preserve"> Указа Президента Российской Федерации от 11 марта 2024 г. N 181 "О дополнительных социальных гарантиях отдельным категориям лиц" в соответствии с </w:t>
      </w:r>
      <w:hyperlink w:history="0" r:id="rId17" w:tooltip="Постановление Правительства РФ от 13.11.2024 N 1534 &quot;Об утверждении размеров единовременной выплаты лицу, которому в соответствии с указом Президента Российской Федерации установлена единовременная выплата при получении увечья (ранения, травмы, контузии), в зависимости от степени тяжести увечья (ранения, травмы, контузии)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13 ноября 2024 г. N 1534 "Об утверждении размеров единовременной выплаты лицу, которому в соответствии с указом Президента Российской Федерации установлена единовременная выплата при получении увечья (ранения, травмы, контузии)", в зависимости от степени тяжести увечья (ранения, травмы, контузии)";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13 ноября 2024 г. - предусмотренную </w:t>
      </w:r>
      <w:hyperlink w:history="0" r:id="rId18" w:tooltip="Указ Президента РФ от 14.11.2024 N 968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14 ноября 2024 г. N 968 "О дополнительных социальных гарантиях отдельным категориям лиц".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Лицам гражданского персонала (федеральным государственным гражданским служащим и работникам), у которых право на единовременную выплату, установленную </w:t>
      </w:r>
      <w:hyperlink w:history="0" r:id="rId19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подпунктом "б" пункта 1</w:t>
        </w:r>
      </w:hyperlink>
      <w:r>
        <w:rPr>
          <w:sz w:val="24"/>
        </w:rPr>
        <w:t xml:space="preserve"> Указа Президента Российской Федерации от 11 марта 2024 г. N 181 "О дополнительных социальных гарантиях отдельным категориям лиц", возникло до 13 ноября 2024 г., осуществлять указанную выплату в размере, который был установлен </w:t>
      </w:r>
      <w:hyperlink w:history="0" r:id="rId20" w:tooltip="Указ Президента РФ от 11.03.2024 N 181 (ред. от 09.12.2024) &quot;О дополнительных социальных гарантиях отдельным категориям лиц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11 марта 2024 г. N 181 "О дополнительных социальных гарантиях отдельным категориям лиц" до 13 ноября 2024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22 марта 2025 г. N 164</w:t>
      </w:r>
    </w:p>
    <w:p>
      <w:pPr>
        <w:pStyle w:val="0"/>
        <w:jc w:val="both"/>
      </w:pPr>
      <w:r>
        <w:rPr>
          <w:sz w:val="24"/>
        </w:rPr>
      </w:r>
    </w:p>
    <w:bookmarkStart w:id="46" w:name="P46"/>
    <w:bookmarkEnd w:id="46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ПОРЯДОК НАЗНАЧЕНИЯ</w:t>
      </w:r>
    </w:p>
    <w:p>
      <w:pPr>
        <w:pStyle w:val="2"/>
        <w:jc w:val="center"/>
      </w:pPr>
      <w:r>
        <w:rPr>
          <w:sz w:val="24"/>
        </w:rPr>
        <w:t xml:space="preserve">И ОСУЩЕСТВЛЕНИЯ ЕДИНОВРЕМЕННЫХ ВЫПЛАТ, УСТАНОВЛЕННЫХ</w:t>
      </w:r>
    </w:p>
    <w:p>
      <w:pPr>
        <w:pStyle w:val="2"/>
        <w:jc w:val="center"/>
      </w:pPr>
      <w:r>
        <w:rPr>
          <w:sz w:val="24"/>
        </w:rPr>
        <w:t xml:space="preserve">УКАЗОМ ПРЕЗИДЕНТА РОССИЙСКОЙ ФЕДЕРАЦИИ ОТ 5 МАРТА 2022 Г.</w:t>
      </w:r>
    </w:p>
    <w:p>
      <w:pPr>
        <w:pStyle w:val="2"/>
        <w:jc w:val="center"/>
      </w:pPr>
      <w:r>
        <w:rPr>
          <w:sz w:val="24"/>
        </w:rPr>
        <w:t xml:space="preserve">N 98 "О ДОПОЛНИТЕЛЬНЫХ СОЦИАЛЬНЫХ ГАРАНТИЯХ ВОЕННОСЛУЖАЩИМ,</w:t>
      </w:r>
    </w:p>
    <w:p>
      <w:pPr>
        <w:pStyle w:val="2"/>
        <w:jc w:val="center"/>
      </w:pPr>
      <w:r>
        <w:rPr>
          <w:sz w:val="24"/>
        </w:rPr>
        <w:t xml:space="preserve">ЛИЦАМ, ПРОХОДЯЩИМ СЛУЖБУ В ВОЙСКАХ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И ЧЛЕНАМ ИХ СЕМЕЙ", В ВООРУЖЕННЫХ</w:t>
      </w:r>
    </w:p>
    <w:p>
      <w:pPr>
        <w:pStyle w:val="2"/>
        <w:jc w:val="center"/>
      </w:pPr>
      <w:r>
        <w:rPr>
          <w:sz w:val="24"/>
        </w:rPr>
        <w:t xml:space="preserve">СИЛАХ РОССИЙСКОЙ ФЕДЕРАЦИИ, ОПРЕДЕЛЕННЫЙ ПРИКАЗОМ МИНИСТРА</w:t>
      </w:r>
    </w:p>
    <w:p>
      <w:pPr>
        <w:pStyle w:val="2"/>
        <w:jc w:val="center"/>
      </w:pPr>
      <w:r>
        <w:rPr>
          <w:sz w:val="24"/>
        </w:rPr>
        <w:t xml:space="preserve">ОБОРОНЫ РОССИЙСКОЙ ФЕДЕРАЦИИ ОТ 22 АПРЕЛЯ 2022 Г. N 236,</w:t>
      </w:r>
    </w:p>
    <w:p>
      <w:pPr>
        <w:pStyle w:val="2"/>
        <w:jc w:val="center"/>
      </w:pPr>
      <w:r>
        <w:rPr>
          <w:sz w:val="24"/>
        </w:rPr>
        <w:t xml:space="preserve">И В ПОРЯДОК И УСЛОВИЯ НАЗНАЧЕНИЯ И ОСУЩЕСТВЛЕНИЯ</w:t>
      </w:r>
    </w:p>
    <w:p>
      <w:pPr>
        <w:pStyle w:val="2"/>
        <w:jc w:val="center"/>
      </w:pPr>
      <w:r>
        <w:rPr>
          <w:sz w:val="24"/>
        </w:rPr>
        <w:t xml:space="preserve">ЕДИНОВРЕМЕННЫХ ВЫПЛАТ, УСТАНОВЛЕННЫХ УКАЗОМ ПРЕЗИДЕНТА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11 МАРТА 2024 Г. N 181</w:t>
      </w:r>
    </w:p>
    <w:p>
      <w:pPr>
        <w:pStyle w:val="2"/>
        <w:jc w:val="center"/>
      </w:pPr>
      <w:r>
        <w:rPr>
          <w:sz w:val="24"/>
        </w:rPr>
        <w:t xml:space="preserve">"О ДОПОЛНИТЕЛЬНЫХ СОЦИАЛЬНЫХ ГАРАНТИЯХ ОТДЕЛЬНЫМ</w:t>
      </w:r>
    </w:p>
    <w:p>
      <w:pPr>
        <w:pStyle w:val="2"/>
        <w:jc w:val="center"/>
      </w:pPr>
      <w:r>
        <w:rPr>
          <w:sz w:val="24"/>
        </w:rPr>
        <w:t xml:space="preserve">КАТЕГОРИЯМ ЛИЦ", В ВООРУЖЕННЫХ СИЛАХ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ОПРЕДЕЛЕННЫЕ ПРИКАЗОМ МИНИСТРА</w:t>
      </w:r>
    </w:p>
    <w:p>
      <w:pPr>
        <w:pStyle w:val="2"/>
        <w:jc w:val="center"/>
      </w:pPr>
      <w:r>
        <w:rPr>
          <w:sz w:val="24"/>
        </w:rPr>
        <w:t xml:space="preserve">ОБОРОНЫ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14 АВГУСТА 2024 Г. N 470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21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назначения и осуществления единовременных выплат, установленных Указом Президента Российской Федерации от 5 марта 2022 г.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семей", в Вооруженных Силах Российской Федерации, определенном приказом Министра обороны Российской Федерации от 22 апреля 2022 г. N 236: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22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абзаце первом пункта 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слова "на территориях Донецкой Народной Республики, Луганской Народной Республики и Украины"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слова "ранение (контузию, травму, увечье)" заменить словами "увечье (ранение, травму, контузию)";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23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24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подпункте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слова "на территориях Донецкой Народной Республики, Луганской Народной Республики и Украины"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слова "ранение (контузию, травму, увечье)" заменить словами "увечье (ранение, травму, контузию)";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25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подпунктах 2</w:t>
        </w:r>
      </w:hyperlink>
      <w:r>
        <w:rPr>
          <w:sz w:val="24"/>
        </w:rPr>
        <w:t xml:space="preserve"> и </w:t>
      </w:r>
      <w:hyperlink w:history="0" r:id="rId26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слова "на территориях Донецкой Народной Республики, Луганской Народной Республики и Украины"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27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подпункте 4</w:t>
        </w:r>
      </w:hyperlink>
      <w:r>
        <w:rPr>
          <w:sz w:val="24"/>
        </w:rPr>
        <w:t xml:space="preserve"> слова "ранение (контузию, травму, увечье)" заменить словами "увечье (ранение, травму, контузию)";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</w:t>
      </w:r>
      <w:hyperlink w:history="0" r:id="rId28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абзаце третьем подпункта 2 пункта 5</w:t>
        </w:r>
      </w:hyperlink>
      <w:r>
        <w:rPr>
          <w:sz w:val="24"/>
        </w:rPr>
        <w:t xml:space="preserve"> слова "ранения (контузии, травмы, увечья)" заменить словами "увечья (ранения, травмы, контузии)";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 </w:t>
      </w:r>
      <w:hyperlink w:history="0" r:id="rId29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30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четвертом подпункта 1 пункта 6</w:t>
        </w:r>
      </w:hyperlink>
      <w:r>
        <w:rPr>
          <w:sz w:val="24"/>
        </w:rPr>
        <w:t xml:space="preserve"> слова "ранения (контузии, травмы, увечья)" заменить словами "увечья (ранения, травмы, контузии)".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31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Порядку: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2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разделе I</w:t>
        </w:r>
      </w:hyperlink>
      <w:r>
        <w:rPr>
          <w:sz w:val="24"/>
        </w:rPr>
        <w:t xml:space="preserve"> слова "ранение (контузию, травму, увечье)" заменить словами "увечье (ранение, травму, контузию)";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3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разделе II</w:t>
        </w:r>
      </w:hyperlink>
      <w:r>
        <w:rPr>
          <w:sz w:val="24"/>
        </w:rPr>
        <w:t xml:space="preserve"> слова "ранение (контузия, травма, увечье)" заменить словами "увечье (ранение, травма, контузия)";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подстрочной надписи </w:t>
      </w:r>
      <w:hyperlink w:history="0" r:id="rId34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раздела I</w:t>
        </w:r>
      </w:hyperlink>
      <w:r>
        <w:rPr>
          <w:sz w:val="24"/>
        </w:rPr>
        <w:t xml:space="preserve"> слова "ранения (контузии, травмы, увечья)" заменить словами "увечья (ранения, травмы, контузии)";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5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сноске</w:t>
        </w:r>
      </w:hyperlink>
      <w:r>
        <w:rPr>
          <w:sz w:val="24"/>
        </w:rPr>
        <w:t xml:space="preserve"> "*" к абзацу первому раздела II слова "ранением (контузией, травмой, увечьем)" заменить словами "увечьем (ранением, травмой, контузией)".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</w:t>
      </w:r>
      <w:hyperlink w:history="0" r:id="rId36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приложения N 4 к Порядку слова "на территориях Донецкой Народной Республики, Луганской Народной Республики и Украины"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</w:t>
      </w:r>
      <w:hyperlink w:history="0" r:id="rId37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приложении N 5</w:t>
        </w:r>
      </w:hyperlink>
      <w:r>
        <w:rPr>
          <w:sz w:val="24"/>
        </w:rPr>
        <w:t xml:space="preserve"> к Порядку: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38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"ранением (контузией, травмой, увечьем)" заменить словами "увечьем (ранением, травмой, контузией)";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39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"на территориях Донецкой Народной Республики, Луганской Народной Республики и Украины"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</w:t>
      </w:r>
      <w:hyperlink w:history="0" r:id="rId40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приложения N 6 к Порядку слова "ранение (контузию, травму, увечье)" заменить словами "увечье (ранение, травму, контузию)".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</w:t>
      </w:r>
      <w:hyperlink w:history="0" r:id="rId41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приложения N 7 к Порядку слова "ранение (контузию, травму, увечье)" заменить словами "увечье (ранение, травму, контузию)".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</w:t>
      </w:r>
      <w:hyperlink w:history="0" r:id="rId42" w:tooltip="Приказ Министра обороны РФ от 22.04.2022 N 236 (ред. от 30.11.2024) &quot;Об определении Порядка назначения и осуществления единовременных выплат, установленных Указом Президента Российской Федерации от 5 марта 2022 г. N 98 &quot;О дополнительных социальных гарантиях военнослужащим, лицам, проходящим службу в войсках национальной гвардии Российской Федерации, и членам их семей&quot;, в Вооруженных Силах Российской Федерации&quot; (Зарегистрировано в Минюсте России 11.05.2022 N 68444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приложения N 8 к Порядку слова "на территориях Донецкой Народной Республики, Луганской Народной Республики и Украины"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</w:t>
      </w:r>
      <w:hyperlink w:history="0" r:id="rId43" w:tooltip="Приказ Министра обороны РФ от 14.08.2024 N 470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оруженных Силах Российской Федерации&quot; (Зарегистрировано в Минюсте России 29.08.2024 N 79326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и условиях назначения и осуществления единовременных выплат, установленных Указом Президента Российской Федерации от 11 марта 2024 г. N 181 "О дополнительных социальных гарантиях отдельным категориям лиц", в Вооруженных Силах Российской Федерации, определенных приказом Министра обороны Российской Федерации от 14 августа 2024 г. N 470: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44" w:tooltip="Приказ Министра обороны РФ от 14.08.2024 N 470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оруженных Силах Российской Федерации&quot; (Зарегистрировано в Минюсте России 29.08.2024 N 79326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"3. Решение о назначении единовременной выплаты лицам гражданского персонала, указанным в подпункте 2 пункта 1 настоящих Порядка и условий (за исключением федеральных государственных гражданских служащих), принимается должностными лицами, с которыми работниками заключены трудовые договоры на дату получения увечья (ранения, травмы, контузии), в зависимости от степени тяжести увечья (ранения, травмы, контузии) в течение пяти рабочих дней со дня регистрации поступления следующих документов: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на получение единовременной выплаты (рекомендуемый образец приведен в приложении N 1 к настоящим Порядку и условиям);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справка об увечье (ранении, травме, контузии), выдаваемая военно-медицинской организацией (рекомендуемый образец приведен в приложении N 2 к настоящим Порядку и условиям);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справка о тяжести увечья (ранения, травмы, контузии), выдаваемая военно-медицинской организацией (рекомендуемый образец приведен в приложении N 2.1 к настоящим Порядку и условиям);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справка, подтверждающая факт установления инвалидности (</w:t>
      </w:r>
      <w:hyperlink w:history="0" r:id="rId45" w:tooltip="Приказ Минздравсоцразвития России от 24.11.2010 N 1031н (ред. от 17.11.2020) &quot;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&quot; (вместе с &quot;Порядком составления форм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приказу Министерства здравоохранения и социального развития Российской Федерации от 24 ноября 2010 г. N 1031н "О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составления" (зарегистрирован Министерством юстиции Российской Федерации от 20 января 2011 г., регистрационный N 19539), с изменениями, внесенными приказом Министерства труда Российской Федерации от 17 июня 2013 г. N 272н (зарегистрирован Министерством юстиции Российской Федерации 5 августа 2013 г., регистрационный N 29265), приказом Министерства труда и социальной защиты Российской Федерации от 17 ноября 2020 г. N 789н (зарегистрирован Министерством юстиции Российской Федерации 21 декабря 2020 г., регистрационный N 61636) (далее - справка об установлении инвалидности).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о назначении единовременной выплаты федеральным государственным гражданским служащим из числа лиц гражданского персонала, указанных в подпункте 2 пункта 1 настоящих Порядка и условий, принимается Министром обороны Российской Федерации на основании документов, указанных в абзацах втором - пятом пункта 3 настоящих Порядка и условий.";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46" w:tooltip="Приказ Министра обороны РФ от 14.08.2024 N 470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оруженных Силах Российской Федерации&quot; (Зарегистрировано в Минюсте России 29.08.2024 N 79326) {КонсультантПлюс}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после слов "об увечье (ранении, травме, контузии)" дополнить словами ", справки о тяжести увечья (ранения, травмы, контузии) и </w:t>
      </w:r>
      <w:hyperlink w:history="0" r:id="rId47" w:tooltip="Приказ Минздравсоцразвития России от 24.11.2010 N 1031н (ред. от 17.11.2020) &quot;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&quot; (вместе с &quot;Порядком составления форм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 {КонсультантПлюс}">
        <w:r>
          <w:rPr>
            <w:sz w:val="24"/>
            <w:color w:val="0000ff"/>
          </w:rPr>
          <w:t xml:space="preserve">справки</w:t>
        </w:r>
      </w:hyperlink>
      <w:r>
        <w:rPr>
          <w:sz w:val="24"/>
        </w:rPr>
        <w:t xml:space="preserve"> об установлении инвалидности";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hyperlink w:history="0" r:id="rId48" w:tooltip="Приказ Министра обороны РФ от 14.08.2024 N 470 &quot;Об определении Порядка и условий назначения и осуществления единовременных выплат, установленных Указом Президента Российской Федерации от 11 марта 2024 г. N 181 &quot;О дополнительных социальных гарантиях отдельным категориям лиц&quot;, в Вооруженных Силах Российской Федерации&quot; (Зарегистрировано в Минюсте России 29.08.2024 N 7932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приложением N 2(1) следующего содержания: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 N 2(1)</w:t>
      </w:r>
    </w:p>
    <w:p>
      <w:pPr>
        <w:pStyle w:val="0"/>
        <w:jc w:val="right"/>
      </w:pPr>
      <w:r>
        <w:rPr>
          <w:sz w:val="24"/>
        </w:rPr>
        <w:t xml:space="preserve">к Порядку и условиям назначения</w:t>
      </w:r>
    </w:p>
    <w:p>
      <w:pPr>
        <w:pStyle w:val="0"/>
        <w:jc w:val="right"/>
      </w:pPr>
      <w:r>
        <w:rPr>
          <w:sz w:val="24"/>
        </w:rPr>
        <w:t xml:space="preserve">и осуществления единовременных</w:t>
      </w:r>
    </w:p>
    <w:p>
      <w:pPr>
        <w:pStyle w:val="0"/>
        <w:jc w:val="right"/>
      </w:pPr>
      <w:r>
        <w:rPr>
          <w:sz w:val="24"/>
        </w:rPr>
        <w:t xml:space="preserve">выплат, установленных Указом</w:t>
      </w:r>
    </w:p>
    <w:p>
      <w:pPr>
        <w:pStyle w:val="0"/>
        <w:jc w:val="right"/>
      </w:pPr>
      <w:r>
        <w:rPr>
          <w:sz w:val="24"/>
        </w:rPr>
        <w:t xml:space="preserve">Президента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11 марта 2024 г. N 181</w:t>
      </w:r>
    </w:p>
    <w:p>
      <w:pPr>
        <w:pStyle w:val="0"/>
        <w:jc w:val="right"/>
      </w:pPr>
      <w:r>
        <w:rPr>
          <w:sz w:val="24"/>
        </w:rPr>
        <w:t xml:space="preserve">"О дополнительных социальных</w:t>
      </w:r>
    </w:p>
    <w:p>
      <w:pPr>
        <w:pStyle w:val="0"/>
        <w:jc w:val="right"/>
      </w:pPr>
      <w:r>
        <w:rPr>
          <w:sz w:val="24"/>
        </w:rPr>
        <w:t xml:space="preserve">гарантиях отдельным категориям</w:t>
      </w:r>
    </w:p>
    <w:p>
      <w:pPr>
        <w:pStyle w:val="0"/>
        <w:jc w:val="right"/>
      </w:pPr>
      <w:r>
        <w:rPr>
          <w:sz w:val="24"/>
        </w:rPr>
        <w:t xml:space="preserve">лиц", в Вооруженных Силах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34"/>
      </w:tblGrid>
      <w:tr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Угловой штамп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военно-медицинской организации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СПРАВКА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тяжести увечья (ранения, травмы, контузии)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699"/>
        <w:gridCol w:w="3754"/>
        <w:gridCol w:w="3175"/>
      </w:tblGrid>
      <w:tr>
        <w:tc>
          <w:tcPr>
            <w:tcW w:w="45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1699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5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7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"__" __________ 20__ г.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676"/>
        <w:gridCol w:w="391"/>
      </w:tblGrid>
      <w:tr>
        <w:tblPrEx>
          <w:tblBorders>
            <w:insideH w:val="single" w:sz="4"/>
          </w:tblBorders>
        </w:tblPrEx>
        <w:tc>
          <w:tcPr>
            <w:gridSpan w:val="2"/>
            <w:tcW w:w="906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6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(должность, фамилия, имя, отчество (при наличии), число, месяц и год рождения,</w:t>
            </w:r>
          </w:p>
        </w:tc>
      </w:tr>
      <w:tr>
        <w:tc>
          <w:tcPr>
            <w:tcW w:w="867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tcW w:w="867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воинской части (организации) Вооруженных Сил Российской Федерации, центрального органа военного управления)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работающий   (работавший)    на   основании   трудового   договора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(проходящий     (проходивший)       федеральную    государственную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гражданскую   службу    на    основании    служебного   контракта)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 Вооруженных Силах Российской Федерации, "__" ___________ 20__ г.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                                (указать дату получения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                                увечья (ранения, травмы,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                                        контузии)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получил ______________________ увечье (ранение, травму, контузию),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(тяжелое или легкое)</w:t>
            </w:r>
          </w:p>
        </w:tc>
      </w:tr>
      <w:tr>
        <w:tc>
          <w:tcPr>
            <w:tcW w:w="867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tcW w:w="867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(окончательный диагноз, установленный в военно-медицинской организации)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связи с чем находился на лечении с "__" _________ 20__ г. по "__" __________ 20__ г. в</w:t>
            </w:r>
          </w:p>
        </w:tc>
      </w:tr>
      <w:tr>
        <w:tc>
          <w:tcPr>
            <w:gridSpan w:val="2"/>
            <w:tcW w:w="906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2"/>
            <w:tcW w:w="906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военно-медицинской организации)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11"/>
        <w:gridCol w:w="5216"/>
      </w:tblGrid>
      <w:t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врачебной комиссии</w:t>
            </w:r>
          </w:p>
        </w:tc>
      </w:tr>
      <w:t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211" w:type="dxa"/>
            <w:vAlign w:val="center"/>
            <w:tcBorders>
              <w:top w:val="nil"/>
              <w:left w:val="nil"/>
              <w:bottom w:val="nil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М.П.</w:t>
            </w:r>
          </w:p>
        </w:tc>
        <w:tc>
          <w:tcPr>
            <w:tcW w:w="521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(подпись, инициал имени, фамилия)</w:t>
            </w:r>
          </w:p>
        </w:tc>
      </w:tr>
      <w:tr>
        <w:tc>
          <w:tcPr>
            <w:tcBorders>
              <w:top w:val="nil"/>
              <w:left w:val="nil"/>
              <w:bottom w:val="nil"/>
              <w:right w:val="nil"/>
            </w:tcBorders>
            <w:vMerge w:val="continue"/>
          </w:tcPr>
          <w:p/>
        </w:tc>
        <w:tc>
          <w:tcPr>
            <w:tcW w:w="52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Секретарь врачебной комиссии</w:t>
            </w:r>
          </w:p>
        </w:tc>
      </w:tr>
      <w:t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(подпись, инициал имени, фамилия)".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22.03.2025 N 164</w:t>
            <w:br/>
            <w:t>"О внесении изменений в Порядок назначения и осуществления единовременных...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4439&amp;date=25.04.2025&amp;dst=100271&amp;field=134&amp;demo=2" TargetMode = "External"/>
	<Relationship Id="rId8" Type="http://schemas.openxmlformats.org/officeDocument/2006/relationships/hyperlink" Target="https://login.consultant.ru/link/?req=doc&amp;base=LAW&amp;n=503686&amp;date=25.04.2025&amp;dst=810&amp;field=134&amp;demo=2" TargetMode = "External"/>
	<Relationship Id="rId9" Type="http://schemas.openxmlformats.org/officeDocument/2006/relationships/hyperlink" Target="https://login.consultant.ru/link/?req=doc&amp;base=LAW&amp;n=492758&amp;date=25.04.2025&amp;dst=100012&amp;field=134&amp;demo=2" TargetMode = "External"/>
	<Relationship Id="rId10" Type="http://schemas.openxmlformats.org/officeDocument/2006/relationships/hyperlink" Target="https://login.consultant.ru/link/?req=doc&amp;base=LAW&amp;n=492755&amp;date=25.04.2025&amp;dst=100013&amp;field=134&amp;demo=2" TargetMode = "External"/>
	<Relationship Id="rId11" Type="http://schemas.openxmlformats.org/officeDocument/2006/relationships/hyperlink" Target="https://login.consultant.ru/link/?req=doc&amp;base=LAW&amp;n=490268&amp;date=25.04.2025&amp;demo=2" TargetMode = "External"/>
	<Relationship Id="rId12" Type="http://schemas.openxmlformats.org/officeDocument/2006/relationships/hyperlink" Target="https://login.consultant.ru/link/?req=doc&amp;base=LAW&amp;n=492685&amp;date=25.04.2025&amp;demo=2" TargetMode = "External"/>
	<Relationship Id="rId13" Type="http://schemas.openxmlformats.org/officeDocument/2006/relationships/hyperlink" Target="https://login.consultant.ru/link/?req=doc&amp;base=LAW&amp;n=490304&amp;date=25.04.2025&amp;demo=2" TargetMode = "External"/>
	<Relationship Id="rId14" Type="http://schemas.openxmlformats.org/officeDocument/2006/relationships/hyperlink" Target="https://login.consultant.ru/link/?req=doc&amp;base=LAW&amp;n=495270&amp;date=25.04.2025&amp;dst=100010&amp;field=134&amp;demo=2" TargetMode = "External"/>
	<Relationship Id="rId15" Type="http://schemas.openxmlformats.org/officeDocument/2006/relationships/hyperlink" Target="https://login.consultant.ru/link/?req=doc&amp;base=LAW&amp;n=484822&amp;date=25.04.2025&amp;dst=100009&amp;field=134&amp;demo=2" TargetMode = "External"/>
	<Relationship Id="rId16" Type="http://schemas.openxmlformats.org/officeDocument/2006/relationships/hyperlink" Target="https://login.consultant.ru/link/?req=doc&amp;base=LAW&amp;n=492755&amp;date=25.04.2025&amp;dst=100018&amp;field=134&amp;demo=2" TargetMode = "External"/>
	<Relationship Id="rId17" Type="http://schemas.openxmlformats.org/officeDocument/2006/relationships/hyperlink" Target="https://login.consultant.ru/link/?req=doc&amp;base=LAW&amp;n=490304&amp;date=25.04.2025&amp;demo=2" TargetMode = "External"/>
	<Relationship Id="rId18" Type="http://schemas.openxmlformats.org/officeDocument/2006/relationships/hyperlink" Target="https://login.consultant.ru/link/?req=doc&amp;base=LAW&amp;n=490339&amp;date=25.04.2025&amp;demo=2" TargetMode = "External"/>
	<Relationship Id="rId19" Type="http://schemas.openxmlformats.org/officeDocument/2006/relationships/hyperlink" Target="https://login.consultant.ru/link/?req=doc&amp;base=LAW&amp;n=492755&amp;date=25.04.2025&amp;dst=100018&amp;field=134&amp;demo=2" TargetMode = "External"/>
	<Relationship Id="rId20" Type="http://schemas.openxmlformats.org/officeDocument/2006/relationships/hyperlink" Target="https://login.consultant.ru/link/?req=doc&amp;base=LAW&amp;n=492755&amp;date=25.04.2025&amp;demo=2" TargetMode = "External"/>
	<Relationship Id="rId21" Type="http://schemas.openxmlformats.org/officeDocument/2006/relationships/hyperlink" Target="https://login.consultant.ru/link/?req=doc&amp;base=LAW&amp;n=495270&amp;date=25.04.2025&amp;dst=100010&amp;field=134&amp;demo=2" TargetMode = "External"/>
	<Relationship Id="rId22" Type="http://schemas.openxmlformats.org/officeDocument/2006/relationships/hyperlink" Target="https://login.consultant.ru/link/?req=doc&amp;base=LAW&amp;n=495270&amp;date=25.04.2025&amp;dst=100011&amp;field=134&amp;demo=2" TargetMode = "External"/>
	<Relationship Id="rId23" Type="http://schemas.openxmlformats.org/officeDocument/2006/relationships/hyperlink" Target="https://login.consultant.ru/link/?req=doc&amp;base=LAW&amp;n=495270&amp;date=25.04.2025&amp;dst=100016&amp;field=134&amp;demo=2" TargetMode = "External"/>
	<Relationship Id="rId24" Type="http://schemas.openxmlformats.org/officeDocument/2006/relationships/hyperlink" Target="https://login.consultant.ru/link/?req=doc&amp;base=LAW&amp;n=495270&amp;date=25.04.2025&amp;dst=5&amp;field=134&amp;demo=2" TargetMode = "External"/>
	<Relationship Id="rId25" Type="http://schemas.openxmlformats.org/officeDocument/2006/relationships/hyperlink" Target="https://login.consultant.ru/link/?req=doc&amp;base=LAW&amp;n=495270&amp;date=25.04.2025&amp;dst=100018&amp;field=134&amp;demo=2" TargetMode = "External"/>
	<Relationship Id="rId26" Type="http://schemas.openxmlformats.org/officeDocument/2006/relationships/hyperlink" Target="https://login.consultant.ru/link/?req=doc&amp;base=LAW&amp;n=495270&amp;date=25.04.2025&amp;dst=100019&amp;field=134&amp;demo=2" TargetMode = "External"/>
	<Relationship Id="rId27" Type="http://schemas.openxmlformats.org/officeDocument/2006/relationships/hyperlink" Target="https://login.consultant.ru/link/?req=doc&amp;base=LAW&amp;n=495270&amp;date=25.04.2025&amp;dst=6&amp;field=134&amp;demo=2" TargetMode = "External"/>
	<Relationship Id="rId28" Type="http://schemas.openxmlformats.org/officeDocument/2006/relationships/hyperlink" Target="https://login.consultant.ru/link/?req=doc&amp;base=LAW&amp;n=495270&amp;date=25.04.2025&amp;dst=19&amp;field=134&amp;demo=2" TargetMode = "External"/>
	<Relationship Id="rId29" Type="http://schemas.openxmlformats.org/officeDocument/2006/relationships/hyperlink" Target="https://login.consultant.ru/link/?req=doc&amp;base=LAW&amp;n=495270&amp;date=25.04.2025&amp;dst=100057&amp;field=134&amp;demo=2" TargetMode = "External"/>
	<Relationship Id="rId30" Type="http://schemas.openxmlformats.org/officeDocument/2006/relationships/hyperlink" Target="https://login.consultant.ru/link/?req=doc&amp;base=LAW&amp;n=495270&amp;date=25.04.2025&amp;dst=23&amp;field=134&amp;demo=2" TargetMode = "External"/>
	<Relationship Id="rId31" Type="http://schemas.openxmlformats.org/officeDocument/2006/relationships/hyperlink" Target="https://login.consultant.ru/link/?req=doc&amp;base=LAW&amp;n=495270&amp;date=25.04.2025&amp;dst=28&amp;field=134&amp;demo=2" TargetMode = "External"/>
	<Relationship Id="rId32" Type="http://schemas.openxmlformats.org/officeDocument/2006/relationships/hyperlink" Target="https://login.consultant.ru/link/?req=doc&amp;base=LAW&amp;n=495270&amp;date=25.04.2025&amp;dst=29&amp;field=134&amp;demo=2" TargetMode = "External"/>
	<Relationship Id="rId33" Type="http://schemas.openxmlformats.org/officeDocument/2006/relationships/hyperlink" Target="https://login.consultant.ru/link/?req=doc&amp;base=LAW&amp;n=495270&amp;date=25.04.2025&amp;dst=45&amp;field=134&amp;demo=2" TargetMode = "External"/>
	<Relationship Id="rId34" Type="http://schemas.openxmlformats.org/officeDocument/2006/relationships/hyperlink" Target="https://login.consultant.ru/link/?req=doc&amp;base=LAW&amp;n=495270&amp;date=25.04.2025&amp;dst=33&amp;field=134&amp;demo=2" TargetMode = "External"/>
	<Relationship Id="rId35" Type="http://schemas.openxmlformats.org/officeDocument/2006/relationships/hyperlink" Target="https://login.consultant.ru/link/?req=doc&amp;base=LAW&amp;n=495270&amp;date=25.04.2025&amp;dst=53&amp;field=134&amp;demo=2" TargetMode = "External"/>
	<Relationship Id="rId36" Type="http://schemas.openxmlformats.org/officeDocument/2006/relationships/hyperlink" Target="https://login.consultant.ru/link/?req=doc&amp;base=LAW&amp;n=495270&amp;date=25.04.2025&amp;dst=100131&amp;field=134&amp;demo=2" TargetMode = "External"/>
	<Relationship Id="rId37" Type="http://schemas.openxmlformats.org/officeDocument/2006/relationships/hyperlink" Target="https://login.consultant.ru/link/?req=doc&amp;base=LAW&amp;n=495270&amp;date=25.04.2025&amp;dst=100144&amp;field=134&amp;demo=2" TargetMode = "External"/>
	<Relationship Id="rId38" Type="http://schemas.openxmlformats.org/officeDocument/2006/relationships/hyperlink" Target="https://login.consultant.ru/link/?req=doc&amp;base=LAW&amp;n=495270&amp;date=25.04.2025&amp;dst=100145&amp;field=134&amp;demo=2" TargetMode = "External"/>
	<Relationship Id="rId39" Type="http://schemas.openxmlformats.org/officeDocument/2006/relationships/hyperlink" Target="https://login.consultant.ru/link/?req=doc&amp;base=LAW&amp;n=495270&amp;date=25.04.2025&amp;dst=100146&amp;field=134&amp;demo=2" TargetMode = "External"/>
	<Relationship Id="rId40" Type="http://schemas.openxmlformats.org/officeDocument/2006/relationships/hyperlink" Target="https://login.consultant.ru/link/?req=doc&amp;base=LAW&amp;n=495270&amp;date=25.04.2025&amp;dst=72&amp;field=134&amp;demo=2" TargetMode = "External"/>
	<Relationship Id="rId41" Type="http://schemas.openxmlformats.org/officeDocument/2006/relationships/hyperlink" Target="https://login.consultant.ru/link/?req=doc&amp;base=LAW&amp;n=495270&amp;date=25.04.2025&amp;dst=82&amp;field=134&amp;demo=2" TargetMode = "External"/>
	<Relationship Id="rId42" Type="http://schemas.openxmlformats.org/officeDocument/2006/relationships/hyperlink" Target="https://login.consultant.ru/link/?req=doc&amp;base=LAW&amp;n=495270&amp;date=25.04.2025&amp;dst=100187&amp;field=134&amp;demo=2" TargetMode = "External"/>
	<Relationship Id="rId43" Type="http://schemas.openxmlformats.org/officeDocument/2006/relationships/hyperlink" Target="https://login.consultant.ru/link/?req=doc&amp;base=LAW&amp;n=484822&amp;date=25.04.2025&amp;dst=100009&amp;field=134&amp;demo=2" TargetMode = "External"/>
	<Relationship Id="rId44" Type="http://schemas.openxmlformats.org/officeDocument/2006/relationships/hyperlink" Target="https://login.consultant.ru/link/?req=doc&amp;base=LAW&amp;n=484822&amp;date=25.04.2025&amp;dst=100017&amp;field=134&amp;demo=2" TargetMode = "External"/>
	<Relationship Id="rId45" Type="http://schemas.openxmlformats.org/officeDocument/2006/relationships/hyperlink" Target="https://login.consultant.ru/link/?req=doc&amp;base=LAW&amp;n=371887&amp;date=25.04.2025&amp;dst=100020&amp;field=134&amp;demo=2" TargetMode = "External"/>
	<Relationship Id="rId46" Type="http://schemas.openxmlformats.org/officeDocument/2006/relationships/hyperlink" Target="https://login.consultant.ru/link/?req=doc&amp;base=LAW&amp;n=484822&amp;date=25.04.2025&amp;dst=100065&amp;field=134&amp;demo=2" TargetMode = "External"/>
	<Relationship Id="rId47" Type="http://schemas.openxmlformats.org/officeDocument/2006/relationships/hyperlink" Target="https://login.consultant.ru/link/?req=doc&amp;base=LAW&amp;n=371887&amp;date=25.04.2025&amp;dst=100020&amp;field=134&amp;demo=2" TargetMode = "External"/>
	<Relationship Id="rId48" Type="http://schemas.openxmlformats.org/officeDocument/2006/relationships/hyperlink" Target="https://login.consultant.ru/link/?req=doc&amp;base=LAW&amp;n=484822&amp;date=25.04.2025&amp;dst=10000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22.03.2025 N 164
"О внесении изменений в Порядок назначения и осуществления единовременных выплат, установленных Указом Президента Российской Федерации от 5 марта 2022 г.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семей", в Вооруженных Силах Российской Федерации, определенный приказом Министра обороны Российской Федерации от 22 апреля 2022 г. N 236, и Порядок и условия наз</dc:title>
  <dcterms:created xsi:type="dcterms:W3CDTF">2025-04-25T12:33:29Z</dcterms:created>
</cp:coreProperties>
</file>