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0"/>
      </w:pPr>
      <w:r>
        <w:rPr>
          <w:sz w:val="24"/>
        </w:rPr>
        <w:t xml:space="preserve">Зарегистрировано в Минюсте России 29 апреля 2025 г. N 82011</w:t>
      </w:r>
    </w:p>
    <w:p>
      <w:pPr>
        <w:pStyle w:val="0"/>
        <w:jc w:val="both"/>
        <w:pBdr>
          <w:bottom w:val="single" w:sz="6" w:space="0" w:color="auto"/>
        </w:pBdr>
        <w:spacing w:before="100" w:after="100"/>
        <w:rPr>
          <w:sz w:val="2"/>
          <w:szCs w:val="2"/>
        </w:rPr>
      </w:pPr>
    </w:p>
    <w:p>
      <w:pPr>
        <w:pStyle w:val="0"/>
        <w:ind w:firstLine="540"/>
        <w:jc w:val="both"/>
      </w:pPr>
      <w:r>
        <w:rPr>
          <w:sz w:val="24"/>
        </w:rPr>
      </w:r>
    </w:p>
    <w:p>
      <w:pPr>
        <w:pStyle w:val="2"/>
        <w:jc w:val="center"/>
      </w:pPr>
      <w:r>
        <w:rPr>
          <w:sz w:val="24"/>
        </w:rPr>
        <w:t xml:space="preserve">ФЕДЕРАЛЬНАЯ АНТИМОНОПОЛЬНАЯ СЛУЖБА</w:t>
      </w:r>
    </w:p>
    <w:p>
      <w:pPr>
        <w:pStyle w:val="2"/>
        <w:ind w:firstLine="540"/>
        <w:jc w:val="both"/>
      </w:pPr>
      <w:r>
        <w:rPr>
          <w:sz w:val="24"/>
        </w:rPr>
      </w:r>
    </w:p>
    <w:p>
      <w:pPr>
        <w:pStyle w:val="2"/>
        <w:jc w:val="center"/>
      </w:pPr>
      <w:r>
        <w:rPr>
          <w:sz w:val="24"/>
        </w:rPr>
        <w:t xml:space="preserve">ПРИКАЗ</w:t>
      </w:r>
    </w:p>
    <w:p>
      <w:pPr>
        <w:pStyle w:val="2"/>
        <w:jc w:val="center"/>
      </w:pPr>
      <w:r>
        <w:rPr>
          <w:sz w:val="24"/>
        </w:rPr>
        <w:t xml:space="preserve">от 31 марта 2025 г. N 218/25</w:t>
      </w:r>
    </w:p>
    <w:p>
      <w:pPr>
        <w:pStyle w:val="2"/>
        <w:ind w:firstLine="540"/>
        <w:jc w:val="both"/>
      </w:pPr>
      <w:r>
        <w:rPr>
          <w:sz w:val="24"/>
        </w:rPr>
      </w:r>
    </w:p>
    <w:p>
      <w:pPr>
        <w:pStyle w:val="2"/>
        <w:jc w:val="center"/>
      </w:pPr>
      <w:r>
        <w:rPr>
          <w:sz w:val="24"/>
        </w:rPr>
        <w:t xml:space="preserve">ОБ УСТАНОВЛЕНИИ</w:t>
      </w:r>
    </w:p>
    <w:p>
      <w:pPr>
        <w:pStyle w:val="2"/>
        <w:jc w:val="center"/>
      </w:pPr>
      <w:r>
        <w:rPr>
          <w:sz w:val="24"/>
        </w:rPr>
        <w:t xml:space="preserve">ДЛЯ ПАССАЖИРОВ - ГРАЖДАН РОССИЙСКОЙ ФЕДЕРАЦИИ</w:t>
      </w:r>
    </w:p>
    <w:p>
      <w:pPr>
        <w:pStyle w:val="2"/>
        <w:jc w:val="center"/>
      </w:pPr>
      <w:r>
        <w:rPr>
          <w:sz w:val="24"/>
        </w:rPr>
        <w:t xml:space="preserve">В ВОЗРАСТЕ ОТ 10 ДО 18 ЛЕТ ЛЬГОТНОГО КОЭФФИЦИЕНТА К ТАРИФАМ</w:t>
      </w:r>
    </w:p>
    <w:p>
      <w:pPr>
        <w:pStyle w:val="2"/>
        <w:jc w:val="center"/>
      </w:pPr>
      <w:r>
        <w:rPr>
          <w:sz w:val="24"/>
        </w:rPr>
        <w:t xml:space="preserve">НА ПЕРЕВОЗКУ ВЗРОСЛОГО ПАССАЖИРА ЖЕЛЕЗНОДОРОЖНЫМ ТРАНСПОРТОМ</w:t>
      </w:r>
    </w:p>
    <w:p>
      <w:pPr>
        <w:pStyle w:val="2"/>
        <w:jc w:val="center"/>
      </w:pPr>
      <w:r>
        <w:rPr>
          <w:sz w:val="24"/>
        </w:rPr>
        <w:t xml:space="preserve">ОБЩЕГО ПОЛЬЗОВАНИЯ ВО ВНУТРИГОСУДАРСТВЕННОМ СООБЩЕНИИ</w:t>
      </w:r>
    </w:p>
    <w:p>
      <w:pPr>
        <w:pStyle w:val="2"/>
        <w:jc w:val="center"/>
      </w:pPr>
      <w:r>
        <w:rPr>
          <w:sz w:val="24"/>
        </w:rPr>
        <w:t xml:space="preserve">В ПОЕЗДАХ ДАЛЬНЕГО СЛЕДОВАНИЯ ВСЕХ КАТЕГОРИЙ (ЗА ИСКЛЮЧЕНИЕМ</w:t>
      </w:r>
    </w:p>
    <w:p>
      <w:pPr>
        <w:pStyle w:val="2"/>
        <w:jc w:val="center"/>
      </w:pPr>
      <w:r>
        <w:rPr>
          <w:sz w:val="24"/>
        </w:rPr>
        <w:t xml:space="preserve">СКОРОСТНЫХ ПОЕЗДОВ) В ПЛАЦКАРТНЫХ, ОБЩИХ ВАГОНАХ</w:t>
      </w:r>
    </w:p>
    <w:p>
      <w:pPr>
        <w:pStyle w:val="2"/>
        <w:jc w:val="center"/>
      </w:pPr>
      <w:r>
        <w:rPr>
          <w:sz w:val="24"/>
        </w:rPr>
        <w:t xml:space="preserve">И В ВАГОНАХ 2-ГО И 3-ГО КЛАССОВ В МОТОР-ВАГОННОМ</w:t>
      </w:r>
    </w:p>
    <w:p>
      <w:pPr>
        <w:pStyle w:val="2"/>
        <w:jc w:val="center"/>
      </w:pPr>
      <w:r>
        <w:rPr>
          <w:sz w:val="24"/>
        </w:rPr>
        <w:t xml:space="preserve">ПОДВИЖНОМ СОСТАВЕ, УТВЕРЖДЕННЫМ ПРИКАЗОМ ФСТ</w:t>
      </w:r>
    </w:p>
    <w:p>
      <w:pPr>
        <w:pStyle w:val="2"/>
        <w:jc w:val="center"/>
      </w:pPr>
      <w:r>
        <w:rPr>
          <w:sz w:val="24"/>
        </w:rPr>
        <w:t xml:space="preserve">РОССИИ ОТ 27 ИЮЛЯ 2010 Г. N 156-Т/1</w:t>
      </w:r>
    </w:p>
    <w:p>
      <w:pPr>
        <w:pStyle w:val="0"/>
        <w:ind w:firstLine="540"/>
        <w:jc w:val="both"/>
      </w:pPr>
      <w:r>
        <w:rPr>
          <w:sz w:val="24"/>
        </w:rPr>
      </w:r>
    </w:p>
    <w:p>
      <w:pPr>
        <w:pStyle w:val="0"/>
        <w:ind w:firstLine="540"/>
        <w:jc w:val="both"/>
      </w:pPr>
      <w:r>
        <w:rPr>
          <w:sz w:val="24"/>
        </w:rPr>
        <w:t xml:space="preserve">В соответствии с </w:t>
      </w:r>
      <w:hyperlink w:history="0" r:id="rId6" w:tooltip="Федеральный закон от 17.08.1995 N 147-ФЗ (ред. от 08.08.2024) &quot;О естественных монополиях&quot; {КонсультантПлюс}">
        <w:r>
          <w:rPr>
            <w:sz w:val="24"/>
            <w:color w:val="0000ff"/>
          </w:rPr>
          <w:t xml:space="preserve">абзацем пятым пункта 1 статьи 4</w:t>
        </w:r>
      </w:hyperlink>
      <w:r>
        <w:rPr>
          <w:sz w:val="24"/>
        </w:rPr>
        <w:t xml:space="preserve"> и </w:t>
      </w:r>
      <w:hyperlink w:history="0" r:id="rId7" w:tooltip="Федеральный закон от 17.08.1995 N 147-ФЗ (ред. от 08.08.2024) &quot;О естественных монополиях&quot; {КонсультантПлюс}">
        <w:r>
          <w:rPr>
            <w:sz w:val="24"/>
            <w:color w:val="0000ff"/>
          </w:rPr>
          <w:t xml:space="preserve">абзацем вторым части первой статьи 6</w:t>
        </w:r>
      </w:hyperlink>
      <w:r>
        <w:rPr>
          <w:sz w:val="24"/>
        </w:rPr>
        <w:t xml:space="preserve"> Федерального закона от 17 августа 1995 г. N 147-ФЗ "О естественных монополиях", </w:t>
      </w:r>
      <w:hyperlink w:history="0" r:id="rId8" w:tooltip="Постановление Правительства РФ от 30.06.2004 N 331 (ред. от 13.02.2025) &quot;Об утверждении Положения о Федеральной антимонопольной службе&quot; {КонсультантПлюс}">
        <w:r>
          <w:rPr>
            <w:sz w:val="24"/>
            <w:color w:val="0000ff"/>
          </w:rPr>
          <w:t xml:space="preserve">пунктом 3(1)</w:t>
        </w:r>
      </w:hyperlink>
      <w:r>
        <w:rPr>
          <w:sz w:val="24"/>
        </w:rPr>
        <w:t xml:space="preserve"> постановления Правительства Российской Федерации от 30 июня 2004 г. N 331 "Об утверждении Положения о Федеральной антимонопольной службе", </w:t>
      </w:r>
      <w:hyperlink w:history="0" r:id="rId9" w:tooltip="Постановление Правительства РФ от 30.06.2004 N 331 (ред. от 13.02.2025) &quot;Об утверждении Положения о Федеральной антимонопольной службе&quot; {КонсультантПлюс}">
        <w:r>
          <w:rPr>
            <w:sz w:val="24"/>
            <w:color w:val="0000ff"/>
          </w:rPr>
          <w:t xml:space="preserve">подпунктами 5.2.9(22).6</w:t>
        </w:r>
      </w:hyperlink>
      <w:r>
        <w:rPr>
          <w:sz w:val="24"/>
        </w:rPr>
        <w:t xml:space="preserve">, </w:t>
      </w:r>
      <w:hyperlink w:history="0" r:id="rId10" w:tooltip="Постановление Правительства РФ от 30.06.2004 N 331 (ред. от 13.02.2025) &quot;Об утверждении Положения о Федеральной антимонопольной службе&quot; {КонсультантПлюс}">
        <w:r>
          <w:rPr>
            <w:sz w:val="24"/>
            <w:color w:val="0000ff"/>
          </w:rPr>
          <w:t xml:space="preserve">5.3.21.21</w:t>
        </w:r>
      </w:hyperlink>
      <w:r>
        <w:rPr>
          <w:sz w:val="24"/>
        </w:rPr>
        <w:t xml:space="preserve">, </w:t>
      </w:r>
      <w:hyperlink w:history="0" r:id="rId11" w:tooltip="Постановление Правительства РФ от 30.06.2004 N 331 (ред. от 13.02.2025) &quot;Об утверждении Положения о Федеральной антимонопольной службе&quot; {КонсультантПлюс}">
        <w:r>
          <w:rPr>
            <w:sz w:val="24"/>
            <w:color w:val="0000ff"/>
          </w:rPr>
          <w:t xml:space="preserve">5.3.21.22 пункта 5</w:t>
        </w:r>
      </w:hyperlink>
      <w:r>
        <w:rPr>
          <w:sz w:val="24"/>
        </w:rPr>
        <w:t xml:space="preserve"> Положения о Федеральной антимонопольной службе, утвержденного постановлением Правительства Российской Федерации от 30 июня 2004 г. N 331, </w:t>
      </w:r>
      <w:hyperlink w:history="0" r:id="rId12" w:tooltip="Постановление Правительства РФ от 05.08.2009 N 643 (ред. от 18.10.2023) &quot;О государственном регулировании тарифов, сборов и платы в отношении работ (услуг) субъектов естественных монополий в сфере железнодорожных перевозок&quot; (вместе с &quot;Положением о государственном регулировании тарифов, сборов и платы в отношении работ (услуг) субъектов естественных монополий в сфере железнодорожных перевозок&quot;) {КонсультантПлюс}">
        <w:r>
          <w:rPr>
            <w:sz w:val="24"/>
            <w:color w:val="0000ff"/>
          </w:rPr>
          <w:t xml:space="preserve">пунктами 7</w:t>
        </w:r>
      </w:hyperlink>
      <w:r>
        <w:rPr>
          <w:sz w:val="24"/>
        </w:rPr>
        <w:t xml:space="preserve">, </w:t>
      </w:r>
      <w:hyperlink w:history="0" r:id="rId13" w:tooltip="Постановление Правительства РФ от 05.08.2009 N 643 (ред. от 18.10.2023) &quot;О государственном регулировании тарифов, сборов и платы в отношении работ (услуг) субъектов естественных монополий в сфере железнодорожных перевозок&quot; (вместе с &quot;Положением о государственном регулировании тарифов, сборов и платы в отношении работ (услуг) субъектов естественных монополий в сфере железнодорожных перевозок&quot;) {КонсультантПлюс}">
        <w:r>
          <w:rPr>
            <w:sz w:val="24"/>
            <w:color w:val="0000ff"/>
          </w:rPr>
          <w:t xml:space="preserve">8</w:t>
        </w:r>
      </w:hyperlink>
      <w:r>
        <w:rPr>
          <w:sz w:val="24"/>
        </w:rPr>
        <w:t xml:space="preserve"> и </w:t>
      </w:r>
      <w:hyperlink w:history="0" r:id="rId14" w:tooltip="Постановление Правительства РФ от 05.08.2009 N 643 (ред. от 18.10.2023) &quot;О государственном регулировании тарифов, сборов и платы в отношении работ (услуг) субъектов естественных монополий в сфере железнодорожных перевозок&quot; (вместе с &quot;Положением о государственном регулировании тарифов, сборов и платы в отношении работ (услуг) субъектов естественных монополий в сфере железнодорожных перевозок&quot;) {КонсультантПлюс}">
        <w:r>
          <w:rPr>
            <w:sz w:val="24"/>
            <w:color w:val="0000ff"/>
          </w:rPr>
          <w:t xml:space="preserve">9</w:t>
        </w:r>
      </w:hyperlink>
      <w:r>
        <w:rPr>
          <w:sz w:val="24"/>
        </w:rPr>
        <w:t xml:space="preserve"> Положения о государственном регулировании тарифов, сборов и платы в отношении работ (услуг) субъектов естественных монополий в сфере железнодорожных перевозок, утвержденного постановлением Правительства Российской Федерации от 5 августа 2009 г. N 643, и </w:t>
      </w:r>
      <w:hyperlink w:history="0" r:id="rId15" w:tooltip="Постановление Правительства РФ от 04.03.2025 N 266 &quot;О мерах государственного регулирования тарифов в отношении перевозок пассажиров железнодорожным транспортом общего пользования в дальнем следовании и оказания услуг по использованию инфраструктуры железнодорожного транспорта общего пользования при осуществлении перевозок пассажиров железнодорожным транспортом общего пользования в пригородном сообщении&quot; {КонсультантПлюс}">
        <w:r>
          <w:rPr>
            <w:sz w:val="24"/>
            <w:color w:val="0000ff"/>
          </w:rPr>
          <w:t xml:space="preserve">подпунктом "а" пункта 1</w:t>
        </w:r>
      </w:hyperlink>
      <w:r>
        <w:rPr>
          <w:sz w:val="24"/>
        </w:rPr>
        <w:t xml:space="preserve"> постановления Правительства Российской Федерации от 4 марта 2025 г. N 266 "О мерах государственного регулирования тарифов в отношении перевозок пассажиров железнодорожным транспортом общего пользования в дальнем следовании и оказания услуг по использованию инфраструктуры железнодорожного транспорта общего пользования при осуществлении перевозок пассажиров железнодорожным транспортом общего пользования в пригородном сообщении" приказываю:</w:t>
      </w:r>
    </w:p>
    <w:p>
      <w:pPr>
        <w:pStyle w:val="0"/>
        <w:spacing w:before="240" w:line-rule="auto"/>
        <w:ind w:firstLine="540"/>
        <w:jc w:val="both"/>
      </w:pPr>
      <w:r>
        <w:rPr>
          <w:sz w:val="24"/>
        </w:rPr>
        <w:t xml:space="preserve">установить для пассажиров - граждан Российской Федерации в возрасте от 10 до 18 лет (далее - пассажиры от 10 до 18 лет) льготный коэффициент 0,5 к действующим тарифам на перевозку взрослого пассажира железнодорожным транспортом общего пользования во внутригосударственном сообщении в поездах дальнего следования всех категорий (за исключением скоростных поездов) в плацкартных, общих вагонах и в вагонах 2-го и 3-го классов в мотор-вагонном подвижном составе, утвержденным </w:t>
      </w:r>
      <w:hyperlink w:history="0" r:id="rId16" w:tooltip="Приказ ФСТ России от 27.07.2010 N 156-т/1 (ред. от 27.04.2020, с изм. от 15.11.2024) &quot;Об утверждении тарифов, сборов и платы на работы (услуги), связанные с перевозкой пассажиров, багажа и грузобагажа железнодорожным транспортом общего пользования во внутригосударственном сообщении и пробегом пассажирских вагонов, выполняемые в составе дальних поездов ОАО &quot;Российские железные дороги&quot;, ОАО &quot;Федеральная пассажирская компания&quot;, ОАО &quot;Пассажирская компания &quot;Сахалин&quot;, ОАО &quot;АК &quot;Железные дороги Якутии&quot; и на работы  {КонсультантПлюс}">
        <w:r>
          <w:rPr>
            <w:sz w:val="24"/>
            <w:color w:val="0000ff"/>
          </w:rPr>
          <w:t xml:space="preserve">приказом</w:t>
        </w:r>
      </w:hyperlink>
      <w:r>
        <w:rPr>
          <w:sz w:val="24"/>
        </w:rPr>
        <w:t xml:space="preserve"> ФСТ России от 27 июля 2010 г. N 156-т/1 "Об утверждении тарифов, сборов и платы на работы (услуги), связанные с перевозкой пассажиров, багажа и грузобагажа железнодорожным транспортом общего пользования во внутригосударственном сообщении и пробегом пассажирских вагонов, выполняемые в составе дальних поездов ОАО "Российские железные дороги", ОАО "Федеральная пассажирская компания", ОАО "Пассажирская компания "Сахалин", ОАО "АК "Железные дороги Якутии" и на работы (услуги) по использованию инфраструктуры железнодорожного транспорта общего пользования, оказываемые ОАО "Российские железные дороги", ОАО "АК "Железные дороги Якутии", при данных перевозках, цен (тарифов) на работы (услуги) по использованию инфраструктуры железнодорожного транспорта общего пользования, оказываемые ОАО "Российские железные дороги" при осуществлении перевозок пассажиров, багажа и грузобагажа железнодорожным транспортом общего пользования в пригородном сообщении в субъектах Российской Федерации, а также правил их применения (Тарифное руководство)" &lt;1&gt; в целях применения этого льготного коэффициента для расчетов с пассажирами от 10 до 18 лет за перевозку железнодорожным транспортом общего пользования во внутригосударственном сообщении в поездах дальнего следования всех категорий (за исключением скоростных поездов) в плацкартных, общих вагонах и в вагонах 2-го и 3-го классов в мотор-вагонном подвижном составе.</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Зарегистрирован Минюстом России 8 сентября 2010 г., регистрационный N 18394, с изменениями, внесенными приказами ФСТ России от 28 октября 2010 г. N 265-т/1 (зарегистрирован Минюстом России 13 декабря 2010 г., регистрационный N 19167), от 26 июля 2011 г. N 169-т/1 (зарегистрирован Минюстом России 6 сентября 2011 г., регистрационный N 21739), от 4 мая 2012 г. N 87-т/10 (зарегистрирован Минюстом России 18 мая 2012 г., регистрационный N 24214), от 22 июня 2012 г. N 153-т/1 (зарегистрирован Минюстом России 12 июля 2012 г., регистрационный N 24896), от 9 ноября 2012 г. N 262-т/1 (зарегистрирован Минюстом России 18 декабря 2012 г., регистрационный N 26165), приказами ФАС России от 23 декабря 2016 г. N 1836/16 (зарегистрирован Минюстом России 28 декабря 2016 г., регистрационный N 45009), от 29 апреля 2019 г. N 548/19 (зарегистрирован Минюстом России 31 мая 2019 г., регистрационный N 54796), от 5 декабря 2019 г. N 1602/19 (зарегистрирован Минюстом России 12 декабря 2019 г., регистрационный N 56788), от 27 декабря 2019 г. N 1766/19 (зарегистрирован Минюстом России 31 января 2020 г., регистрационный N 57395), от 27 апреля 2020 г. N 435/20 (зарегистрирован Минюстом России 15 мая 2020 г., регистрационный N 58355), от 15 ноября 2024 г. N 863/24 (зарегистрирован Минюстом России 21 ноября 2024 г., регистрационный N 80275).</w:t>
      </w:r>
    </w:p>
    <w:p>
      <w:pPr>
        <w:pStyle w:val="0"/>
        <w:ind w:firstLine="540"/>
        <w:jc w:val="both"/>
      </w:pPr>
      <w:r>
        <w:rPr>
          <w:sz w:val="24"/>
        </w:rPr>
      </w:r>
    </w:p>
    <w:p>
      <w:pPr>
        <w:pStyle w:val="0"/>
        <w:jc w:val="right"/>
      </w:pPr>
      <w:r>
        <w:rPr>
          <w:sz w:val="24"/>
        </w:rPr>
        <w:t xml:space="preserve">Руководитель</w:t>
      </w:r>
    </w:p>
    <w:p>
      <w:pPr>
        <w:pStyle w:val="0"/>
        <w:jc w:val="right"/>
      </w:pPr>
      <w:r>
        <w:rPr>
          <w:sz w:val="24"/>
        </w:rPr>
        <w:t xml:space="preserve">М.А.ШАСКОЛЬСКИЙ</w:t>
      </w:r>
    </w:p>
    <w:p>
      <w:pPr>
        <w:pStyle w:val="0"/>
        <w:ind w:firstLine="540"/>
        <w:jc w:val="both"/>
      </w:pPr>
      <w:r>
        <w:rPr>
          <w:sz w:val="24"/>
        </w:rPr>
      </w:r>
    </w:p>
    <w:p>
      <w:pPr>
        <w:pStyle w:val="0"/>
        <w:ind w:firstLine="540"/>
        <w:jc w:val="both"/>
      </w:pPr>
      <w:r>
        <w:rPr>
          <w:sz w:val="24"/>
        </w:rPr>
      </w:r>
    </w:p>
    <w:p>
      <w:pPr>
        <w:pStyle w:val="0"/>
        <w:jc w:val="both"/>
        <w:pBdr>
          <w:bottom w:val="single" w:sz="6" w:space="0" w:color="auto"/>
        </w:pBdr>
        <w:spacing w:before="100" w:after="100"/>
        <w:rPr>
          <w:sz w:val="2"/>
          <w:szCs w:val="2"/>
        </w:rPr>
      </w:pPr>
    </w:p>
    <w:sectPr>
      <w:headerReference w:type="default" r:id="rId2"/>
      <w:headerReference w:type="first" r:id="rId3"/>
      <w:footerReference w:type="default" r:id="rId5"/>
      <w:footerReference w:type="first" r:id="rId5"/>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ФАС России от 31.03.2025 N 218/25</w:t>
            <w:br/>
            <w:t>"Об установлении для пассажиров - граждан Российской Федерации в возрасте от 10...</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05.05.2025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Приказ ФАС России от 31.03.2025 N 218/25 "Об установлении для пассажиров - граждан Российской Федерации в возрасте от 10...</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05.05.2025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header" Target="header1.xml"/>
	<Relationship Id="rId3" Type="http://schemas.openxmlformats.org/officeDocument/2006/relationships/header" Target="header2.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hyperlink" Target="https://login.consultant.ru/link/?req=doc&amp;base=LAW&amp;n=482766&amp;date=05.05.2025&amp;dst=100025&amp;field=134&amp;demo=2" TargetMode = "External"/>
	<Relationship Id="rId7" Type="http://schemas.openxmlformats.org/officeDocument/2006/relationships/hyperlink" Target="https://login.consultant.ru/link/?req=doc&amp;base=LAW&amp;n=482766&amp;date=05.05.2025&amp;dst=100034&amp;field=134&amp;demo=2" TargetMode = "External"/>
	<Relationship Id="rId8" Type="http://schemas.openxmlformats.org/officeDocument/2006/relationships/hyperlink" Target="https://login.consultant.ru/link/?req=doc&amp;base=LAW&amp;n=498753&amp;date=05.05.2025&amp;dst=100302&amp;field=134&amp;demo=2" TargetMode = "External"/>
	<Relationship Id="rId9" Type="http://schemas.openxmlformats.org/officeDocument/2006/relationships/hyperlink" Target="https://login.consultant.ru/link/?req=doc&amp;base=LAW&amp;n=498753&amp;date=05.05.2025&amp;dst=100206&amp;field=134&amp;demo=2" TargetMode = "External"/>
	<Relationship Id="rId10" Type="http://schemas.openxmlformats.org/officeDocument/2006/relationships/hyperlink" Target="https://login.consultant.ru/link/?req=doc&amp;base=LAW&amp;n=498753&amp;date=05.05.2025&amp;dst=100256&amp;field=134&amp;demo=2" TargetMode = "External"/>
	<Relationship Id="rId11" Type="http://schemas.openxmlformats.org/officeDocument/2006/relationships/hyperlink" Target="https://login.consultant.ru/link/?req=doc&amp;base=LAW&amp;n=498753&amp;date=05.05.2025&amp;dst=100257&amp;field=134&amp;demo=2" TargetMode = "External"/>
	<Relationship Id="rId12" Type="http://schemas.openxmlformats.org/officeDocument/2006/relationships/hyperlink" Target="https://login.consultant.ru/link/?req=doc&amp;base=LAW&amp;n=460171&amp;date=05.05.2025&amp;dst=100037&amp;field=134&amp;demo=2" TargetMode = "External"/>
	<Relationship Id="rId13" Type="http://schemas.openxmlformats.org/officeDocument/2006/relationships/hyperlink" Target="https://login.consultant.ru/link/?req=doc&amp;base=LAW&amp;n=460171&amp;date=05.05.2025&amp;dst=100038&amp;field=134&amp;demo=2" TargetMode = "External"/>
	<Relationship Id="rId14" Type="http://schemas.openxmlformats.org/officeDocument/2006/relationships/hyperlink" Target="https://login.consultant.ru/link/?req=doc&amp;base=LAW&amp;n=460171&amp;date=05.05.2025&amp;dst=100039&amp;field=134&amp;demo=2" TargetMode = "External"/>
	<Relationship Id="rId15" Type="http://schemas.openxmlformats.org/officeDocument/2006/relationships/hyperlink" Target="https://login.consultant.ru/link/?req=doc&amp;base=LAW&amp;n=500309&amp;date=05.05.2025&amp;dst=100006&amp;field=134&amp;demo=2" TargetMode = "External"/>
	<Relationship Id="rId16" Type="http://schemas.openxmlformats.org/officeDocument/2006/relationships/hyperlink" Target="https://login.consultant.ru/link/?req=doc&amp;base=LAW&amp;n=352586&amp;date=05.05.2025&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 Id="rId2"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ФАС России от 31.03.2025 N 218/25
"Об установлении для пассажиров - граждан Российской Федерации в возрасте от 10 до 18 лет льготного коэффициента к тарифам на перевозку взрослого пассажира железнодорожным транспортом общего пользования во внутригосударственном сообщении в поездах дальнего следования всех категорий (за исключением скоростных поездов) в плацкартных, общих вагонах и в вагонах 2-го и 3-го классов в мотор-вагонном подвижном составе, утвержденным приказом ФСТ России от 27 июля 2010 г. N 1</dc:title>
  <dcterms:created xsi:type="dcterms:W3CDTF">2025-05-05T13:36:42Z</dcterms:created>
</cp:coreProperties>
</file>