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"Обзор практики Конституционного Суда Российской Федерации за первый квартал 2025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05.05.2025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ОБЗОР</w:t>
      </w:r>
    </w:p>
    <w:p>
      <w:pPr>
        <w:pStyle w:val="2"/>
        <w:jc w:val="center"/>
      </w:pPr>
      <w:r>
        <w:rPr>
          <w:sz w:val="24"/>
        </w:rPr>
        <w:t xml:space="preserve">ПРАКТИКИ КОНСТИТУЦИОННОГО СУДА РОССИЙСКОЙ ФЕДЕРАЦИИ</w:t>
      </w:r>
    </w:p>
    <w:p>
      <w:pPr>
        <w:pStyle w:val="2"/>
        <w:jc w:val="center"/>
      </w:pPr>
      <w:r>
        <w:rPr>
          <w:sz w:val="24"/>
        </w:rPr>
        <w:t xml:space="preserve">ЗА ПЕРВЫЙ КВАРТАЛ 2025 ГОДА</w:t>
      </w:r>
    </w:p>
    <w:p>
      <w:pPr>
        <w:pStyle w:val="0"/>
        <w:ind w:firstLine="540"/>
        <w:jc w:val="both"/>
      </w:pPr>
      <w:r>
        <w:rPr>
          <w:sz w:val="24"/>
        </w:rPr>
      </w:r>
    </w:p>
    <w:p>
      <w:pPr>
        <w:pStyle w:val="0"/>
        <w:ind w:firstLine="540"/>
        <w:jc w:val="both"/>
      </w:pPr>
      <w:r>
        <w:rPr>
          <w:sz w:val="24"/>
        </w:rPr>
        <w:t xml:space="preserve">Настоящий обзор посвящен постановлениям и наиболее важным определениям, принятым Конституционным Судом Российской Федерации (далее - Конституционный Суд) в первом квартале 2025 года.</w:t>
      </w:r>
    </w:p>
    <w:p>
      <w:pPr>
        <w:pStyle w:val="0"/>
        <w:ind w:firstLine="540"/>
        <w:jc w:val="both"/>
      </w:pPr>
      <w:r>
        <w:rPr>
          <w:sz w:val="24"/>
        </w:rPr>
      </w:r>
    </w:p>
    <w:p>
      <w:pPr>
        <w:pStyle w:val="2"/>
        <w:outlineLvl w:val="0"/>
        <w:jc w:val="center"/>
      </w:pPr>
      <w:r>
        <w:rPr>
          <w:sz w:val="24"/>
        </w:rPr>
        <w:t xml:space="preserve">I</w:t>
      </w:r>
    </w:p>
    <w:p>
      <w:pPr>
        <w:pStyle w:val="2"/>
        <w:jc w:val="center"/>
      </w:pPr>
      <w:r>
        <w:rPr>
          <w:sz w:val="24"/>
        </w:rPr>
        <w:t xml:space="preserve">Конституционные основы публичного права</w:t>
      </w:r>
    </w:p>
    <w:p>
      <w:pPr>
        <w:pStyle w:val="0"/>
        <w:ind w:firstLine="540"/>
        <w:jc w:val="both"/>
      </w:pPr>
      <w:r>
        <w:rPr>
          <w:sz w:val="24"/>
        </w:rPr>
      </w:r>
    </w:p>
    <w:p>
      <w:pPr>
        <w:pStyle w:val="0"/>
        <w:ind w:firstLine="540"/>
        <w:jc w:val="both"/>
      </w:pPr>
      <w:r>
        <w:rPr>
          <w:sz w:val="24"/>
        </w:rPr>
        <w:t xml:space="preserve">1. </w:t>
      </w:r>
      <w:hyperlink w:history="0" r:id="rId7"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Постановлением</w:t>
        </w:r>
      </w:hyperlink>
      <w:r>
        <w:rPr>
          <w:sz w:val="24"/>
        </w:rPr>
        <w:t xml:space="preserve"> от 21 января 2025 года N 2-П Конституционный Суд дал оценку конституционности </w:t>
      </w:r>
      <w:hyperlink w:history="0" r:id="rId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подпункта 5 пункта 3 статьи 39</w:t>
        </w:r>
      </w:hyperlink>
      <w:r>
        <w:rPr>
          <w:sz w:val="24"/>
        </w:rPr>
        <w:t xml:space="preserve">, </w:t>
      </w:r>
      <w:hyperlink w:history="0" r:id="rId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 статьи 41</w:t>
        </w:r>
      </w:hyperlink>
      <w:r>
        <w:rPr>
          <w:sz w:val="24"/>
        </w:rPr>
        <w:t xml:space="preserve">, </w:t>
      </w:r>
      <w:hyperlink w:history="0" r:id="rId10"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пунктов 1</w:t>
        </w:r>
      </w:hyperlink>
      <w:r>
        <w:rPr>
          <w:sz w:val="24"/>
        </w:rPr>
        <w:t xml:space="preserve"> и </w:t>
      </w:r>
      <w:hyperlink w:history="0" r:id="rId11"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2 статьи 248</w:t>
        </w:r>
      </w:hyperlink>
      <w:r>
        <w:rPr>
          <w:sz w:val="24"/>
        </w:rPr>
        <w:t xml:space="preserve">, </w:t>
      </w:r>
      <w:hyperlink w:history="0" r:id="rId1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пунктов 1</w:t>
        </w:r>
      </w:hyperlink>
      <w:r>
        <w:rPr>
          <w:sz w:val="24"/>
        </w:rPr>
        <w:t xml:space="preserve"> и </w:t>
      </w:r>
      <w:hyperlink w:history="0" r:id="rId1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2 статьи 249</w:t>
        </w:r>
      </w:hyperlink>
      <w:r>
        <w:rPr>
          <w:sz w:val="24"/>
        </w:rPr>
        <w:t xml:space="preserve">, а также </w:t>
      </w:r>
      <w:hyperlink w:history="0" r:id="rId1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пункта 1 статьи 346.15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Указанные законоположения являлись предметом рассмотрения постольку, поскольку на их основании решается вопрос о возникновении у общества с ограниченной ответственностью, применяющего упрощенную систему налогообложения, налогооблагаемого дохода при передаче (отчуждении) им имущества в счет выплаты действительной стоимости доли в уставном капитале вышедшему из этого общества участнику, а также о порядке определения размера соответствующего дохода.</w:t>
      </w:r>
    </w:p>
    <w:p>
      <w:pPr>
        <w:pStyle w:val="0"/>
        <w:spacing w:before="240" w:line-rule="auto"/>
        <w:ind w:firstLine="540"/>
        <w:jc w:val="both"/>
      </w:pPr>
      <w:r>
        <w:rPr>
          <w:sz w:val="24"/>
        </w:rPr>
        <w:t xml:space="preserve">Оспоренные законоположения были признаны не соответствующими </w:t>
      </w:r>
      <w:hyperlink w:history="0"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в их взаимосвязи в системе действующего правового регулирования в силу своей неопределенности, порождающей различное истолкование в правоприменительной практике, допускают произвольное разрешение указанного вопроса и, соответственно, произвольное определение размера налогооблагаемого дохода в этом случае.</w:t>
      </w:r>
    </w:p>
    <w:p>
      <w:pPr>
        <w:pStyle w:val="0"/>
        <w:spacing w:before="240" w:line-rule="auto"/>
        <w:ind w:firstLine="540"/>
        <w:jc w:val="both"/>
      </w:pPr>
      <w:r>
        <w:rPr>
          <w:sz w:val="24"/>
        </w:rPr>
        <w:t xml:space="preserve">Впредь до внесения надлежащих законодательных изменений передача (отчуждение) обществом с ограниченной ответственностью, применяющим упрощенную систему налогообложения, имущества в счет выплаты действительной стоимости доли вышедшему из него участнику предполагает необходимость обложения налогом экономической выгоды такого налогоплательщика в виде действительной (рыночной) стоимости доли, определяемой в установленном порядке на момент после перехода ее к налогоплательщику. При этом в случае, если срок исполнения указанной налоговой обязанности такого общества наступил до вступления в силу данного </w:t>
      </w:r>
      <w:hyperlink w:history="0" r:id="rId16"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Постановления</w:t>
        </w:r>
      </w:hyperlink>
      <w:r>
        <w:rPr>
          <w:sz w:val="24"/>
        </w:rPr>
        <w:t xml:space="preserve">, к нему в связи с ее неисполнением не применяются меры налоговой ответственности. Указанные особенности исполнения налоговой обязанности в связи с передачей (отчуждением) таким обществом имущества в счет выплаты действительной стоимости доли вышедшему из него участнику не являются основанием для пересмотра размера налоговых обязательств неограниченного круга налогоплательщиков, исполнивших с учетом положений соответствующего правового регулирования обязанность по уплате налогов за предшествовавшие вынесению данного </w:t>
      </w:r>
      <w:hyperlink w:history="0" r:id="rId17"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Постановления</w:t>
        </w:r>
      </w:hyperlink>
      <w:r>
        <w:rPr>
          <w:sz w:val="24"/>
        </w:rPr>
        <w:t xml:space="preserve"> периоды и не оспоривших соответствующую обязанность в установленном законом порядке, а также для пересмотра судебных актов по делам, производство по которым было завершено в суде максимально высокой для данной категории дел инстанции.</w:t>
      </w:r>
    </w:p>
    <w:p>
      <w:pPr>
        <w:pStyle w:val="0"/>
        <w:ind w:firstLine="540"/>
        <w:jc w:val="both"/>
      </w:pPr>
      <w:r>
        <w:rPr>
          <w:sz w:val="24"/>
        </w:rPr>
      </w:r>
    </w:p>
    <w:p>
      <w:pPr>
        <w:pStyle w:val="0"/>
        <w:ind w:firstLine="540"/>
        <w:jc w:val="both"/>
      </w:pPr>
      <w:r>
        <w:rPr>
          <w:sz w:val="24"/>
        </w:rPr>
        <w:t xml:space="preserve">2. </w:t>
      </w:r>
      <w:hyperlink w:history="0" r:id="rId18"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Постановлением</w:t>
        </w:r>
      </w:hyperlink>
      <w:r>
        <w:rPr>
          <w:sz w:val="24"/>
        </w:rPr>
        <w:t xml:space="preserve"> от 25 февраля 2025 года N 9-П Конституционный Суд дал оценку конституционности положений </w:t>
      </w:r>
      <w:hyperlink w:history="0" r:id="rId19" w:tooltip="&quot;Бюджетный кодекс Российской Федерации&quot; от 31.07.1998 N 145-ФЗ (ред. от 21.04.2025) {КонсультантПлюс}">
        <w:r>
          <w:rPr>
            <w:sz w:val="24"/>
            <w:color w:val="0000ff"/>
          </w:rPr>
          <w:t xml:space="preserve">абзаца первого пункта 2 статьи 242.1</w:t>
        </w:r>
      </w:hyperlink>
      <w:r>
        <w:rPr>
          <w:sz w:val="24"/>
        </w:rPr>
        <w:t xml:space="preserve"> Бюджетного кодекса Российской Федерации и </w:t>
      </w:r>
      <w:hyperlink w:history="0" r:id="rId20" w:tooltip="&quot;Кодекс административного судопроизводства Российской Федерации&quot; от 08.03.2015 N 21-ФЗ (ред. от 01.04.2025) {КонсультантПлюс}">
        <w:r>
          <w:rPr>
            <w:sz w:val="24"/>
            <w:color w:val="0000ff"/>
          </w:rPr>
          <w:t xml:space="preserve">пункта 10 части 2 статьи 252</w:t>
        </w:r>
      </w:hyperlink>
      <w:r>
        <w:rPr>
          <w:sz w:val="24"/>
        </w:rPr>
        <w:t xml:space="preserve"> Кодекса административного судопроизводства Российской Федерации.</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решается вопрос о принятии к рассмотрению административного искового заявления лица, отбывающего наказание в виде лишения свободы, о присуждении компенсации за нарушение права на судопроизводство в разумный срок или права на исполнение судебного акта в разумный срок в случае указания им в таком заявлении реквизитов его лицевого счета, открытого в учреждении уголовно-исполнительной системы Российской Федерации.</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допускают такое указание в отмеченном административном исковом заявлении.</w:t>
      </w:r>
    </w:p>
    <w:p>
      <w:pPr>
        <w:pStyle w:val="0"/>
        <w:spacing w:before="240" w:line-rule="auto"/>
        <w:ind w:firstLine="540"/>
        <w:jc w:val="both"/>
      </w:pPr>
      <w:r>
        <w:rPr>
          <w:sz w:val="24"/>
        </w:rPr>
        <w:t xml:space="preserve">Конституционный Суд отдельно указал, что, хотя положение </w:t>
      </w:r>
      <w:hyperlink w:history="0" r:id="rId22" w:tooltip="&quot;Кодекс административного судопроизводства Российской Федерации&quot; от 08.03.2015 N 21-ФЗ (ред. от 01.04.2025) {КонсультантПлюс}">
        <w:r>
          <w:rPr>
            <w:sz w:val="24"/>
            <w:color w:val="0000ff"/>
          </w:rPr>
          <w:t xml:space="preserve">части 3.1 статьи 353</w:t>
        </w:r>
      </w:hyperlink>
      <w:r>
        <w:rPr>
          <w:sz w:val="24"/>
        </w:rPr>
        <w:t xml:space="preserve"> КАС Российской Федерации заявителем непосредственно не оспаривалось, в системе действующего правового регулирования оно корреспондирует являющимся предметом рассмотрения законоположениям, а потому его толкование и применение должны осуществляться исходя из выраженных в данном </w:t>
      </w:r>
      <w:hyperlink w:history="0" r:id="rId23" w:tooltip="Постановление Конституционного Суда РФ от 25.02.2025 N 9-П &quot;По делу о проверке конституционности положений пункта 2 статьи 242.1 Бюджетного кодекса Российской Федерации и пункта 10 части 2 статьи 252 Кодекса административного судопроизводства Российской Федерации в связи с жалобой гражданина О.В. Левчука&quot; {КонсультантПлюс}">
        <w:r>
          <w:rPr>
            <w:sz w:val="24"/>
            <w:color w:val="0000ff"/>
          </w:rPr>
          <w:t xml:space="preserve">Постановлении</w:t>
        </w:r>
      </w:hyperlink>
      <w:r>
        <w:rPr>
          <w:sz w:val="24"/>
        </w:rPr>
        <w:t xml:space="preserve"> правовых позиций.</w:t>
      </w:r>
    </w:p>
    <w:p>
      <w:pPr>
        <w:pStyle w:val="0"/>
        <w:ind w:firstLine="540"/>
        <w:jc w:val="both"/>
      </w:pPr>
      <w:r>
        <w:rPr>
          <w:sz w:val="24"/>
        </w:rPr>
      </w:r>
    </w:p>
    <w:p>
      <w:pPr>
        <w:pStyle w:val="0"/>
        <w:ind w:firstLine="540"/>
        <w:jc w:val="both"/>
      </w:pPr>
      <w:r>
        <w:rPr>
          <w:sz w:val="24"/>
        </w:rPr>
        <w:t xml:space="preserve">3. </w:t>
      </w:r>
      <w:hyperlink w:history="0" r:id="rId24" w:tooltip="Постановление Конституционного Суда РФ от 18.03.2025 N 12-П &quot;По делу о проверке конституционности положений пункта 4 статьи 23 Федерального закона &quot;О некоммерческих организациях&quot;, пункта 5 статьи 27 Федерального закона &quot;О политических партиях&quot;, подпункта &quot;л&quot; пункта 1 статьи 5 Федерального закона &quot;О государственной регистрации юридических лиц и индивидуальных предпринимателей&quot;, подпункта &quot;б&quot; пункта 25 статьи 38 Федерального закона &quot;Об основных гарантиях избирательных прав и права на участие в референдуме гра {КонсультантПлюс}">
        <w:r>
          <w:rPr>
            <w:sz w:val="24"/>
            <w:color w:val="0000ff"/>
          </w:rPr>
          <w:t xml:space="preserve">Постановлением</w:t>
        </w:r>
      </w:hyperlink>
      <w:r>
        <w:rPr>
          <w:sz w:val="24"/>
        </w:rPr>
        <w:t xml:space="preserve"> от 18 марта 2025 года N 12-П Конституционный Суд дал оценку конституционности положений </w:t>
      </w:r>
      <w:hyperlink w:history="0" r:id="rId25" w:tooltip="Федеральный закон от 12.01.1996 N 7-ФЗ (ред. от 13.12.2024, с изм. от 23.11.2007) &quot;О некоммерческих организациях&quot; {КонсультантПлюс}">
        <w:r>
          <w:rPr>
            <w:sz w:val="24"/>
            <w:color w:val="0000ff"/>
          </w:rPr>
          <w:t xml:space="preserve">пункта 4 статьи 23</w:t>
        </w:r>
      </w:hyperlink>
      <w:r>
        <w:rPr>
          <w:sz w:val="24"/>
        </w:rPr>
        <w:t xml:space="preserve"> Федерального закона от 12 января 1996 года N 7-ФЗ "О некоммерческих организациях", </w:t>
      </w:r>
      <w:hyperlink w:history="0" r:id="rId26" w:tooltip="Федеральный закон от 11.07.2001 N 95-ФЗ (ред. от 08.08.2024) &quot;О политических партиях&quot; {КонсультантПлюс}">
        <w:r>
          <w:rPr>
            <w:sz w:val="24"/>
            <w:color w:val="0000ff"/>
          </w:rPr>
          <w:t xml:space="preserve">пункта 5 статьи 27</w:t>
        </w:r>
      </w:hyperlink>
      <w:r>
        <w:rPr>
          <w:sz w:val="24"/>
        </w:rPr>
        <w:t xml:space="preserve"> Федерального закона от 11 июля 2001 года N 95-ФЗ "О политических партиях", </w:t>
      </w:r>
      <w:hyperlink w:history="0" r:id="rId27"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подпункта "л" пункта 1 статьи 5</w:t>
        </w:r>
      </w:hyperlink>
      <w:r>
        <w:rPr>
          <w:sz w:val="24"/>
        </w:rPr>
        <w:t xml:space="preserve"> Федерального закона от 8 августа 2001 года N 129-ФЗ "О государственной регистрации юридических лиц и индивидуальных предпринимателей", </w:t>
      </w:r>
      <w:hyperlink w:history="0" r:id="rId28"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подпункта "б" пункта 25 статьи 38</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и подпункта "б" пункта 9 статьи 36 Избирательного кодекса Псковской области (Закон Псковской области от 1 августа 2003 года N 295-оз).</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разрешается вопрос о наличии у избранного в установленном порядке руководителя регионального отделения политической партии, обладающего статусом избирательного объединения, права подписывать (заверять) представляемые в соответствующие избирательные комиссии документы, связанные с выдвижением списков кандидатов на выборах, до внесения в единый государственный реестр юридических лиц (далее - ЕГРЮЛ) сведений о нем как о лице, имеющем право без доверенности действовать от имени юридического лица.</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они не препятствуют такому лицу подписывать (заверять) представляемые в соответствующие избирательные комиссии указанные документы до внесения в ЕГРЮЛ сведений о нем как о лице, имеющем право без доверенности действовать от имени юридического лица.</w:t>
      </w:r>
    </w:p>
    <w:p>
      <w:pPr>
        <w:pStyle w:val="0"/>
        <w:spacing w:before="240" w:line-rule="auto"/>
        <w:ind w:firstLine="540"/>
        <w:jc w:val="both"/>
      </w:pPr>
      <w:r>
        <w:rPr>
          <w:sz w:val="24"/>
        </w:rPr>
        <w:t xml:space="preserve">Конституционный Суд отдельно отметил, что заявитель имеет право на применение в отношении него компенсаторных механизмов, форма и размер которых определяются судами, рассмотревшими в первой инстанции дела, в которых были применены оспоренные законоположения.</w:t>
      </w:r>
    </w:p>
    <w:p>
      <w:pPr>
        <w:pStyle w:val="0"/>
        <w:ind w:firstLine="540"/>
        <w:jc w:val="both"/>
      </w:pPr>
      <w:r>
        <w:rPr>
          <w:sz w:val="24"/>
        </w:rPr>
      </w:r>
    </w:p>
    <w:p>
      <w:pPr>
        <w:pStyle w:val="0"/>
        <w:ind w:firstLine="540"/>
        <w:jc w:val="both"/>
      </w:pPr>
      <w:r>
        <w:rPr>
          <w:sz w:val="24"/>
        </w:rPr>
        <w:t xml:space="preserve">4. </w:t>
      </w:r>
      <w:hyperlink w:history="0" r:id="rId30" w:tooltip="Постановление Конституционного Суда РФ от 31.03.2025 N 15-П &quot;По делу о проверке конституционности части четырнадцатой статьи 17 Федерального закона &quot;Об индивидуальном (персонифицированном) учете в системах обязательного пенсионного страхования и обязательного социального страхования&quot; и статьи 15 Гражданского кодекса Российской Федерации в связи с жалобой гражданина Д.А. Кислицына&quot; {КонсультантПлюс}">
        <w:r>
          <w:rPr>
            <w:sz w:val="24"/>
            <w:color w:val="0000ff"/>
          </w:rPr>
          <w:t xml:space="preserve">Постановлением</w:t>
        </w:r>
      </w:hyperlink>
      <w:r>
        <w:rPr>
          <w:sz w:val="24"/>
        </w:rPr>
        <w:t xml:space="preserve"> от 31 марта 2025 года N 15-П Конституционный Суд дал оценку конституционности </w:t>
      </w:r>
      <w:hyperlink w:history="0" r:id="rId31"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части четырнадцатой статьи 17</w:t>
        </w:r>
      </w:hyperlink>
      <w:r>
        <w:rPr>
          <w:sz w:val="24"/>
        </w:rPr>
        <w:t xml:space="preserve"> Федерального закона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 и </w:t>
      </w:r>
      <w:hyperlink w:history="0" r:id="rId32"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Указанные положения являлись предметом рассмотрения в той мере, в какой на их основании решается вопрос о возмещении расходов, понесенных в связи с внесудебным обжалованием решений о привлечении страхователя к ответственности, предусмотренной Федеральным </w:t>
      </w:r>
      <w:hyperlink w:history="0" r:id="rId33"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законом</w:t>
        </w:r>
      </w:hyperlink>
      <w:r>
        <w:rPr>
          <w:sz w:val="24"/>
        </w:rPr>
        <w:t xml:space="preserve"> от 1 апреля 1996 года N 27-ФЗ, в случае признания этих решений незаконными ввиду отсутствия противоправности в действиях (бездействии) страхователя.</w:t>
      </w:r>
    </w:p>
    <w:p>
      <w:pPr>
        <w:pStyle w:val="0"/>
        <w:spacing w:before="240" w:line-rule="auto"/>
        <w:ind w:firstLine="540"/>
        <w:jc w:val="both"/>
      </w:pPr>
      <w:r>
        <w:rPr>
          <w:sz w:val="24"/>
        </w:rPr>
        <w:t xml:space="preserve">Оспоренные положения признаны не противоречащими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они не исключают возмещения в разумных пределах необходимых расходов, понесенных страхователем в связи с внесудебным обжалованием решения территориального органа государственного внебюджетного фонда о привлечении страхователя к ответственности, предусмотренной </w:t>
      </w:r>
      <w:hyperlink w:history="0" r:id="rId35"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частью третьей статьи 17</w:t>
        </w:r>
      </w:hyperlink>
      <w:r>
        <w:rPr>
          <w:sz w:val="24"/>
        </w:rPr>
        <w:t xml:space="preserve"> Федерального закона от 1 апреля 1996 года N 27-ФЗ, в указанном случае, вне зависимости от установления вины или незаконности конкретных действий или бездействия должностных лиц органов государственного внебюджетного фонда.</w:t>
      </w:r>
    </w:p>
    <w:p>
      <w:pPr>
        <w:pStyle w:val="0"/>
        <w:ind w:firstLine="540"/>
        <w:jc w:val="both"/>
      </w:pPr>
      <w:r>
        <w:rPr>
          <w:sz w:val="24"/>
        </w:rPr>
      </w:r>
    </w:p>
    <w:p>
      <w:pPr>
        <w:pStyle w:val="0"/>
        <w:ind w:firstLine="540"/>
        <w:jc w:val="both"/>
      </w:pPr>
      <w:r>
        <w:rPr>
          <w:sz w:val="24"/>
        </w:rPr>
        <w:t xml:space="preserve">5. </w:t>
      </w:r>
      <w:hyperlink w:history="0" r:id="rId36" w:tooltip="Определение Конституционного Суда РФ от 16.01.2025 N 2-О &quot;Об отказе в принятии к рассмотрению жалобы государственного унитарного предприятия города Москвы &quot;Московский ордена Ленина и ордена Трудового Красного Знамени метрополитен имени В.И. Ленина&quot; на нарушение его конституционных прав абзацем вторым пункта 1 статьи 256 Налогового кодекса Российской Федерации&quot; {КонсультантПлюс}">
        <w:r>
          <w:rPr>
            <w:sz w:val="24"/>
            <w:color w:val="0000ff"/>
          </w:rPr>
          <w:t xml:space="preserve">Определением</w:t>
        </w:r>
      </w:hyperlink>
      <w:r>
        <w:rPr>
          <w:sz w:val="24"/>
        </w:rPr>
        <w:t xml:space="preserve"> от 16 января 2025 года N 2-О Конституционный Суд проанализировал положение </w:t>
      </w:r>
      <w:hyperlink w:history="0" r:id="rId3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абзаца второго пункта 1 статьи 256</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соответствии с оспоренным </w:t>
      </w:r>
      <w:hyperlink w:history="0" r:id="rId38"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законоположением</w:t>
        </w:r>
      </w:hyperlink>
      <w:r>
        <w:rPr>
          <w:sz w:val="24"/>
        </w:rPr>
        <w:t xml:space="preserve"> амортизируемое имущество, полученное унитарным предприятием от собственника имущества унитарного предприятия в оперативное управление или хозяйственное ведение, подлежит амортизации у данного унитарного предприятия в порядке, установленном </w:t>
      </w:r>
      <w:hyperlink w:history="0" r:id="rId39"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главой 25</w:t>
        </w:r>
      </w:hyperlink>
      <w:r>
        <w:rPr>
          <w:sz w:val="24"/>
        </w:rPr>
        <w:t xml:space="preserve"> "Налог на прибыль организаций" этого Кодекса.</w:t>
      </w:r>
    </w:p>
    <w:p>
      <w:pPr>
        <w:pStyle w:val="0"/>
        <w:spacing w:before="240" w:line-rule="auto"/>
        <w:ind w:firstLine="540"/>
        <w:jc w:val="both"/>
      </w:pPr>
      <w:r>
        <w:rPr>
          <w:sz w:val="24"/>
        </w:rPr>
        <w:t xml:space="preserve">Конституционный Суд повторил ранее выраженную им в </w:t>
      </w:r>
      <w:hyperlink w:history="0" r:id="rId40" w:tooltip="Постановление Конституционного Суда РФ от 31.03.2022 N 13-П &quot;По делу о проверке конституционности подпункта 3 пункта 2 статьи 256 Налогового кодекса Российской Федерации в связи с запросом Правительства Санкт-Петербурга и жалобой государственного унитарного предприятия &quot;Топливно-энергетический комплекс Санкт-Петербурга&quot; {КонсультантПлюс}">
        <w:r>
          <w:rPr>
            <w:sz w:val="24"/>
            <w:color w:val="0000ff"/>
          </w:rPr>
          <w:t xml:space="preserve">Постановлении</w:t>
        </w:r>
      </w:hyperlink>
      <w:r>
        <w:rPr>
          <w:sz w:val="24"/>
        </w:rPr>
        <w:t xml:space="preserve"> от 31 марта 2022 года N 13-П правовую позицию, согласно которой вопрос об амортизации того или иного имущества, созданного с участием публично-правового образования, разрешается налогоплательщиками и правоприменительными органами применительно к конкретному имуществу исходя из особенностей выделения бюджетных средств на его приобретение и их доли в расходах на его приобретение, на основании действующего правового регулирования и с учетом данного </w:t>
      </w:r>
      <w:hyperlink w:history="0" r:id="rId41" w:tooltip="Постановление Конституционного Суда РФ от 31.03.2022 N 13-П &quot;По делу о проверке конституционности подпункта 3 пункта 2 статьи 256 Налогового кодекса Российской Федерации в связи с запросом Правительства Санкт-Петербурга и жалобой государственного унитарного предприятия &quot;Топливно-энергетический комплекс Санкт-Петербурга&quot; {КонсультантПлюс}">
        <w:r>
          <w:rPr>
            <w:sz w:val="24"/>
            <w:color w:val="0000ff"/>
          </w:rPr>
          <w:t xml:space="preserve">Постановления</w:t>
        </w:r>
      </w:hyperlink>
      <w:r>
        <w:rPr>
          <w:sz w:val="24"/>
        </w:rPr>
        <w:t xml:space="preserve">.</w:t>
      </w:r>
    </w:p>
    <w:p>
      <w:pPr>
        <w:pStyle w:val="0"/>
        <w:spacing w:before="240" w:line-rule="auto"/>
        <w:ind w:firstLine="540"/>
        <w:jc w:val="both"/>
      </w:pPr>
      <w:r>
        <w:rPr>
          <w:sz w:val="24"/>
        </w:rPr>
        <w:t xml:space="preserve">Как отметил Конституционный Суд, разрешение вопроса о правомерности амортизации имущества, приобретенного заявителем за счет субсидий из бюджета города Москвы, в предшествовавших соответствующим изменениям налоговых периодах осуществлялось судами с учетом действовавшей в то время системы законодательного регулирования, а также с учетом оценки источников финансирования созданного имущества, природы предоставленных средств и иных имеющих значение обстоятельств конкретного дела заявителя.</w:t>
      </w:r>
    </w:p>
    <w:p>
      <w:pPr>
        <w:pStyle w:val="0"/>
        <w:spacing w:before="240" w:line-rule="auto"/>
        <w:ind w:firstLine="540"/>
        <w:jc w:val="both"/>
      </w:pPr>
      <w:r>
        <w:rPr>
          <w:sz w:val="24"/>
        </w:rPr>
        <w:t xml:space="preserve">Оспоренное </w:t>
      </w:r>
      <w:hyperlink w:history="0" r:id="rId4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законоположение</w:t>
        </w:r>
      </w:hyperlink>
      <w:r>
        <w:rPr>
          <w:sz w:val="24"/>
        </w:rPr>
        <w:t xml:space="preserve"> направлено в силу его буквального содержания на обеспечение права унитарного предприятия на амортизацию имущества, полученного им от собственника в оперативное управление или хозяйственное ведение, и подлежит применению в системе действующих на момент возникновения соответствующих правоотношений взаимосвязанных положений налогового законодательства.</w:t>
      </w:r>
    </w:p>
    <w:p>
      <w:pPr>
        <w:pStyle w:val="0"/>
        <w:ind w:firstLine="540"/>
        <w:jc w:val="both"/>
      </w:pPr>
      <w:r>
        <w:rPr>
          <w:sz w:val="24"/>
        </w:rPr>
      </w:r>
    </w:p>
    <w:p>
      <w:pPr>
        <w:pStyle w:val="0"/>
        <w:ind w:firstLine="540"/>
        <w:jc w:val="both"/>
      </w:pPr>
      <w:r>
        <w:rPr>
          <w:sz w:val="24"/>
        </w:rPr>
        <w:t xml:space="preserve">6. </w:t>
      </w:r>
      <w:hyperlink w:history="0" r:id="rId43" w:tooltip="Определение Конституционного Суда РФ от 13.02.2025 N 294-О &quot;По запросу мирового судьи участка N 24 Шарьинского судебного района Костромской области о проверке конституционности подпункта 12 пункта 1 статьи 333.19 Налогового кодекса Российской Федерации во взаимосвязи с частью второй статьи 121 и частью первой статьи 430 Гражданского процессуального кодекса Российской Федерации&quot; {КонсультантПлюс}">
        <w:r>
          <w:rPr>
            <w:sz w:val="24"/>
            <w:color w:val="0000ff"/>
          </w:rPr>
          <w:t xml:space="preserve">Определением</w:t>
        </w:r>
      </w:hyperlink>
      <w:r>
        <w:rPr>
          <w:sz w:val="24"/>
        </w:rPr>
        <w:t xml:space="preserve"> от 13 февраля 2025 года N 294-О Конституционный Суд проанализировал </w:t>
      </w:r>
      <w:hyperlink w:history="0" r:id="rId4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 12 пункта 1 статьи 333.19</w:t>
        </w:r>
      </w:hyperlink>
      <w:r>
        <w:rPr>
          <w:sz w:val="24"/>
        </w:rPr>
        <w:t xml:space="preserve"> Налогового кодекса Российской Федерации во взаимосвязи с </w:t>
      </w:r>
      <w:hyperlink w:history="0" r:id="rId45" w:tooltip="&quot;Гражданский процессуальный кодекс Российской Федерации&quot; от 14.11.2002 N 138-ФЗ (ред. от 01.04.2025) {КонсультантПлюс}">
        <w:r>
          <w:rPr>
            <w:sz w:val="24"/>
            <w:color w:val="0000ff"/>
          </w:rPr>
          <w:t xml:space="preserve">частью второй статьи 121</w:t>
        </w:r>
      </w:hyperlink>
      <w:r>
        <w:rPr>
          <w:sz w:val="24"/>
        </w:rPr>
        <w:t xml:space="preserve"> и </w:t>
      </w:r>
      <w:hyperlink w:history="0" r:id="rId46" w:tooltip="&quot;Гражданский процессуальный кодекс Российской Федерации&quot; от 14.11.2002 N 138-ФЗ (ред. от 01.04.2025) {КонсультантПлюс}">
        <w:r>
          <w:rPr>
            <w:sz w:val="24"/>
            <w:color w:val="0000ff"/>
          </w:rPr>
          <w:t xml:space="preserve">частью первой статьи 430</w:t>
        </w:r>
      </w:hyperlink>
      <w:r>
        <w:rPr>
          <w:sz w:val="24"/>
        </w:rPr>
        <w:t xml:space="preserve"> Гражданского процессуального кодекса Российской Федерации.</w:t>
      </w:r>
    </w:p>
    <w:p>
      <w:pPr>
        <w:pStyle w:val="0"/>
        <w:spacing w:before="240" w:line-rule="auto"/>
        <w:ind w:firstLine="540"/>
        <w:jc w:val="both"/>
      </w:pPr>
      <w:hyperlink w:history="0" r:id="rId4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12 пункта 1 статьи 333.19</w:t>
        </w:r>
      </w:hyperlink>
      <w:r>
        <w:rPr>
          <w:sz w:val="24"/>
        </w:rPr>
        <w:t xml:space="preserve"> Налогового кодекса Российской Федерации устанавливается, в частности, что по делам, рассматриваемым в соответствии с гражданским процессуальным законодательством Российской Федерации и законодательством об административном судопроизводстве мировыми судьями, при подаче заявления о выдаче дубликата исполнительного листа, о пересмотре заочного решения судом, вынесшим это решение, уплачивается государственная пошлина в размере 1 500 руб.</w:t>
      </w:r>
    </w:p>
    <w:p>
      <w:pPr>
        <w:pStyle w:val="0"/>
        <w:spacing w:before="240" w:line-rule="auto"/>
        <w:ind w:firstLine="540"/>
        <w:jc w:val="both"/>
      </w:pPr>
      <w:r>
        <w:rPr>
          <w:sz w:val="24"/>
        </w:rPr>
        <w:t xml:space="preserve">Согласно </w:t>
      </w:r>
      <w:hyperlink w:history="0" r:id="rId48" w:tooltip="&quot;Гражданский процессуальный кодекс Российской Федерации&quot; от 14.11.2002 N 138-ФЗ (ред. от 01.04.2025) {КонсультантПлюс}">
        <w:r>
          <w:rPr>
            <w:sz w:val="24"/>
            <w:color w:val="0000ff"/>
          </w:rPr>
          <w:t xml:space="preserve">части второй статьи 121</w:t>
        </w:r>
      </w:hyperlink>
      <w:r>
        <w:rPr>
          <w:sz w:val="24"/>
        </w:rPr>
        <w:t xml:space="preserve"> ГПК Российской Федерации судебный приказ является одновременно исполнительным документом и приводится в исполнение в порядке, установленном для исполнения судебных постановлений.</w:t>
      </w:r>
    </w:p>
    <w:p>
      <w:pPr>
        <w:pStyle w:val="0"/>
        <w:spacing w:before="240" w:line-rule="auto"/>
        <w:ind w:firstLine="540"/>
        <w:jc w:val="both"/>
      </w:pPr>
      <w:r>
        <w:rPr>
          <w:sz w:val="24"/>
        </w:rPr>
        <w:t xml:space="preserve">В соответствии с </w:t>
      </w:r>
      <w:hyperlink w:history="0" r:id="rId49" w:tooltip="&quot;Гражданский процессуальный кодекс Российской Федерации&quot; от 14.11.2002 N 138-ФЗ (ред. от 01.04.2025) {КонсультантПлюс}">
        <w:r>
          <w:rPr>
            <w:sz w:val="24"/>
            <w:color w:val="0000ff"/>
          </w:rPr>
          <w:t xml:space="preserve">частью первой статьи 430</w:t>
        </w:r>
      </w:hyperlink>
      <w:r>
        <w:rPr>
          <w:sz w:val="24"/>
        </w:rPr>
        <w:t xml:space="preserve"> ГПК Российской Федерации в случае утраты подлинника исполнительного листа или судебного приказа (исполнительных документов) суд, принявший решение, вынесший судебный приказ, может выдать по заявлению взыскателя или судебного пристава-исполнителя дубликаты исполнительных документов.</w:t>
      </w:r>
    </w:p>
    <w:p>
      <w:pPr>
        <w:pStyle w:val="0"/>
        <w:spacing w:before="240" w:line-rule="auto"/>
        <w:ind w:firstLine="540"/>
        <w:jc w:val="both"/>
      </w:pPr>
      <w:r>
        <w:rPr>
          <w:sz w:val="24"/>
        </w:rPr>
        <w:t xml:space="preserve">Как отметил Конституционный Суд, отказ федерального законодателя от взимания государственной пошлины за выдачу дубликата судебного приказа учитывает характер соответствующего юридически значимого действия и, по сути, вызван стремлением избежать дополнительного финансового обременения взыскателей при их обращении в суд за выдачей исполнительных документов указанного вида. Иной подход к интерпретации оспариваемых законоположений в системе действующего правового регулирования означал бы, что взыскатель оказывался вынужденным уплачивать государственную пошлину как в связи с подачей заявления о вынесении судебного приказа, так и в связи с выдачей его дубликата в случае утраты подлинника.</w:t>
      </w:r>
    </w:p>
    <w:p>
      <w:pPr>
        <w:pStyle w:val="0"/>
        <w:spacing w:before="240" w:line-rule="auto"/>
        <w:ind w:firstLine="540"/>
        <w:jc w:val="both"/>
      </w:pPr>
      <w:r>
        <w:rPr>
          <w:sz w:val="24"/>
        </w:rPr>
        <w:t xml:space="preserve">Оспариваемое </w:t>
      </w:r>
      <w:hyperlink w:history="0" r:id="rId50"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положение</w:t>
        </w:r>
      </w:hyperlink>
      <w:r>
        <w:rPr>
          <w:sz w:val="24"/>
        </w:rPr>
        <w:t xml:space="preserve"> Налогового кодекса Российской Федерации согласуется с нормотворческой дискрецией федерального законодателя, позволяющей ему самостоятельно определять конкретные объекты обложения государственной пошлиной, не содержит какой-либо неоднозначности, имеющей конституционное значение, а потому - тем более принимая во внимание императивность налогового законодательства - не предполагает возникновения у лица, обращающегося за выдачей дубликата судебного приказа, обязанности уплаты государственной пошлины в указанном случае.</w:t>
      </w:r>
    </w:p>
    <w:p>
      <w:pPr>
        <w:pStyle w:val="0"/>
        <w:spacing w:before="240" w:line-rule="auto"/>
        <w:ind w:firstLine="540"/>
        <w:jc w:val="both"/>
      </w:pPr>
      <w:r>
        <w:rPr>
          <w:sz w:val="24"/>
        </w:rPr>
        <w:t xml:space="preserve">Установленное законодателем различие в вопросе об обложении государственной пошлиной выдачи дубликатов исполнительного листа и судебного приказа (государственная пошлина взимается только при подаче заявления о выдаче дубликата исполнительного листа) не может восприниматься как лишенное разумных оснований, учитывающих объективные особенности правовой природы данных исполнительных документов, а также согласуется с дифференцированным подходом к установлению государственной пошлины за выдачу подлинников судебного приказа и исполнительного листа, в связи с чем оспоренное регулирование не может быть признано отступающим от конституционного принципа юридического равенства.</w:t>
      </w:r>
    </w:p>
    <w:p>
      <w:pPr>
        <w:pStyle w:val="0"/>
        <w:ind w:firstLine="540"/>
        <w:jc w:val="both"/>
      </w:pPr>
      <w:r>
        <w:rPr>
          <w:sz w:val="24"/>
        </w:rPr>
      </w:r>
    </w:p>
    <w:p>
      <w:pPr>
        <w:pStyle w:val="0"/>
        <w:ind w:firstLine="540"/>
        <w:jc w:val="both"/>
      </w:pPr>
      <w:r>
        <w:rPr>
          <w:sz w:val="24"/>
        </w:rPr>
        <w:t xml:space="preserve">7. </w:t>
      </w:r>
      <w:hyperlink w:history="0" r:id="rId51" w:tooltip="Определение Конституционного Суда РФ от 13.03.2025 N 598-О &quot;Об отказе в принятии к рассмотрению жалобы федерального государственного унитарного предприятия &quot;Производственное объединение &quot;Маяк&quot; на нарушение его конституционных прав подпунктом 1 пункта 2 статьи 389 Налогового кодекса Российской Федерации и подпунктом 7 пункта 4 статьи 27 Земельного кодекса Российской Федерации&quot; {КонсультантПлюс}">
        <w:r>
          <w:rPr>
            <w:sz w:val="24"/>
            <w:color w:val="0000ff"/>
          </w:rPr>
          <w:t xml:space="preserve">Определением</w:t>
        </w:r>
      </w:hyperlink>
      <w:r>
        <w:rPr>
          <w:sz w:val="24"/>
        </w:rPr>
        <w:t xml:space="preserve"> от 13 марта 2025 года N 598-О Конституционный Суд проанализировал </w:t>
      </w:r>
      <w:hyperlink w:history="0" r:id="rId52"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 1 пункта 2 статьи 389</w:t>
        </w:r>
      </w:hyperlink>
      <w:r>
        <w:rPr>
          <w:sz w:val="24"/>
        </w:rPr>
        <w:t xml:space="preserve"> Налогового кодекса Российской Федерации и </w:t>
      </w:r>
      <w:hyperlink w:history="0" r:id="rId53" w:tooltip="&quot;Земельный кодекс Российской Федерации&quot; от 25.10.2001 N 136-ФЗ (ред. от 20.03.2025) {КонсультантПлюс}">
        <w:r>
          <w:rPr>
            <w:sz w:val="24"/>
            <w:color w:val="0000ff"/>
          </w:rPr>
          <w:t xml:space="preserve">подпункт 7 пункта 4 статьи 27</w:t>
        </w:r>
      </w:hyperlink>
      <w:r>
        <w:rPr>
          <w:sz w:val="24"/>
        </w:rPr>
        <w:t xml:space="preserve"> Земельного кодекса Российской Федерации.</w:t>
      </w:r>
    </w:p>
    <w:p>
      <w:pPr>
        <w:pStyle w:val="0"/>
        <w:spacing w:before="240" w:line-rule="auto"/>
        <w:ind w:firstLine="540"/>
        <w:jc w:val="both"/>
      </w:pPr>
      <w:r>
        <w:rPr>
          <w:sz w:val="24"/>
        </w:rPr>
        <w:t xml:space="preserve">Согласно </w:t>
      </w:r>
      <w:hyperlink w:history="0" r:id="rId5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подпункту 1 пункта 2 статьи 389</w:t>
        </w:r>
      </w:hyperlink>
      <w:r>
        <w:rPr>
          <w:sz w:val="24"/>
        </w:rPr>
        <w:t xml:space="preserve"> Налогового кодекса Российской Федерации не признаются объектом обложения земельным налогом земельные участки, изъятые из оборота в соответствии с законодательством Российской Федерации.</w:t>
      </w:r>
    </w:p>
    <w:p>
      <w:pPr>
        <w:pStyle w:val="0"/>
        <w:spacing w:before="240" w:line-rule="auto"/>
        <w:ind w:firstLine="540"/>
        <w:jc w:val="both"/>
      </w:pPr>
      <w:hyperlink w:history="0" r:id="rId55" w:tooltip="&quot;Земельный кодекс Российской Федерации&quot; от 25.10.2001 N 136-ФЗ (ред. от 20.03.2025) {КонсультантПлюс}">
        <w:r>
          <w:rPr>
            <w:sz w:val="24"/>
            <w:color w:val="0000ff"/>
          </w:rPr>
          <w:t xml:space="preserve">Подпунктом 7 пункта 4 статьи 27</w:t>
        </w:r>
      </w:hyperlink>
      <w:r>
        <w:rPr>
          <w:sz w:val="24"/>
        </w:rPr>
        <w:t xml:space="preserve"> Земельного кодекса Российской Федерации предусматривается, что из оборота изъяты земельные участки, занятые находящимися в федеральной собственности объектами, в соответствии с видами деятельности которых созданы закрытые административно-территориальные образования.</w:t>
      </w:r>
    </w:p>
    <w:p>
      <w:pPr>
        <w:pStyle w:val="0"/>
        <w:spacing w:before="240" w:line-rule="auto"/>
        <w:ind w:firstLine="540"/>
        <w:jc w:val="both"/>
      </w:pPr>
      <w:r>
        <w:rPr>
          <w:sz w:val="24"/>
        </w:rPr>
        <w:t xml:space="preserve">Как отметил Конституционный Суд, </w:t>
      </w:r>
      <w:hyperlink w:history="0" r:id="rId56" w:tooltip="&quot;Земельный кодекс Российской Федерации&quot; от 25.10.2001 N 136-ФЗ (ред. от 20.03.2025) {КонсультантПлюс}">
        <w:r>
          <w:rPr>
            <w:sz w:val="24"/>
            <w:color w:val="0000ff"/>
          </w:rPr>
          <w:t xml:space="preserve">пункт 4 статьи 27</w:t>
        </w:r>
      </w:hyperlink>
      <w:r>
        <w:rPr>
          <w:sz w:val="24"/>
        </w:rPr>
        <w:t xml:space="preserve"> Земельного кодекса Российской Федерации прямо оговаривает, что изъятие земельного участка из оборота обусловливается расположением на нем конкретного объекта. Его </w:t>
      </w:r>
      <w:hyperlink w:history="0" r:id="rId57" w:tooltip="&quot;Земельный кодекс Российской Федерации&quot; от 25.10.2001 N 136-ФЗ (ред. от 20.03.2025) {КонсультантПлюс}">
        <w:r>
          <w:rPr>
            <w:sz w:val="24"/>
            <w:color w:val="0000ff"/>
          </w:rPr>
          <w:t xml:space="preserve">подпункт 7</w:t>
        </w:r>
      </w:hyperlink>
      <w:r>
        <w:rPr>
          <w:sz w:val="24"/>
        </w:rPr>
        <w:t xml:space="preserve"> предполагает, что применение </w:t>
      </w:r>
      <w:hyperlink w:history="0" r:id="rId58"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подпункта 1 пункта 2 статьи 389</w:t>
        </w:r>
      </w:hyperlink>
      <w:r>
        <w:rPr>
          <w:sz w:val="24"/>
        </w:rPr>
        <w:t xml:space="preserve"> Налогового кодекса Российской Федерации допускается только в отношении земельных участков, занятых находящимися в федеральной собственности объектами, в соответствии с видами деятельности которых созданы закрытые административно-территориальные образования. Это означает, что изъятый из оборота земельный участок должен быть занят объектом, для обеспечения деятельности которого создано закрытое административно-территориальное образование, а не просто принадлежать организации, осуществляющей соответствующую деятельность, притом что он может использоваться ею в бытовых, рекреационных и иных, непосредственно не связанных с созданием закрытого административно-территориального образования, целях.</w:t>
      </w:r>
    </w:p>
    <w:p>
      <w:pPr>
        <w:pStyle w:val="0"/>
        <w:spacing w:before="240" w:line-rule="auto"/>
        <w:ind w:firstLine="540"/>
        <w:jc w:val="both"/>
      </w:pPr>
      <w:r>
        <w:rPr>
          <w:sz w:val="24"/>
        </w:rPr>
        <w:t xml:space="preserve">Расширительное толкование оспариваемых законоположений, предполагающее выведение из-под обложения земельным налогом всех изъятых из оборота земельных участков, переданных соответствующим организациям в связи с созданием закрытых административно-территориальных образований, - независимо от того, расположены ли на них объекты, в соответствии с видами деятельности которых они образованы, - не согласовывалось бы с конституционными принципами налогообложения, так как порождало бы необоснованные преимущества правообладателей таких земельных участков, расположенных в границах закрытого административно-территориального образования, при использовании их для нужд, непосредственно не связанных с деятельностью объектов, для осуществления которой такое образование создано.</w:t>
      </w:r>
    </w:p>
    <w:p>
      <w:pPr>
        <w:pStyle w:val="0"/>
        <w:jc w:val="center"/>
      </w:pPr>
      <w:r>
        <w:rPr>
          <w:sz w:val="24"/>
        </w:rPr>
      </w:r>
    </w:p>
    <w:p>
      <w:pPr>
        <w:pStyle w:val="2"/>
        <w:outlineLvl w:val="0"/>
        <w:jc w:val="center"/>
      </w:pPr>
      <w:r>
        <w:rPr>
          <w:sz w:val="24"/>
        </w:rPr>
        <w:t xml:space="preserve">II</w:t>
      </w:r>
    </w:p>
    <w:p>
      <w:pPr>
        <w:pStyle w:val="2"/>
        <w:jc w:val="center"/>
      </w:pPr>
      <w:r>
        <w:rPr>
          <w:sz w:val="24"/>
        </w:rPr>
        <w:t xml:space="preserve">Конституционные основы трудового законодательства</w:t>
      </w:r>
    </w:p>
    <w:p>
      <w:pPr>
        <w:pStyle w:val="2"/>
        <w:jc w:val="center"/>
      </w:pPr>
      <w:r>
        <w:rPr>
          <w:sz w:val="24"/>
        </w:rPr>
        <w:t xml:space="preserve">и социальной защиты</w:t>
      </w:r>
    </w:p>
    <w:p>
      <w:pPr>
        <w:pStyle w:val="0"/>
        <w:ind w:firstLine="540"/>
        <w:jc w:val="both"/>
      </w:pPr>
      <w:r>
        <w:rPr>
          <w:sz w:val="24"/>
        </w:rPr>
      </w:r>
    </w:p>
    <w:p>
      <w:pPr>
        <w:pStyle w:val="0"/>
        <w:ind w:firstLine="540"/>
        <w:jc w:val="both"/>
      </w:pPr>
      <w:r>
        <w:rPr>
          <w:sz w:val="24"/>
        </w:rPr>
        <w:t xml:space="preserve">8. </w:t>
      </w:r>
      <w:hyperlink w:history="0" r:id="rId59" w:tooltip="Постановление Конституционного Суда РФ от 04.02.2025 N 5-П &quot;По делу о проверке конституционности положений частей 13 и 16 статьи 3 и части 2 статьи 5 Федерального закона &quot;О денежном довольствии военнослужащих и предоставлении им отдельных выплат&quot; в связи с жалобой гражданина С.П. Бондаря&quot; {КонсультантПлюс}">
        <w:r>
          <w:rPr>
            <w:sz w:val="24"/>
            <w:color w:val="0000ff"/>
          </w:rPr>
          <w:t xml:space="preserve">Постановлением</w:t>
        </w:r>
      </w:hyperlink>
      <w:r>
        <w:rPr>
          <w:sz w:val="24"/>
        </w:rPr>
        <w:t xml:space="preserve"> от 4 февраля 2025 года N 5-П Конституционный Суд дал оценку конституционности положений </w:t>
      </w:r>
      <w:hyperlink w:history="0" r:id="rId60"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частей 13</w:t>
        </w:r>
      </w:hyperlink>
      <w:r>
        <w:rPr>
          <w:sz w:val="24"/>
        </w:rPr>
        <w:t xml:space="preserve"> и </w:t>
      </w:r>
      <w:hyperlink w:history="0" r:id="rId61"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16 статьи 3</w:t>
        </w:r>
      </w:hyperlink>
      <w:r>
        <w:rPr>
          <w:sz w:val="24"/>
        </w:rPr>
        <w:t xml:space="preserve"> и </w:t>
      </w:r>
      <w:hyperlink w:history="0" r:id="rId62"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части 2 статьи 5</w:t>
        </w:r>
      </w:hyperlink>
      <w:r>
        <w:rPr>
          <w:sz w:val="24"/>
        </w:rPr>
        <w:t xml:space="preserve"> Федерального закона от 7 ноября 2011 года N 306-ФЗ "О денежном довольствии военнослужащих и предоставлении им отдельных выплат".</w:t>
      </w:r>
    </w:p>
    <w:p>
      <w:pPr>
        <w:pStyle w:val="0"/>
        <w:spacing w:before="240" w:line-rule="auto"/>
        <w:ind w:firstLine="540"/>
        <w:jc w:val="both"/>
      </w:pPr>
      <w:r>
        <w:rPr>
          <w:sz w:val="24"/>
        </w:rPr>
        <w:t xml:space="preserve">Указанные взаимосвязанные положения являлись предметом рассмотрения в той мере, в какой на их основании решается вопрос об индексации размера ежемесячной выплаты в возмещение вреда, причиненного здоровью лица, признанного инвалидом вследствие военной травмы, которая производится в соответствии с нормами гражданского законодательства во исполнение решения суда, вынесенного до вступления в силу данного Федерального </w:t>
      </w:r>
      <w:hyperlink w:history="0" r:id="rId63"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закона</w:t>
        </w:r>
      </w:hyperlink>
      <w:r>
        <w:rPr>
          <w:sz w:val="24"/>
        </w:rPr>
        <w:t xml:space="preserve">.</w:t>
      </w:r>
    </w:p>
    <w:p>
      <w:pPr>
        <w:pStyle w:val="0"/>
        <w:spacing w:before="240" w:line-rule="auto"/>
        <w:ind w:firstLine="540"/>
        <w:jc w:val="both"/>
      </w:pPr>
      <w:r>
        <w:rPr>
          <w:sz w:val="24"/>
        </w:rPr>
        <w:t xml:space="preserve">Оспоренные законоположения были признаны не противоречащими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они не могут препятствовать индексации в порядке, установленном </w:t>
      </w:r>
      <w:hyperlink w:history="0" r:id="rId65"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статьями 318</w:t>
        </w:r>
      </w:hyperlink>
      <w:r>
        <w:rPr>
          <w:sz w:val="24"/>
        </w:rPr>
        <w:t xml:space="preserve"> и </w:t>
      </w:r>
      <w:hyperlink w:history="0" r:id="rId66" w:tooltip="&quot;Гражданский кодекс Российской Федерации (часть вторая)&quot; от 26.01.1996 N 14-ФЗ (ред. от 13.12.2024) {КонсультантПлюс}">
        <w:r>
          <w:rPr>
            <w:sz w:val="24"/>
            <w:color w:val="0000ff"/>
          </w:rPr>
          <w:t xml:space="preserve">1091</w:t>
        </w:r>
      </w:hyperlink>
      <w:r>
        <w:rPr>
          <w:sz w:val="24"/>
        </w:rPr>
        <w:t xml:space="preserve"> ГК Российской Федерации, действующими в нормативной связи с положениями федерального закона о федеральном бюджете, ежегодно устанавливающими коэффициент индексации сумм в возмещение вреда, размера указанной ежемесячной выплаты в возмещение вреда.</w:t>
      </w:r>
    </w:p>
    <w:p>
      <w:pPr>
        <w:pStyle w:val="0"/>
        <w:ind w:firstLine="540"/>
        <w:jc w:val="both"/>
      </w:pPr>
      <w:r>
        <w:rPr>
          <w:sz w:val="24"/>
        </w:rPr>
      </w:r>
    </w:p>
    <w:p>
      <w:pPr>
        <w:pStyle w:val="0"/>
        <w:ind w:firstLine="540"/>
        <w:jc w:val="both"/>
      </w:pPr>
      <w:r>
        <w:rPr>
          <w:sz w:val="24"/>
        </w:rPr>
        <w:t xml:space="preserve">9. </w:t>
      </w:r>
      <w:hyperlink w:history="0" r:id="rId67" w:tooltip="Постановление Конституционного Суда РФ от 11.02.2025 N 6-П &quot;По делу о проверке конституционности частей 1 и 3 статьи 10 Федерального закона &quot;О страховых пенсиях&quot; в связи с жалобой гражданки М.Ю. Щаниковой&quot; {КонсультантПлюс}">
        <w:r>
          <w:rPr>
            <w:sz w:val="24"/>
            <w:color w:val="0000ff"/>
          </w:rPr>
          <w:t xml:space="preserve">Постановлением</w:t>
        </w:r>
      </w:hyperlink>
      <w:r>
        <w:rPr>
          <w:sz w:val="24"/>
        </w:rPr>
        <w:t xml:space="preserve"> от 11 февраля 2025 года N 6-П Конституционный Суд дал оценку конституционности </w:t>
      </w:r>
      <w:hyperlink w:history="0" r:id="rId68" w:tooltip="Федеральный закон от 28.12.2013 N 400-ФЗ (ред. от 28.02.2025) &quot;О страховых пенсиях&quot; {КонсультантПлюс}">
        <w:r>
          <w:rPr>
            <w:sz w:val="24"/>
            <w:color w:val="0000ff"/>
          </w:rPr>
          <w:t xml:space="preserve">частей 1</w:t>
        </w:r>
      </w:hyperlink>
      <w:r>
        <w:rPr>
          <w:sz w:val="24"/>
        </w:rPr>
        <w:t xml:space="preserve"> и </w:t>
      </w:r>
      <w:hyperlink w:history="0" r:id="rId69" w:tooltip="Федеральный закон от 28.12.2013 N 400-ФЗ (ред. от 28.02.2025) &quot;О страховых пенсиях&quot; {КонсультантПлюс}">
        <w:r>
          <w:rPr>
            <w:sz w:val="24"/>
            <w:color w:val="0000ff"/>
          </w:rPr>
          <w:t xml:space="preserve">3 статьи 10</w:t>
        </w:r>
      </w:hyperlink>
      <w:r>
        <w:rPr>
          <w:sz w:val="24"/>
        </w:rPr>
        <w:t xml:space="preserve"> Федерального закона от 28 декабря 2013 года N 400-ФЗ "О страховых пенсиях".</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в системе действующего правового регулирования они служат основанием для решения вопроса о назначении страховой пенсии по случаю потери кормильца детям, которые зачаты с использованием вспомогательных репродуктивных технологий после смерти супруга матери, отцовство которого было установлено решением суда, и, соответственно, родились после его смерти.</w:t>
      </w:r>
    </w:p>
    <w:p>
      <w:pPr>
        <w:pStyle w:val="0"/>
        <w:spacing w:before="240" w:line-rule="auto"/>
        <w:ind w:firstLine="540"/>
        <w:jc w:val="both"/>
      </w:pPr>
      <w:r>
        <w:rPr>
          <w:sz w:val="24"/>
        </w:rPr>
        <w:t xml:space="preserve">Оспоренные законоположения были признаны не соответствующими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ими в системе действующего правового регулирования не предусматривается назначение указанной пенсии ребенку, зачатому с помощью вспомогательных репродуктивных технологий после смерти застрахованного в системе обязательного пенсионного страхования супруга его матери (который при жизни выразил намерение иметь детей с использованием вспомогательных репродуктивных технологий и в отношении которого впоследствии в судебном порядке установлен факт отцовства) и, соответственно, рожденному по истечении трехсот дней с момента смерти отца, притом что в системе социального обеспечения (социальной поддержки) не предусмотрено предоставление иных регулярных выплат такому ребенку, сопоставимых по своему значению со страховой пенсией по случаю потери кормильца.</w:t>
      </w:r>
    </w:p>
    <w:p>
      <w:pPr>
        <w:pStyle w:val="0"/>
        <w:spacing w:before="240" w:line-rule="auto"/>
        <w:ind w:firstLine="540"/>
        <w:jc w:val="both"/>
      </w:pPr>
      <w:r>
        <w:rPr>
          <w:sz w:val="24"/>
        </w:rPr>
        <w:t xml:space="preserve">Впредь до внесения надлежащих законодательных изменений такому ребенку должно быть предоставлено право на страховую пенсию по случаю потери кормильца (при соблюдении иных установленных законом условий).</w:t>
      </w:r>
    </w:p>
    <w:p>
      <w:pPr>
        <w:pStyle w:val="0"/>
        <w:ind w:firstLine="540"/>
        <w:jc w:val="both"/>
      </w:pPr>
      <w:r>
        <w:rPr>
          <w:sz w:val="24"/>
        </w:rPr>
      </w:r>
    </w:p>
    <w:p>
      <w:pPr>
        <w:pStyle w:val="0"/>
        <w:ind w:firstLine="540"/>
        <w:jc w:val="both"/>
      </w:pPr>
      <w:r>
        <w:rPr>
          <w:sz w:val="24"/>
        </w:rPr>
        <w:t xml:space="preserve">10. </w:t>
      </w:r>
      <w:hyperlink w:history="0" r:id="rId71" w:tooltip="Постановление Конституционного Суда РФ от 05.03.2025 N 10-П &quot;По делу о проверке конституционности абзаца пятого части первой статьи 21, абзаца седьмого части второй статьи 22, части четвертой статьи 60.2, части третьей статьи 93, статьи 129, частей первой и третьей статьи 133, частей первой - четвертой и одиннадцатой статьи 133.1, а также частей первой и второй статьи 135 Трудового кодекса Российской Федерации в связи с жалобой гражданина Е.В. Неверова&quot; {КонсультантПлюс}">
        <w:r>
          <w:rPr>
            <w:sz w:val="24"/>
            <w:color w:val="0000ff"/>
          </w:rPr>
          <w:t xml:space="preserve">Постановлением</w:t>
        </w:r>
      </w:hyperlink>
      <w:r>
        <w:rPr>
          <w:sz w:val="24"/>
        </w:rPr>
        <w:t xml:space="preserve"> от 5 марта 2025 года N 10-П Конституционный Суд дал оценку конституционности положений </w:t>
      </w:r>
      <w:hyperlink w:history="0" r:id="rId72" w:tooltip="&quot;Трудовой кодекс Российской Федерации&quot; от 30.12.2001 N 197-ФЗ (ред. от 07.04.2025) {КонсультантПлюс}">
        <w:r>
          <w:rPr>
            <w:sz w:val="24"/>
            <w:color w:val="0000ff"/>
          </w:rPr>
          <w:t xml:space="preserve">части третьей статьи 93</w:t>
        </w:r>
      </w:hyperlink>
      <w:r>
        <w:rPr>
          <w:sz w:val="24"/>
        </w:rPr>
        <w:t xml:space="preserve"> и </w:t>
      </w:r>
      <w:hyperlink w:history="0" r:id="rId73" w:tooltip="&quot;Трудовой кодекс Российской Федерации&quot; от 30.12.2001 N 197-ФЗ (ред. от 07.04.2025) {КонсультантПлюс}">
        <w:r>
          <w:rPr>
            <w:sz w:val="24"/>
            <w:color w:val="0000ff"/>
          </w:rPr>
          <w:t xml:space="preserve">части третьей статьи 133</w:t>
        </w:r>
      </w:hyperlink>
      <w:r>
        <w:rPr>
          <w:sz w:val="24"/>
        </w:rPr>
        <w:t xml:space="preserve"> Трудового кодекса Российской Федерации.</w:t>
      </w:r>
    </w:p>
    <w:p>
      <w:pPr>
        <w:pStyle w:val="0"/>
        <w:spacing w:before="240" w:line-rule="auto"/>
        <w:ind w:firstLine="540"/>
        <w:jc w:val="both"/>
      </w:pPr>
      <w:r>
        <w:rPr>
          <w:sz w:val="24"/>
        </w:rPr>
        <w:t xml:space="preserve">Указанные взаимосвязанные положения являлись предметом рассмотрения в той мере, в какой на их основании решается вопрос о размере оплаты труда педагогического работника, учебная нагрузка которого составляет менее установленной для данной категории работников нормы часов учебной (преподавательской) работы (неполная учебная нагрузка), с учетом необходимости соблюдения требований об обеспечении выплаты работнику заработной платы не ниже предусмотренного федеральным законом минимального размера оплаты труда и пропорционально фактически отработанному им времени.</w:t>
      </w:r>
    </w:p>
    <w:p>
      <w:pPr>
        <w:pStyle w:val="0"/>
        <w:spacing w:before="240" w:line-rule="auto"/>
        <w:ind w:firstLine="540"/>
        <w:jc w:val="both"/>
      </w:pPr>
      <w:r>
        <w:rPr>
          <w:sz w:val="24"/>
        </w:rPr>
        <w:t xml:space="preserve">Оспоренные взаимосвязанные положения признаны не противоречащими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предполагают, что месячная заработная плата такого педагогического работника не может быть ниже суммы, исчисленной исходя из заработной платы за ту же работу при условии выполнения установленной нормы часов учебной (преподавательской) работы (полного рабочего времени) пропорционально отработанному этим работником времени. При этом заработная плата за выполнение установленной нормы часов учебной (преподавательской) работы, из которой исчисляется заработная плата педагогического работника, работающего неполное рабочее время, во всяком случае должна быть не менее предусмотренного федеральным законом минимального размера оплаты труда с начислением сверх этого выплат за работу в особых условиях или условиях, отклоняющихся от нормальных, а также оплаты выполняемой с письменного согласия работника дополнительной работы, не входящей в его основные должностные обязанности в соответствии с квалификационными характеристиками по замещаемой им должности, и (или) учебной (преподавательской) работы сверх установленной нормы часов.</w:t>
      </w:r>
    </w:p>
    <w:p>
      <w:pPr>
        <w:pStyle w:val="0"/>
        <w:ind w:firstLine="540"/>
        <w:jc w:val="both"/>
      </w:pPr>
      <w:r>
        <w:rPr>
          <w:sz w:val="24"/>
        </w:rPr>
      </w:r>
    </w:p>
    <w:p>
      <w:pPr>
        <w:pStyle w:val="0"/>
        <w:ind w:firstLine="540"/>
        <w:jc w:val="both"/>
      </w:pPr>
      <w:r>
        <w:rPr>
          <w:sz w:val="24"/>
        </w:rPr>
        <w:t xml:space="preserve">11. </w:t>
      </w:r>
      <w:hyperlink w:history="0" r:id="rId75" w:tooltip="Определение Конституционного Суда РФ от 16.01.2025 N 6-О &quot;Об отказе в принятии к рассмотрению жалобы гражданки Ворониной Ирины Михайловны на нарушение ее конституционных прав статьей 78 Трудового кодекса Российской Федерации&quot; {КонсультантПлюс}">
        <w:r>
          <w:rPr>
            <w:sz w:val="24"/>
            <w:color w:val="0000ff"/>
          </w:rPr>
          <w:t xml:space="preserve">Определением</w:t>
        </w:r>
      </w:hyperlink>
      <w:r>
        <w:rPr>
          <w:sz w:val="24"/>
        </w:rPr>
        <w:t xml:space="preserve"> от 16 января 2025 года N 6-О Конституционный Суд проанализировал </w:t>
      </w:r>
      <w:hyperlink w:history="0" r:id="rId76" w:tooltip="&quot;Трудовой кодекс Российской Федерации&quot; от 30.12.2001 N 197-ФЗ (ред. от 07.04.2025) {КонсультантПлюс}">
        <w:r>
          <w:rPr>
            <w:sz w:val="24"/>
            <w:color w:val="0000ff"/>
          </w:rPr>
          <w:t xml:space="preserve">статью 78</w:t>
        </w:r>
      </w:hyperlink>
      <w:r>
        <w:rPr>
          <w:sz w:val="24"/>
        </w:rPr>
        <w:t xml:space="preserve"> Трудового кодекса Российской Федерации.</w:t>
      </w:r>
    </w:p>
    <w:p>
      <w:pPr>
        <w:pStyle w:val="0"/>
        <w:spacing w:before="240" w:line-rule="auto"/>
        <w:ind w:firstLine="540"/>
        <w:jc w:val="both"/>
      </w:pPr>
      <w:r>
        <w:rPr>
          <w:sz w:val="24"/>
        </w:rPr>
        <w:t xml:space="preserve">Согласно оспоренному </w:t>
      </w:r>
      <w:hyperlink w:history="0" r:id="rId77" w:tooltip="&quot;Трудовой кодекс Российской Федерации&quot; от 30.12.2001 N 197-ФЗ (ред. от 07.04.2025) {КонсультантПлюс}">
        <w:r>
          <w:rPr>
            <w:sz w:val="24"/>
            <w:color w:val="0000ff"/>
          </w:rPr>
          <w:t xml:space="preserve">законоположению</w:t>
        </w:r>
      </w:hyperlink>
      <w:r>
        <w:rPr>
          <w:sz w:val="24"/>
        </w:rPr>
        <w:t xml:space="preserve"> трудовой договор может быть в любое время расторгнут по соглашению сторон трудового договора.</w:t>
      </w:r>
    </w:p>
    <w:p>
      <w:pPr>
        <w:pStyle w:val="0"/>
        <w:spacing w:before="240" w:line-rule="auto"/>
        <w:ind w:firstLine="540"/>
        <w:jc w:val="both"/>
      </w:pPr>
      <w:r>
        <w:rPr>
          <w:sz w:val="24"/>
        </w:rPr>
        <w:t xml:space="preserve">На основе ранее выраженных в </w:t>
      </w:r>
      <w:hyperlink w:history="0" r:id="rId78" w:tooltip="Постановление Конституционного Суда РФ от 13.07.2023 N 40-П &quot;По делу о проверке конституционности части восьмой статьи 178 Трудового кодекса Российской Федерации в связи с жалобой гражданки Н.Ф. Нестеренко&quot; {КонсультантПлюс}">
        <w:r>
          <w:rPr>
            <w:sz w:val="24"/>
            <w:color w:val="0000ff"/>
          </w:rPr>
          <w:t xml:space="preserve">Постановлении</w:t>
        </w:r>
      </w:hyperlink>
      <w:r>
        <w:rPr>
          <w:sz w:val="24"/>
        </w:rPr>
        <w:t xml:space="preserve"> от 13 июля 2023 года N 40-П правовых позиций Конституционный Суд указал, что расторжение трудового договора по соглашению сторон предполагает не только необходимость достижения работником и работодателем согласия по всем условиям, составляющим содержание соглашения о расторжении трудового договора и потому являющимся существенными для его сторон, но и выполнение сторонами этих условий, включая предусмотренные данным соглашением обязательства сторон. Недопустим отказ в выплате работнику, уволенному по соглашению сторон, выходного пособия, выплата которого при увольнении по данному основанию предусмотрена трудовым договором и (или) соглашением о его расторжении, в размере, установленном соответственно трудовым договором и (или) соглашением о его расторжении.</w:t>
      </w:r>
    </w:p>
    <w:p>
      <w:pPr>
        <w:pStyle w:val="0"/>
        <w:spacing w:before="240" w:line-rule="auto"/>
        <w:ind w:firstLine="540"/>
        <w:jc w:val="both"/>
      </w:pPr>
      <w:r>
        <w:rPr>
          <w:sz w:val="24"/>
        </w:rPr>
        <w:t xml:space="preserve">Конституционный Суд отметил, что на практике возможны ситуации, когда условие соглашения о расторжении трудового договора, предусматривающее выплату работнику выходного пособия в определенном сторонами размере, противоречит закону и потому может быть признано судом незаконным.</w:t>
      </w:r>
    </w:p>
    <w:p>
      <w:pPr>
        <w:pStyle w:val="0"/>
        <w:spacing w:before="240" w:line-rule="auto"/>
        <w:ind w:firstLine="540"/>
        <w:jc w:val="both"/>
      </w:pPr>
      <w:r>
        <w:rPr>
          <w:sz w:val="24"/>
        </w:rPr>
        <w:t xml:space="preserve">Учитывая, что волеизъявление работника на расторжение трудового договора по соглашению сторон нередко обусловлено именно выплатой ему выходного пособия, а целью такого увольнения для работника, как правило, является не столько прекращение трудовых отношений с работодателем, сколько получение дополнительных денежных средств, без которых само увольнение по соглашению сторон (</w:t>
      </w:r>
      <w:hyperlink w:history="0" r:id="rId79" w:tooltip="&quot;Трудовой кодекс Российской Федерации&quot; от 30.12.2001 N 197-ФЗ (ред. от 07.04.2025) {КонсультантПлюс}">
        <w:r>
          <w:rPr>
            <w:sz w:val="24"/>
            <w:color w:val="0000ff"/>
          </w:rPr>
          <w:t xml:space="preserve">пункт 1 части первой статьи 77</w:t>
        </w:r>
      </w:hyperlink>
      <w:r>
        <w:rPr>
          <w:sz w:val="24"/>
        </w:rPr>
        <w:t xml:space="preserve">, </w:t>
      </w:r>
      <w:hyperlink w:history="0" r:id="rId80" w:tooltip="&quot;Трудовой кодекс Российской Федерации&quot; от 30.12.2001 N 197-ФЗ (ред. от 07.04.2025) {КонсультантПлюс}">
        <w:r>
          <w:rPr>
            <w:sz w:val="24"/>
            <w:color w:val="0000ff"/>
          </w:rPr>
          <w:t xml:space="preserve">статья 78</w:t>
        </w:r>
      </w:hyperlink>
      <w:r>
        <w:rPr>
          <w:sz w:val="24"/>
        </w:rPr>
        <w:t xml:space="preserve"> Трудового кодекса Российской Федерации) не отвечает его интересам и попросту утрачивает для него смысл, признание судом незаконным условия соглашения о выплате работнику выходного пособия может поставить под сомнение обоснованность увольнения по данному основанию. Однако в подобных ситуациях при возникновении спора решение вопроса о признании увольнения незаконным и восстановлении работника на работе должно осуществляться в каждом конкретном случае судом исходя из фактических обстоятельств дела.</w:t>
      </w:r>
    </w:p>
    <w:p>
      <w:pPr>
        <w:pStyle w:val="0"/>
        <w:jc w:val="center"/>
      </w:pPr>
      <w:r>
        <w:rPr>
          <w:sz w:val="24"/>
        </w:rPr>
      </w:r>
    </w:p>
    <w:p>
      <w:pPr>
        <w:pStyle w:val="2"/>
        <w:outlineLvl w:val="0"/>
        <w:jc w:val="center"/>
      </w:pPr>
      <w:r>
        <w:rPr>
          <w:sz w:val="24"/>
        </w:rPr>
        <w:t xml:space="preserve">III</w:t>
      </w:r>
    </w:p>
    <w:p>
      <w:pPr>
        <w:pStyle w:val="2"/>
        <w:jc w:val="center"/>
      </w:pPr>
      <w:r>
        <w:rPr>
          <w:sz w:val="24"/>
        </w:rPr>
        <w:t xml:space="preserve">Конституционные основы частного права</w:t>
      </w:r>
    </w:p>
    <w:p>
      <w:pPr>
        <w:pStyle w:val="0"/>
        <w:ind w:firstLine="540"/>
        <w:jc w:val="both"/>
      </w:pPr>
      <w:r>
        <w:rPr>
          <w:sz w:val="24"/>
        </w:rPr>
      </w:r>
    </w:p>
    <w:p>
      <w:pPr>
        <w:pStyle w:val="0"/>
        <w:ind w:firstLine="540"/>
        <w:jc w:val="both"/>
      </w:pPr>
      <w:r>
        <w:rPr>
          <w:sz w:val="24"/>
        </w:rPr>
        <w:t xml:space="preserve">12. </w:t>
      </w:r>
      <w:hyperlink w:history="0" r:id="rId81" w:tooltip="Постановление Конституционного Суда РФ от 16.01.2025 N 1-П &quot;По делу о проверке конституционности статьи 390.14 и части третьей статьи 392 Гражданского процессуального кодекса Российской Федерации в связи с жалобами граждан С.В. Вишнякова, Н.М. Волокитиной, М.З. Каримова и Н.Н. Наливайко&quot; {КонсультантПлюс}">
        <w:r>
          <w:rPr>
            <w:sz w:val="24"/>
            <w:color w:val="0000ff"/>
          </w:rPr>
          <w:t xml:space="preserve">Постановлением</w:t>
        </w:r>
      </w:hyperlink>
      <w:r>
        <w:rPr>
          <w:sz w:val="24"/>
        </w:rPr>
        <w:t xml:space="preserve"> от 16 января 2025 года N 1-П Конституционный Суд дал оценку конституционности </w:t>
      </w:r>
      <w:hyperlink w:history="0" r:id="rId82" w:tooltip="&quot;Гражданский процессуальный кодекс Российской Федерации&quot; от 14.11.2002 N 138-ФЗ (ред. от 01.04.2025) {КонсультантПлюс}">
        <w:r>
          <w:rPr>
            <w:sz w:val="24"/>
            <w:color w:val="0000ff"/>
          </w:rPr>
          <w:t xml:space="preserve">части третьей статьи 392</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Указанное </w:t>
      </w:r>
      <w:hyperlink w:history="0" r:id="rId83" w:tooltip="&quot;Гражданский процессуальный кодекс Российской Федерации&quot; от 14.11.2002 N 138-ФЗ (ред. от 01.04.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разрешается вопрос о пересмотре судебных постановлений по вновь открывшимся обстоятельствам, которые касаются преступных посягательств, состоящих в формировании не соответствующих действительности доказательств, использованных в ранее рассмотренном по правилам Гражданского процессуального </w:t>
      </w:r>
      <w:hyperlink w:history="0" r:id="rId84" w:tooltip="&quot;Гражданский процессуальный кодекс Российской Федерации&quot; от 14.11.2002 N 138-ФЗ (ред. от 01.04.2025) {КонсультантПлюс}">
        <w:r>
          <w:rPr>
            <w:sz w:val="24"/>
            <w:color w:val="0000ff"/>
          </w:rPr>
          <w:t xml:space="preserve">кодекса</w:t>
        </w:r>
      </w:hyperlink>
      <w:r>
        <w:rPr>
          <w:sz w:val="24"/>
        </w:rPr>
        <w:t xml:space="preserve"> Российской Федерации споре, либо затрагивающих предмет этого спора, и которые отражены в постановлении об отказе в возбуждении уголовного дела или о его прекращении в связи с истечением срока давности уголовного преследования, когда наличие таких обстоятельств ставит под сомнение правосудность вступившего в законную силу судебного акта.</w:t>
      </w:r>
    </w:p>
    <w:p>
      <w:pPr>
        <w:pStyle w:val="0"/>
        <w:spacing w:before="240" w:line-rule="auto"/>
        <w:ind w:firstLine="540"/>
        <w:jc w:val="both"/>
      </w:pPr>
      <w:r>
        <w:rPr>
          <w:sz w:val="24"/>
        </w:rPr>
        <w:t xml:space="preserve">Оспоренное </w:t>
      </w:r>
      <w:hyperlink w:history="0" r:id="rId85" w:tooltip="&quot;Гражданский процессуальный кодекс Российской Федерации&quot; от 14.11.2002 N 138-ФЗ (ред. от 01.04.2025) {КонсультантПлюс}">
        <w:r>
          <w:rPr>
            <w:sz w:val="24"/>
            <w:color w:val="0000ff"/>
          </w:rPr>
          <w:t xml:space="preserve">законоположение</w:t>
        </w:r>
      </w:hyperlink>
      <w:r>
        <w:rPr>
          <w:sz w:val="24"/>
        </w:rPr>
        <w:t xml:space="preserve"> было признано не соответствующим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оно не позволяет с достаточной ясностью и определенностью расценивать вышеуказанные обстоятельства, которые установлены в процедурах уголовного судопроизводства, в качестве вновь открывшихся, когда они ставят под сомнение правосудность вступившего в законную силу судебного постановления и не могли быть установлены при рассмотрении гражданского дела не по вине лица, заявляющего о его пересмотре.</w:t>
      </w:r>
    </w:p>
    <w:p>
      <w:pPr>
        <w:pStyle w:val="0"/>
        <w:spacing w:before="240" w:line-rule="auto"/>
        <w:ind w:firstLine="540"/>
        <w:jc w:val="both"/>
      </w:pPr>
      <w:r>
        <w:rPr>
          <w:sz w:val="24"/>
        </w:rPr>
        <w:t xml:space="preserve">Впредь до внесения надлежащих законодательных изменений вышеуказанные обстоятельства должны оцениваться судом, в который поступило заявление о пересмотре дела по вновь открывшимся обстоятельствам, с точки зрения относимости к сделанным в судебных постановлениях по этому спору выводам и с точки зрения существенности для дела и в случае подтверждения таковых должны выступать основанием для пересмотра судебных постановлений по вновь открывшимся обстоятельствам, если о наличии этих обстоятельств не заявлялось при рассмотрении спора по правилам Гражданского процессуального </w:t>
      </w:r>
      <w:hyperlink w:history="0" r:id="rId87" w:tooltip="&quot;Гражданский процессуальный кодекс Российской Федерации&quot; от 14.11.2002 N 138-ФЗ (ред. от 01.04.2025) {КонсультантПлюс}">
        <w:r>
          <w:rPr>
            <w:sz w:val="24"/>
            <w:color w:val="0000ff"/>
          </w:rPr>
          <w:t xml:space="preserve">кодекса</w:t>
        </w:r>
      </w:hyperlink>
      <w:r>
        <w:rPr>
          <w:sz w:val="24"/>
        </w:rPr>
        <w:t xml:space="preserve"> Российской Федерации, притом что лицо, инициирующее пересмотр дела, не знало и не должно было знать о них, либо заявлялось, но утверждения о том не были проверены судом процессуальными средствами, сопоставимыми с использованными в ходе доследственной проверки или в ходе расследования уголовного дела для установления соответствующих обстоятельств. Основанием для отказа в таком пересмотре во всяком случае не должно быть то, что соответствующие обстоятельства констатируются не в приговоре.</w:t>
      </w:r>
    </w:p>
    <w:p>
      <w:pPr>
        <w:pStyle w:val="0"/>
        <w:ind w:firstLine="540"/>
        <w:jc w:val="both"/>
      </w:pPr>
      <w:r>
        <w:rPr>
          <w:sz w:val="24"/>
        </w:rPr>
      </w:r>
    </w:p>
    <w:p>
      <w:pPr>
        <w:pStyle w:val="0"/>
        <w:ind w:firstLine="540"/>
        <w:jc w:val="both"/>
      </w:pPr>
      <w:r>
        <w:rPr>
          <w:sz w:val="24"/>
        </w:rPr>
        <w:t xml:space="preserve">13. </w:t>
      </w:r>
      <w:hyperlink w:history="0" r:id="rId88"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Постановлением</w:t>
        </w:r>
      </w:hyperlink>
      <w:r>
        <w:rPr>
          <w:sz w:val="24"/>
        </w:rPr>
        <w:t xml:space="preserve"> от 28 января 2025 года N 3-П Конституционный Суд дал оценку конституционности </w:t>
      </w:r>
      <w:hyperlink w:history="0" r:id="rId89"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12</w:t>
        </w:r>
      </w:hyperlink>
      <w:r>
        <w:rPr>
          <w:sz w:val="24"/>
        </w:rPr>
        <w:t xml:space="preserve"> и </w:t>
      </w:r>
      <w:hyperlink w:history="0" r:id="rId90" w:tooltip="&quot;Гражданский кодекс Российской Федерации (часть первая)&quot; от 30.11.1994 N 51-ФЗ (ред. от 08.08.2024, с изм. от 31.10.2024) {КонсультантПлюс}">
        <w:r>
          <w:rPr>
            <w:sz w:val="24"/>
            <w:color w:val="0000ff"/>
          </w:rPr>
          <w:t xml:space="preserve">304</w:t>
        </w:r>
      </w:hyperlink>
      <w:r>
        <w:rPr>
          <w:sz w:val="24"/>
        </w:rPr>
        <w:t xml:space="preserve"> Гражданского кодекса Российской Федерации, а также </w:t>
      </w:r>
      <w:hyperlink w:history="0" r:id="rId91" w:tooltip="Федеральный закон от 13.07.2015 N 218-ФЗ (ред. от 28.02.2025) &quot;О государственной регистрации недвижимости&quot; {КонсультантПлюс}">
        <w:r>
          <w:rPr>
            <w:sz w:val="24"/>
            <w:color w:val="0000ff"/>
          </w:rPr>
          <w:t xml:space="preserve">части 5 статьи 1</w:t>
        </w:r>
      </w:hyperlink>
      <w:r>
        <w:rPr>
          <w:sz w:val="24"/>
        </w:rPr>
        <w:t xml:space="preserve"> Федерального закона от 13 июля 2015 года N 218-ФЗ "О государственной регистрации недвижимости".</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разрешается заявленное в защиту интересов Российской Федерации требование о признании отсутствующим зарегистрированного за гражданином или отраженного в Едином государственном реестре недвижимости в качестве ранее возникшего у гражданина права на земельный участок, предоставленный для личных нужд, в связи с его нахождением частично или полностью в границах особо охраняемой природной территории федерального значения либо земель лесного фонда.</w:t>
      </w:r>
    </w:p>
    <w:p>
      <w:pPr>
        <w:pStyle w:val="0"/>
        <w:spacing w:before="240" w:line-rule="auto"/>
        <w:ind w:firstLine="540"/>
        <w:jc w:val="both"/>
      </w:pPr>
      <w:r>
        <w:rPr>
          <w:sz w:val="24"/>
        </w:rPr>
        <w:t xml:space="preserve">Оспоренные законоположения были признаны не противоречащими </w:t>
      </w:r>
      <w:hyperlink w:history="0" r:id="rId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 применительно к указанному требованию - они предполагают, что:</w:t>
      </w:r>
    </w:p>
    <w:p>
      <w:pPr>
        <w:pStyle w:val="0"/>
        <w:spacing w:before="240" w:line-rule="auto"/>
        <w:ind w:firstLine="540"/>
        <w:jc w:val="both"/>
      </w:pPr>
      <w:r>
        <w:rPr>
          <w:sz w:val="24"/>
        </w:rPr>
        <w:t xml:space="preserve">при его рассмотрении устанавливается, действовал ли ответчик при приобретении (предоставлении) земельного участка (права на него) добросовестно, что оценивается как в соответствии с требованиями к добросовестному приобретателю согласно </w:t>
      </w:r>
      <w:hyperlink w:history="0" r:id="rId93"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пункту 1 статьи 302</w:t>
        </w:r>
      </w:hyperlink>
      <w:r>
        <w:rPr>
          <w:sz w:val="24"/>
        </w:rPr>
        <w:t xml:space="preserve"> ГК Российской Федерации, так и в соответствии с общими требованиями к добросовестности гражданско-правового поведения (</w:t>
      </w:r>
      <w:hyperlink w:history="0" r:id="rId94"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пункты 3</w:t>
        </w:r>
      </w:hyperlink>
      <w:r>
        <w:rPr>
          <w:sz w:val="24"/>
        </w:rPr>
        <w:t xml:space="preserve"> и </w:t>
      </w:r>
      <w:hyperlink w:history="0" r:id="rId95" w:tooltip="&quot;Гражданский кодекс Российской Федерации (часть первая)&quot; от 30.11.1994 N 51-ФЗ (ред. от 08.08.2024, с изм. от 31.10.2024) {КонсультантПлюс}">
        <w:r>
          <w:rPr>
            <w:sz w:val="24"/>
            <w:color w:val="0000ff"/>
          </w:rPr>
          <w:t xml:space="preserve">4 статьи 1</w:t>
        </w:r>
      </w:hyperlink>
      <w:r>
        <w:rPr>
          <w:sz w:val="24"/>
        </w:rPr>
        <w:t xml:space="preserve">, </w:t>
      </w:r>
      <w:hyperlink w:history="0" r:id="rId96"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пункты 1</w:t>
        </w:r>
      </w:hyperlink>
      <w:r>
        <w:rPr>
          <w:sz w:val="24"/>
        </w:rPr>
        <w:t xml:space="preserve"> и </w:t>
      </w:r>
      <w:hyperlink w:history="0" r:id="rId97" w:tooltip="&quot;Гражданский кодекс Российской Федерации (часть первая)&quot; от 30.11.1994 N 51-ФЗ (ред. от 08.08.2024, с изм. от 31.10.2024) {КонсультантПлюс}">
        <w:r>
          <w:rPr>
            <w:sz w:val="24"/>
            <w:color w:val="0000ff"/>
          </w:rPr>
          <w:t xml:space="preserve">5 статьи 10</w:t>
        </w:r>
      </w:hyperlink>
      <w:r>
        <w:rPr>
          <w:sz w:val="24"/>
        </w:rPr>
        <w:t xml:space="preserve"> ГК Российской Федерации), а также по заявлению ответчика устанавливается, истек ли срок исковой давности, исчисляемый с учетом выраженных в данном </w:t>
      </w:r>
      <w:hyperlink w:history="0" r:id="rId98"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Постановлении</w:t>
        </w:r>
      </w:hyperlink>
      <w:r>
        <w:rPr>
          <w:sz w:val="24"/>
        </w:rPr>
        <w:t xml:space="preserve"> правовых позиций;</w:t>
      </w:r>
    </w:p>
    <w:p>
      <w:pPr>
        <w:pStyle w:val="0"/>
        <w:spacing w:before="240" w:line-rule="auto"/>
        <w:ind w:firstLine="540"/>
        <w:jc w:val="both"/>
      </w:pPr>
      <w:r>
        <w:rPr>
          <w:sz w:val="24"/>
        </w:rPr>
        <w:t xml:space="preserve">в отношении права на земельный участок, находящийся в границах особо охраняемой природной территории федерального значения (за исключением случаев, если земельный участок расположен на территории населенного пункта, полностью включенного в состав особо охраняемой природной территории в соответствии со </w:t>
      </w:r>
      <w:hyperlink w:history="0" r:id="rId99" w:tooltip="Федеральный закон от 14.03.1995 N 33-ФЗ (ред. от 08.08.2024) &quot;Об особо охраняемых природных территориях&quot; (с изм. и доп., вступ. в силу с 01.03.2025) {КонсультантПлюс}">
        <w:r>
          <w:rPr>
            <w:sz w:val="24"/>
            <w:color w:val="0000ff"/>
          </w:rPr>
          <w:t xml:space="preserve">статьей 3.1</w:t>
        </w:r>
      </w:hyperlink>
      <w:r>
        <w:rPr>
          <w:sz w:val="24"/>
        </w:rPr>
        <w:t xml:space="preserve"> Федерального закона "Об особо охраняемых природных территориях"), а также в отношении права на земельный участок, находившийся в момент предоставления в границах такой территории, но в настоящее время не относящийся к ней (если судом установлено, что именно незаконное предоставление земельного участка послужило основанием для его исключения из состава соответствующей территории), указанное требование подлежит удовлетворению. Если установлено, что гражданин при приобретении (предоставлении) такого земельного участка (права на него) действовал добросовестно или что истек срок исковой давности (и при этом не доказано совершения ответчиком умышленных противоправных действий при приобретении земельного участка), одновременно с удовлетворением указанного требования суд возлагает на органы публичной власти, первично предоставившие земельный участок (их правопреемников), с учетом </w:t>
      </w:r>
      <w:hyperlink w:history="0" r:id="rId100"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части 10 статьи 85</w:t>
        </w:r>
      </w:hyperlink>
      <w:r>
        <w:rPr>
          <w:sz w:val="24"/>
        </w:rPr>
        <w:t xml:space="preserve"> Федерального закона "Об общих принципах организации местного самоуправления в Российской Федерации", обязанность в установленный судом срок предоставить гражданину земельный участок аналогичной площади, имеющий вид разрешенного использования, предполагающий удовлетворение личных нужд, а при объективном отсутствии такой возможности иным образом компенсировать прекращение прав гражданина на земельный участок, а также компенсировать стоимость законно созданных на земельном участке объектов;</w:t>
      </w:r>
    </w:p>
    <w:p>
      <w:pPr>
        <w:pStyle w:val="0"/>
        <w:spacing w:before="240" w:line-rule="auto"/>
        <w:ind w:firstLine="540"/>
        <w:jc w:val="both"/>
      </w:pPr>
      <w:r>
        <w:rPr>
          <w:sz w:val="24"/>
        </w:rPr>
        <w:t xml:space="preserve">если установлено, что гражданин при приобретении (предоставлении) земельного участка, находящегося в границах земель лесного фонда (права на него), действовал добросовестно или что истек срок исковой давности, указанное требование не подлежит удовлетворению.</w:t>
      </w:r>
    </w:p>
    <w:p>
      <w:pPr>
        <w:pStyle w:val="0"/>
        <w:ind w:firstLine="540"/>
        <w:jc w:val="both"/>
      </w:pPr>
      <w:r>
        <w:rPr>
          <w:sz w:val="24"/>
        </w:rPr>
      </w:r>
    </w:p>
    <w:p>
      <w:pPr>
        <w:pStyle w:val="0"/>
        <w:ind w:firstLine="540"/>
        <w:jc w:val="both"/>
      </w:pPr>
      <w:r>
        <w:rPr>
          <w:sz w:val="24"/>
        </w:rPr>
        <w:t xml:space="preserve">14. </w:t>
      </w:r>
      <w:hyperlink w:history="0" r:id="rId101" w:tooltip="Постановление Конституционного Суда РФ от 31.01.2025 N 4-П &quot;По делу о проверке конституционности статьи 1085 Гражданского кодекса Российской Федерации в связи с жалобой гражданина Р.В. Ромаданова&quot; {КонсультантПлюс}">
        <w:r>
          <w:rPr>
            <w:sz w:val="24"/>
            <w:color w:val="0000ff"/>
          </w:rPr>
          <w:t xml:space="preserve">Постановлением</w:t>
        </w:r>
      </w:hyperlink>
      <w:r>
        <w:rPr>
          <w:sz w:val="24"/>
        </w:rPr>
        <w:t xml:space="preserve"> от 31 января 2025 года N 4-П Конституционный Суд дал оценку конституционности </w:t>
      </w:r>
      <w:hyperlink w:history="0" r:id="rId102"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1085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Указанное </w:t>
      </w:r>
      <w:hyperlink w:history="0" r:id="rId103"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служит нормативным основанием для разрешения вопроса о возложении обязанности возмещения медицинской организацией, причинившей вред лицу при оказании платных медицинских услуг, расходов, понесенных им на лечение увечья или иного повреждения здоровья, притом что оно могло получить это лечение бесплатно в рамках программы обязательного медицинского страхования, но избрало платный способ (метод) лечения в соответствии с утвержденными клиническими рекомендациями.</w:t>
      </w:r>
    </w:p>
    <w:p>
      <w:pPr>
        <w:pStyle w:val="0"/>
        <w:spacing w:before="240" w:line-rule="auto"/>
        <w:ind w:firstLine="540"/>
        <w:jc w:val="both"/>
      </w:pPr>
      <w:r>
        <w:rPr>
          <w:sz w:val="24"/>
        </w:rPr>
        <w:t xml:space="preserve">Оспоренное </w:t>
      </w:r>
      <w:hyperlink w:history="0" r:id="rId104"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было признано не противоречащим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оно не дает оснований для отказа в возмещении разумных и обоснованных расходов, понесенных на лечение лицом, которое могло получить лечение повреждения здоровья бесплатно в рамках программы обязательного медицинского страхования, но избрало платное лечение, соответствующее клиническим рекомендациям, в случаях, когда иное повлекло (могло повлечь) для его здоровья неблагоприятные последствия.</w:t>
      </w:r>
    </w:p>
    <w:p>
      <w:pPr>
        <w:pStyle w:val="0"/>
        <w:ind w:firstLine="540"/>
        <w:jc w:val="both"/>
      </w:pPr>
      <w:r>
        <w:rPr>
          <w:sz w:val="24"/>
        </w:rPr>
      </w:r>
    </w:p>
    <w:p>
      <w:pPr>
        <w:pStyle w:val="0"/>
        <w:ind w:firstLine="540"/>
        <w:jc w:val="both"/>
      </w:pPr>
      <w:r>
        <w:rPr>
          <w:sz w:val="24"/>
        </w:rPr>
        <w:t xml:space="preserve">15. </w:t>
      </w:r>
      <w:hyperlink w:history="0" r:id="rId106" w:tooltip="Постановление Конституционного Суда РФ от 12.02.2025 N 7-П &quot;По делу о проверке конституционности абзаца первого пункта 14 статьи 15 Федерального закона &quot;О статусе военнослужащих&quot; и подпункта &quot;д&quot; пункта 10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 {КонсультантПлюс}">
        <w:r>
          <w:rPr>
            <w:sz w:val="24"/>
            <w:color w:val="0000ff"/>
          </w:rPr>
          <w:t xml:space="preserve">Постановлением</w:t>
        </w:r>
      </w:hyperlink>
      <w:r>
        <w:rPr>
          <w:sz w:val="24"/>
        </w:rPr>
        <w:t xml:space="preserve"> от 12 февраля 2025 года N 7-П Конституционный Суд дал оценку конституционности </w:t>
      </w:r>
      <w:hyperlink w:history="0" r:id="rId107" w:tooltip="Федеральный закон от 27.05.1998 N 76-ФЗ (ред. от 28.12.2024, с изм. от 12.02.2025) &quot;О статусе военнослужащих&quot; {КонсультантПлюс}">
        <w:r>
          <w:rPr>
            <w:sz w:val="24"/>
            <w:color w:val="0000ff"/>
          </w:rPr>
          <w:t xml:space="preserve">абзаца первого пункта 14 статьи 15</w:t>
        </w:r>
      </w:hyperlink>
      <w:r>
        <w:rPr>
          <w:sz w:val="24"/>
        </w:rPr>
        <w:t xml:space="preserve"> Федерального закона от 27 мая 1998 года N 76-ФЗ "О статусе военнослужащих" и </w:t>
      </w:r>
      <w:hyperlink w:history="0" r:id="rId108" w:tooltip="Постановление Правительства РФ от 06.09.1998 N 1054 (ред. от 16.03.2019, с изм. от 12.02.2025) &quot;О порядке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quot; {КонсультантПлюс}">
        <w:r>
          <w:rPr>
            <w:sz w:val="24"/>
            <w:color w:val="0000ff"/>
          </w:rPr>
          <w:t xml:space="preserve">подпункта "д" пункта 10</w:t>
        </w:r>
      </w:hyperlink>
      <w:r>
        <w:rPr>
          <w:sz w:val="24"/>
        </w:rPr>
        <w:t xml:space="preserve">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(утверждены Постановлением Правительства Российской Федерации от 6 сентября 1998 года N 1054).</w:t>
      </w:r>
    </w:p>
    <w:p>
      <w:pPr>
        <w:pStyle w:val="0"/>
        <w:spacing w:before="240" w:line-rule="auto"/>
        <w:ind w:firstLine="540"/>
        <w:jc w:val="both"/>
      </w:pPr>
      <w:r>
        <w:rPr>
          <w:sz w:val="24"/>
        </w:rPr>
        <w:t xml:space="preserve">Указанные положения являлись предметом рассмотрения в той мере, в какой на их основании в системе действующего правового регулирования решается вопрос о предоставлении предусмотренных законом жилищных гарантий военнослужащим, ранее обеспеченным жилыми помещениями или средствами на их приобретение в качестве членов семей других военнослужащих или иных граждан.</w:t>
      </w:r>
    </w:p>
    <w:p>
      <w:pPr>
        <w:pStyle w:val="0"/>
        <w:spacing w:before="240" w:line-rule="auto"/>
        <w:ind w:firstLine="540"/>
        <w:jc w:val="both"/>
      </w:pPr>
      <w:r>
        <w:rPr>
          <w:sz w:val="24"/>
        </w:rPr>
        <w:t xml:space="preserve">Оспоренные положения были признаны не соответствующими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в системе действующего правового регулирования - в силу неопределенности нормативного содержания, а также противоречивого смысла, придаваемого им правоприменительной практикой, - допускают произвольное толкование права на предоставление предусмотренных законом жилищных гарантий указанным военнослужащим.</w:t>
      </w:r>
    </w:p>
    <w:p>
      <w:pPr>
        <w:pStyle w:val="0"/>
        <w:spacing w:before="240" w:line-rule="auto"/>
        <w:ind w:firstLine="540"/>
        <w:jc w:val="both"/>
      </w:pPr>
      <w:r>
        <w:rPr>
          <w:sz w:val="24"/>
        </w:rPr>
        <w:t xml:space="preserve">Впредь до внесения в законодательство и подзаконные акты надлежащих изменений действующее правовое регулирование не может считаться препятствующим постановке на учет нуждающихся в жилых помещениях военнослужащих, ранее обеспеченных (в том числе по договору социального найма) жилыми помещениями за счет публичных жилых фондов или средствами на их приобретение в качестве членов семей других военнослужащих или иных граждан, независимо от последующей приватизации и (или) отчуждения жилого помещения, если они отвечают критериям нуждаемости по основаниям, предусмотренным </w:t>
      </w:r>
      <w:hyperlink w:history="0" r:id="rId1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51</w:t>
        </w:r>
      </w:hyperlink>
      <w:r>
        <w:rPr>
          <w:sz w:val="24"/>
        </w:rPr>
        <w:t xml:space="preserve"> Жилищного кодекса Российской Федерации, при условии истечения срока, установленного </w:t>
      </w:r>
      <w:hyperlink w:history="0" r:id="rId1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53</w:t>
        </w:r>
      </w:hyperlink>
      <w:r>
        <w:rPr>
          <w:sz w:val="24"/>
        </w:rPr>
        <w:t xml:space="preserve"> того же Кодекса.</w:t>
      </w:r>
    </w:p>
    <w:p>
      <w:pPr>
        <w:pStyle w:val="0"/>
        <w:ind w:firstLine="540"/>
        <w:jc w:val="both"/>
      </w:pPr>
      <w:r>
        <w:rPr>
          <w:sz w:val="24"/>
        </w:rPr>
      </w:r>
    </w:p>
    <w:p>
      <w:pPr>
        <w:pStyle w:val="0"/>
        <w:ind w:firstLine="540"/>
        <w:jc w:val="both"/>
      </w:pPr>
      <w:r>
        <w:rPr>
          <w:sz w:val="24"/>
        </w:rPr>
        <w:t xml:space="preserve">16. </w:t>
      </w:r>
      <w:hyperlink w:history="0" r:id="rId112" w:tooltip="Постановление Конституционного Суда РФ от 11.03.2025 N 11-П &quot;По делу о проверке конституционности статьи 322 Гражданского кодекса Российской Федерации в связи с жалобой гражданки В.Я. Сахаровой&quot; {КонсультантПлюс}">
        <w:r>
          <w:rPr>
            <w:sz w:val="24"/>
            <w:color w:val="0000ff"/>
          </w:rPr>
          <w:t xml:space="preserve">Постановлением</w:t>
        </w:r>
      </w:hyperlink>
      <w:r>
        <w:rPr>
          <w:sz w:val="24"/>
        </w:rPr>
        <w:t xml:space="preserve"> от 11 марта 2025 года N 11-П Конституционный Суд дал оценку конституционности </w:t>
      </w:r>
      <w:hyperlink w:history="0" r:id="rId113"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322</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Указанное </w:t>
      </w:r>
      <w:hyperlink w:history="0" r:id="rId114"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служит основанием для разрешения вопроса о взыскании судом в солидарном порядке с жильцов коммунальной квартиры (собственников, нанимателей комнат, иных лиц), не являющихся членами одной семьи, задолженности по оплате потребленной электрической энергии, если в данной квартире имеется общий (квартирный) прибор учета электрической энергии, но не все комнаты данной квартиры оборудованы (ни одна из комнат не оборудована) комнатным прибором учета электрической энергии, а соглашение между всеми жильцами данной квартиры о солидарном порядке оплаты электрической энергии отсутствует.</w:t>
      </w:r>
    </w:p>
    <w:p>
      <w:pPr>
        <w:pStyle w:val="0"/>
        <w:spacing w:before="240" w:line-rule="auto"/>
        <w:ind w:firstLine="540"/>
        <w:jc w:val="both"/>
      </w:pPr>
      <w:r>
        <w:rPr>
          <w:sz w:val="24"/>
        </w:rPr>
        <w:t xml:space="preserve">Оспоренное </w:t>
      </w:r>
      <w:hyperlink w:history="0" r:id="rId115"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законоположение</w:t>
        </w:r>
      </w:hyperlink>
      <w:r>
        <w:rPr>
          <w:sz w:val="24"/>
        </w:rPr>
        <w:t xml:space="preserve"> признано не противоречащим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оно не предполагает взыскания в солидарном порядке с указанных лиц задолженности по оплате потребленной электрической энергии в отмеченном случае.</w:t>
      </w:r>
    </w:p>
    <w:p>
      <w:pPr>
        <w:pStyle w:val="0"/>
        <w:spacing w:before="240" w:line-rule="auto"/>
        <w:ind w:firstLine="540"/>
        <w:jc w:val="both"/>
      </w:pPr>
      <w:r>
        <w:rPr>
          <w:sz w:val="24"/>
        </w:rPr>
        <w:t xml:space="preserve">При этом возможность взыскания с указанных лиц задолженности по оплате потребленной ими электрической энергии в солидарном порядке не может предусматриваться в договорах электроснабжения.</w:t>
      </w:r>
    </w:p>
    <w:p>
      <w:pPr>
        <w:pStyle w:val="0"/>
        <w:ind w:firstLine="540"/>
        <w:jc w:val="both"/>
      </w:pPr>
      <w:r>
        <w:rPr>
          <w:sz w:val="24"/>
        </w:rPr>
      </w:r>
    </w:p>
    <w:p>
      <w:pPr>
        <w:pStyle w:val="0"/>
        <w:ind w:firstLine="540"/>
        <w:jc w:val="both"/>
      </w:pPr>
      <w:r>
        <w:rPr>
          <w:sz w:val="24"/>
        </w:rPr>
        <w:t xml:space="preserve">17. </w:t>
      </w:r>
      <w:hyperlink w:history="0" r:id="rId117" w:tooltip="Постановление Конституционного Суда РФ от 24.03.2025 N 13-П &quot;По делу о проверке конституционности абзаца второго пункта 34 и пункта 45 Правил осуществления контроля состава и свойств сточных вод в связи с жалобой акционерного общества &quot;Объединенная двигателестроительная корпорация&quot; {КонсультантПлюс}">
        <w:r>
          <w:rPr>
            <w:sz w:val="24"/>
            <w:color w:val="0000ff"/>
          </w:rPr>
          <w:t xml:space="preserve">Постановлением</w:t>
        </w:r>
      </w:hyperlink>
      <w:r>
        <w:rPr>
          <w:sz w:val="24"/>
        </w:rPr>
        <w:t xml:space="preserve"> от 24 марта 2025 года N 13-П Конституционный Суд дал оценку конституционности </w:t>
      </w:r>
      <w:hyperlink w:history="0" r:id="rId118" w:tooltip="Постановление Правительства РФ от 22.05.2020 N 728 (ред. от 28.11.2023, с изм. от 24.03.2025) &quot;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quot; {КонсультантПлюс}">
        <w:r>
          <w:rPr>
            <w:sz w:val="24"/>
            <w:color w:val="0000ff"/>
          </w:rPr>
          <w:t xml:space="preserve">абзаца второго пункта 34</w:t>
        </w:r>
      </w:hyperlink>
      <w:r>
        <w:rPr>
          <w:sz w:val="24"/>
        </w:rPr>
        <w:t xml:space="preserve"> и </w:t>
      </w:r>
      <w:hyperlink w:history="0" r:id="rId119" w:tooltip="Постановление Правительства РФ от 22.05.2020 N 728 (ред. от 28.11.2023, с изм. от 24.03.2025) &quot;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quot; {КонсультантПлюс}">
        <w:r>
          <w:rPr>
            <w:sz w:val="24"/>
            <w:color w:val="0000ff"/>
          </w:rPr>
          <w:t xml:space="preserve">пункта 45</w:t>
        </w:r>
      </w:hyperlink>
      <w:r>
        <w:rPr>
          <w:sz w:val="24"/>
        </w:rPr>
        <w:t xml:space="preserve"> Правил осуществления контроля состава и свойств сточных вод, утвержденных Постановлением Правительства Российской Федерации от 22 мая 2020 года N 728.</w:t>
      </w:r>
    </w:p>
    <w:p>
      <w:pPr>
        <w:pStyle w:val="0"/>
        <w:spacing w:before="240" w:line-rule="auto"/>
        <w:ind w:firstLine="540"/>
        <w:jc w:val="both"/>
      </w:pPr>
      <w:r>
        <w:rPr>
          <w:sz w:val="24"/>
        </w:rPr>
        <w:t xml:space="preserve">Указанные положения являлись предметом рассмотрения в той мере, в какой при их применении решается вопрос об определении достоверности результатов контроля состава и свойств сточных вод (по тем показателям, срок хранения проб для анализа которых составляет менее 12 суток), влияющих на установление имущественных обязанностей абонента.</w:t>
      </w:r>
    </w:p>
    <w:p>
      <w:pPr>
        <w:pStyle w:val="0"/>
        <w:spacing w:before="240" w:line-rule="auto"/>
        <w:ind w:firstLine="540"/>
        <w:jc w:val="both"/>
      </w:pPr>
      <w:r>
        <w:rPr>
          <w:sz w:val="24"/>
        </w:rPr>
        <w:t xml:space="preserve">Оспоренные положения признаны не соответствующими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 исключая разделение по требованию абонента и за его счет отобранной пробы на контрольную, параллельную и резервную и, как следствие, использование результатов анализа последней при несопоставимости результатов анализов контрольной и параллельной проб лишь на том основании, что срок хранения проб согласно нормативным документам, регулирующим отбор проб или методы определения конкретных показателей, составляет менее 12 суток, притом что имеются фактические организационные возможности анализа резервной пробы до истечения срока ее хранения и отсутствуют непреодолимые правовые препятствия для учета результатов ее анализа при определении результата контроля состава и свойств сточных вод, - не обеспечивают баланса публичных и частных интересов, при возникновении обоснованных сомнений в достоверности анализа проб возлагая на абонента в его обязательственных отношениях с водоотводящей организацией непропорциональное бремя (риск) несения неблагоприятных имущественных последствий.</w:t>
      </w:r>
    </w:p>
    <w:p>
      <w:pPr>
        <w:pStyle w:val="0"/>
        <w:spacing w:before="240" w:line-rule="auto"/>
        <w:ind w:firstLine="540"/>
        <w:jc w:val="both"/>
      </w:pPr>
      <w:r>
        <w:rPr>
          <w:sz w:val="24"/>
        </w:rPr>
        <w:t xml:space="preserve">Впредь до внесения в действующее правовое регулирование необходимых изменений надлежит исходить из следующего:</w:t>
      </w:r>
    </w:p>
    <w:p>
      <w:pPr>
        <w:pStyle w:val="0"/>
        <w:spacing w:before="240" w:line-rule="auto"/>
        <w:ind w:firstLine="540"/>
        <w:jc w:val="both"/>
      </w:pPr>
      <w:r>
        <w:rPr>
          <w:sz w:val="24"/>
        </w:rPr>
        <w:t xml:space="preserve">при параллельном отборе проб сточных вод для анализа по тем показателям состава и свойств сточных вод, срок хранения проб для анализа которых согласно нормативным документам, регулирующим отбор проб или методы определения конкретных показателей, составляет менее 12 суток, абонент вправе заявить также о необходимости отбора за его счет дополнительной - резервной - пробы и ее анализа за его счет в аккредитованной лаборатории, не участвующей в анализе контрольной и параллельной проб и не аффилированной с водоотводящей организацией или с абонентом, по тем показателям состава и свойств сточных вод, по которым проводится анализ контрольной и параллельной проб, или по части этих показателей. При отборе проб должно быть определено, в каком качестве - контрольная, параллельная, резервная - выступает каждая из них; отбор и анализ резервной пробы осуществляется по правилам, установленным </w:t>
      </w:r>
      <w:hyperlink w:history="0" r:id="rId121" w:tooltip="Постановление Правительства РФ от 22.05.2020 N 728 (ред. от 28.11.2023, с изм. от 24.03.2025) &quot;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quot; {КонсультантПлюс}">
        <w:r>
          <w:rPr>
            <w:sz w:val="24"/>
            <w:color w:val="0000ff"/>
          </w:rPr>
          <w:t xml:space="preserve">Правилами</w:t>
        </w:r>
      </w:hyperlink>
      <w:r>
        <w:rPr>
          <w:sz w:val="24"/>
        </w:rPr>
        <w:t xml:space="preserve"> осуществления контроля состава и свойств сточных вод для проведения отбора и анализа параллельной пробы, если иное не следует из изложенного выше; если результаты анализов контрольной и параллельной проб несопоставимы в части тех показателей, по которым проводится анализ резервной пробы, результаты анализа резервной пробы используются по правилам, закрепленным в третьем предложении </w:t>
      </w:r>
      <w:hyperlink w:history="0" r:id="rId122" w:tooltip="Постановление Правительства РФ от 22.05.2020 N 728 (ред. от 28.11.2023, с изм. от 24.03.2025) &quot;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quot; {КонсультантПлюс}">
        <w:r>
          <w:rPr>
            <w:sz w:val="24"/>
            <w:color w:val="0000ff"/>
          </w:rPr>
          <w:t xml:space="preserve">абзаца первого</w:t>
        </w:r>
      </w:hyperlink>
      <w:r>
        <w:rPr>
          <w:sz w:val="24"/>
        </w:rPr>
        <w:t xml:space="preserve"> и в </w:t>
      </w:r>
      <w:hyperlink w:history="0" r:id="rId123" w:tooltip="Постановление Правительства РФ от 22.05.2020 N 728 (ред. от 28.11.2023, с изм. от 24.03.2025) &quot;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quot; {КонсультантПлюс}">
        <w:r>
          <w:rPr>
            <w:sz w:val="24"/>
            <w:color w:val="0000ff"/>
          </w:rPr>
          <w:t xml:space="preserve">абзаце втором пункта 44</w:t>
        </w:r>
      </w:hyperlink>
      <w:r>
        <w:rPr>
          <w:sz w:val="24"/>
        </w:rPr>
        <w:t xml:space="preserve"> Правил осуществления контроля состава и свойств сточных вод;</w:t>
      </w:r>
    </w:p>
    <w:p>
      <w:pPr>
        <w:pStyle w:val="0"/>
        <w:spacing w:before="240" w:line-rule="auto"/>
        <w:ind w:firstLine="540"/>
        <w:jc w:val="both"/>
      </w:pPr>
      <w:r>
        <w:rPr>
          <w:sz w:val="24"/>
        </w:rPr>
        <w:t xml:space="preserve">в случае непредставления абонентом протоколов исследований параллельной и резервной проб результат контроля определяется на основе результата анализа, проведенного по заказу организации, осуществляющей водоотведение.</w:t>
      </w:r>
    </w:p>
    <w:p>
      <w:pPr>
        <w:pStyle w:val="0"/>
        <w:spacing w:before="240" w:line-rule="auto"/>
        <w:ind w:firstLine="540"/>
        <w:jc w:val="both"/>
      </w:pPr>
      <w:r>
        <w:rPr>
          <w:sz w:val="24"/>
        </w:rPr>
        <w:t xml:space="preserve">Указанные особенности параллельного отбора проб сточных вод не являются основанием для пересмотра состава и объема обязанностей абонентов, которые обусловлены результатами контроля состава и свойств сточных вод, определенными без учета результатов анализа дополнительной - резервной - пробы, отобранной по заявлению абонента в соответствии с данным </w:t>
      </w:r>
      <w:hyperlink w:history="0" r:id="rId124" w:tooltip="Постановление Конституционного Суда РФ от 24.03.2025 N 13-П &quot;По делу о проверке конституционности абзаца второго пункта 34 и пункта 45 Правил осуществления контроля состава и свойств сточных вод в связи с жалобой акционерного общества &quot;Объединенная двигателестроительная корпорация&quot; {КонсультантПлюс}">
        <w:r>
          <w:rPr>
            <w:sz w:val="24"/>
            <w:color w:val="0000ff"/>
          </w:rPr>
          <w:t xml:space="preserve">Постановлением</w:t>
        </w:r>
      </w:hyperlink>
      <w:r>
        <w:rPr>
          <w:sz w:val="24"/>
        </w:rPr>
        <w:t xml:space="preserve">.</w:t>
      </w:r>
    </w:p>
    <w:p>
      <w:pPr>
        <w:pStyle w:val="0"/>
        <w:ind w:firstLine="540"/>
        <w:jc w:val="both"/>
      </w:pPr>
      <w:r>
        <w:rPr>
          <w:sz w:val="24"/>
        </w:rPr>
      </w:r>
    </w:p>
    <w:p>
      <w:pPr>
        <w:pStyle w:val="0"/>
        <w:ind w:firstLine="540"/>
        <w:jc w:val="both"/>
      </w:pPr>
      <w:r>
        <w:rPr>
          <w:sz w:val="24"/>
        </w:rPr>
        <w:t xml:space="preserve">18. </w:t>
      </w:r>
      <w:hyperlink w:history="0" r:id="rId125" w:tooltip="Постановление Конституционного Суда РФ от 27.03.2025 N 14-П &quot;По делу о проверке конституционности пункта 1 статьи 1161 Гражданского кодекса Российской Федерации в связи с жалобой гражданина В.Г. Грязнухина&quot; {КонсультантПлюс}">
        <w:r>
          <w:rPr>
            <w:sz w:val="24"/>
            <w:color w:val="0000ff"/>
          </w:rPr>
          <w:t xml:space="preserve">Постановлением</w:t>
        </w:r>
      </w:hyperlink>
      <w:r>
        <w:rPr>
          <w:sz w:val="24"/>
        </w:rPr>
        <w:t xml:space="preserve"> от 27 марта 2025 года N 14-П Конституционный Суд дал оценку конституционности </w:t>
      </w:r>
      <w:hyperlink w:history="0" r:id="rId126" w:tooltip="&quot;Гражданский кодекс Российской Федерации (часть третья)&quot; от 26.11.2001 N 146-ФЗ (ред. от 08.08.2024) {КонсультантПлюс}">
        <w:r>
          <w:rPr>
            <w:sz w:val="24"/>
            <w:color w:val="0000ff"/>
          </w:rPr>
          <w:t xml:space="preserve">пункта 1 статьи 1161</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Указанное </w:t>
      </w:r>
      <w:hyperlink w:history="0" r:id="rId127" w:tooltip="&quot;Гражданский кодекс Российской Федерации (часть третья)&quot; от 26.11.2001 N 146-ФЗ (ред. от 08.08.2024)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разрешается вопрос о приращении долей оставшихся наследников по завещанию в случае смерти (отпадения) наследника по завещанию до открытия наследства (одновременно с завещателем), если все наследственное имущество завещано нескольким наследникам с распределением между ними долей и у завещателя отсутствуют наследники по закону (или если таковые не приняли наследство).</w:t>
      </w:r>
    </w:p>
    <w:p>
      <w:pPr>
        <w:pStyle w:val="0"/>
        <w:spacing w:before="240" w:line-rule="auto"/>
        <w:ind w:firstLine="540"/>
        <w:jc w:val="both"/>
      </w:pPr>
      <w:r>
        <w:rPr>
          <w:sz w:val="24"/>
        </w:rPr>
        <w:t xml:space="preserve">Оспоренное </w:t>
      </w:r>
      <w:hyperlink w:history="0" r:id="rId128" w:tooltip="&quot;Гражданский кодекс Российской Федерации (часть третья)&quot; от 26.11.2001 N 146-ФЗ (ред. от 08.08.2024) {КонсультантПлюс}">
        <w:r>
          <w:rPr>
            <w:sz w:val="24"/>
            <w:color w:val="0000ff"/>
          </w:rPr>
          <w:t xml:space="preserve">законоположение</w:t>
        </w:r>
      </w:hyperlink>
      <w:r>
        <w:rPr>
          <w:sz w:val="24"/>
        </w:rPr>
        <w:t xml:space="preserve"> признано не противоречащим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 в указанном случае оно не исключает приращения долей оставшихся наследников по завещанию в отсутствие в завещании явно выраженного на то запрета.</w:t>
      </w:r>
    </w:p>
    <w:p>
      <w:pPr>
        <w:pStyle w:val="0"/>
        <w:ind w:firstLine="540"/>
        <w:jc w:val="both"/>
      </w:pPr>
      <w:r>
        <w:rPr>
          <w:sz w:val="24"/>
        </w:rPr>
      </w:r>
    </w:p>
    <w:p>
      <w:pPr>
        <w:pStyle w:val="0"/>
        <w:ind w:firstLine="540"/>
        <w:jc w:val="both"/>
      </w:pPr>
      <w:r>
        <w:rPr>
          <w:sz w:val="24"/>
        </w:rPr>
        <w:t xml:space="preserve">19. Определениями от 16 января 2025 года </w:t>
      </w:r>
      <w:hyperlink w:history="0" r:id="rId130" w:tooltip="Определение Конституционного Суда РФ от 16.01.2025 N 3-О &quot;Об отказе в принятии к рассмотрению жалобы общества с ограниченной ответственностью &quot;Сибирский межрегиональный центр &quot;Судебных экспертиз&quot; на нарушение его конституционных прав положениями статей 51, 54, 195, 196, 200 и 1473 Гражданского кодекса Российской Федерации, статьи 23 Федерального закона &quot;О государственной регистрации юридических лиц и индивидуальных предпринимателей&quot;, статьями 59, 61 и 148 Арбитражного процессуального кодекса Российской Феде {КонсультантПлюс}">
        <w:r>
          <w:rPr>
            <w:sz w:val="24"/>
            <w:color w:val="0000ff"/>
          </w:rPr>
          <w:t xml:space="preserve">N 3-О</w:t>
        </w:r>
      </w:hyperlink>
      <w:r>
        <w:rPr>
          <w:sz w:val="24"/>
        </w:rPr>
        <w:t xml:space="preserve"> и </w:t>
      </w:r>
      <w:hyperlink w:history="0" r:id="rId131" w:tooltip="Определение Конституционного Суда РФ от 16.01.2025 N 4-О &quot;Об отказе в принятии к рассмотрению жалобы общества с ограниченной ответственностью воронежский центр судебных технических экспертиз и оценки &quot;Автоэкс&quot; на нарушение его конституционных прав подпунктами 2 и 5 пункта 4 статьи 1473 гражданского кодекса российской федерации&quot; {КонсультантПлюс}">
        <w:r>
          <w:rPr>
            <w:sz w:val="24"/>
            <w:color w:val="0000ff"/>
          </w:rPr>
          <w:t xml:space="preserve">N 4-О</w:t>
        </w:r>
      </w:hyperlink>
      <w:r>
        <w:rPr>
          <w:sz w:val="24"/>
        </w:rPr>
        <w:t xml:space="preserve"> Конституционный Суд проанализировал положения </w:t>
      </w:r>
      <w:hyperlink w:history="0" r:id="rId132" w:tooltip="&quot;Гражданский кодекс Российской Федерации (часть четвертая)&quot; от 18.12.2006 N 230-ФЗ (ред. от 22.07.2024) {КонсультантПлюс}">
        <w:r>
          <w:rPr>
            <w:sz w:val="24"/>
            <w:color w:val="0000ff"/>
          </w:rPr>
          <w:t xml:space="preserve">подпунктов 2</w:t>
        </w:r>
      </w:hyperlink>
      <w:r>
        <w:rPr>
          <w:sz w:val="24"/>
        </w:rPr>
        <w:t xml:space="preserve"> и </w:t>
      </w:r>
      <w:hyperlink w:history="0" r:id="rId133" w:tooltip="&quot;Гражданский кодекс Российской Федерации (часть четвертая)&quot; от 18.12.2006 N 230-ФЗ (ред. от 22.07.2024) {КонсультантПлюс}">
        <w:r>
          <w:rPr>
            <w:sz w:val="24"/>
            <w:color w:val="0000ff"/>
          </w:rPr>
          <w:t xml:space="preserve">5 пункта 4</w:t>
        </w:r>
      </w:hyperlink>
      <w:r>
        <w:rPr>
          <w:sz w:val="24"/>
        </w:rPr>
        <w:t xml:space="preserve">, </w:t>
      </w:r>
      <w:hyperlink w:history="0" r:id="rId134" w:tooltip="&quot;Гражданский кодекс Российской Федерации (часть четвертая)&quot; от 18.12.2006 N 230-ФЗ (ред. от 22.07.2024) {КонсультантПлюс}">
        <w:r>
          <w:rPr>
            <w:sz w:val="24"/>
            <w:color w:val="0000ff"/>
          </w:rPr>
          <w:t xml:space="preserve">пункта 5 статьи 1473</w:t>
        </w:r>
      </w:hyperlink>
      <w:r>
        <w:rPr>
          <w:sz w:val="24"/>
        </w:rPr>
        <w:t xml:space="preserve"> Гражданского кодекса Российской Федерации, </w:t>
      </w:r>
      <w:hyperlink w:history="0" r:id="rId135"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подпункта "ж" пункта 1 статьи 23</w:t>
        </w:r>
      </w:hyperlink>
      <w:r>
        <w:rPr>
          <w:sz w:val="24"/>
        </w:rPr>
        <w:t xml:space="preserve"> Федерального закона от 8 августа 2001 года N 129-ФЗ "О государственной регистрации юридических лиц".</w:t>
      </w:r>
    </w:p>
    <w:p>
      <w:pPr>
        <w:pStyle w:val="0"/>
        <w:spacing w:before="240" w:line-rule="auto"/>
        <w:ind w:firstLine="540"/>
        <w:jc w:val="both"/>
      </w:pPr>
      <w:r>
        <w:rPr>
          <w:sz w:val="24"/>
        </w:rPr>
        <w:t xml:space="preserve">Согласно </w:t>
      </w:r>
      <w:hyperlink w:history="0" r:id="rId136" w:tooltip="&quot;Гражданский кодекс Российской Федерации (часть четвертая)&quot; от 18.12.2006 N 230-ФЗ (ред. от 22.07.2024) {КонсультантПлюс}">
        <w:r>
          <w:rPr>
            <w:sz w:val="24"/>
            <w:color w:val="0000ff"/>
          </w:rPr>
          <w:t xml:space="preserve">пункту 4 статьи 1473</w:t>
        </w:r>
      </w:hyperlink>
      <w:r>
        <w:rPr>
          <w:sz w:val="24"/>
        </w:rPr>
        <w:t xml:space="preserve"> ГК Российской Федерации в фирменное наименование юридического лица не могут включаться полные или сокращенные официальные наименования федеральных органов государственной власти, органов государственной власти субъектов Российской Федерации и органов местного самоуправления </w:t>
      </w:r>
      <w:hyperlink w:history="0" r:id="rId137" w:tooltip="&quot;Гражданский кодекс Российской Федерации (часть четвертая)&quot; от 18.12.2006 N 230-ФЗ (ред. от 22.07.2024) {КонсультантПлюс}">
        <w:r>
          <w:rPr>
            <w:sz w:val="24"/>
            <w:color w:val="0000ff"/>
          </w:rPr>
          <w:t xml:space="preserve">(подпункт 2)</w:t>
        </w:r>
      </w:hyperlink>
      <w:r>
        <w:rPr>
          <w:sz w:val="24"/>
        </w:rPr>
        <w:t xml:space="preserve">; обозначения, противоречащие общественным интересам, а также принципам гуманности и морали </w:t>
      </w:r>
      <w:hyperlink w:history="0" r:id="rId138" w:tooltip="&quot;Гражданский кодекс Российской Федерации (часть четвертая)&quot; от 18.12.2006 N 230-ФЗ (ред. от 22.07.2024) {КонсультантПлюс}">
        <w:r>
          <w:rPr>
            <w:sz w:val="24"/>
            <w:color w:val="0000ff"/>
          </w:rPr>
          <w:t xml:space="preserve">(подпункт 5)</w:t>
        </w:r>
      </w:hyperlink>
      <w:r>
        <w:rPr>
          <w:sz w:val="24"/>
        </w:rPr>
        <w:t xml:space="preserve">.</w:t>
      </w:r>
    </w:p>
    <w:p>
      <w:pPr>
        <w:pStyle w:val="0"/>
        <w:spacing w:before="240" w:line-rule="auto"/>
        <w:ind w:firstLine="540"/>
        <w:jc w:val="both"/>
      </w:pPr>
      <w:hyperlink w:history="0" r:id="rId139" w:tooltip="&quot;Гражданский кодекс Российской Федерации (часть четвертая)&quot; от 18.12.2006 N 230-ФЗ (ред. от 22.07.2024) {КонсультантПлюс}">
        <w:r>
          <w:rPr>
            <w:sz w:val="24"/>
            <w:color w:val="0000ff"/>
          </w:rPr>
          <w:t xml:space="preserve">Пунктом 5 статьи 1473</w:t>
        </w:r>
      </w:hyperlink>
      <w:r>
        <w:rPr>
          <w:sz w:val="24"/>
        </w:rPr>
        <w:t xml:space="preserve"> ГК Российской Федерации прямо предусмотрено последствие несоответствия фирменного наименования юридического лица законодательству, а именно право органа, осуществляющего государственную регистрацию юридических лиц, предъявлять иски о понуждении к изменению фирменного наименования.</w:t>
      </w:r>
    </w:p>
    <w:p>
      <w:pPr>
        <w:pStyle w:val="0"/>
        <w:spacing w:before="240" w:line-rule="auto"/>
        <w:ind w:firstLine="540"/>
        <w:jc w:val="both"/>
      </w:pPr>
      <w:r>
        <w:rPr>
          <w:sz w:val="24"/>
        </w:rPr>
        <w:t xml:space="preserve">В </w:t>
      </w:r>
      <w:hyperlink w:history="0" r:id="rId140"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статье 23</w:t>
        </w:r>
      </w:hyperlink>
      <w:r>
        <w:rPr>
          <w:sz w:val="24"/>
        </w:rPr>
        <w:t xml:space="preserve"> Федерального закона от 8 августа 2001 года N 129-ФЗ установлен исчерпывающий перечень оснований для отказа в государственной регистрации. Отказ допускается при несоответствии наименования юридического лица требованиям федерального закона </w:t>
      </w:r>
      <w:hyperlink w:history="0" r:id="rId141"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(подпункт "ж" пункта 1)</w:t>
        </w:r>
      </w:hyperlink>
      <w:r>
        <w:rPr>
          <w:sz w:val="24"/>
        </w:rPr>
        <w:t xml:space="preserve">.</w:t>
      </w:r>
    </w:p>
    <w:p>
      <w:pPr>
        <w:pStyle w:val="0"/>
        <w:spacing w:before="240" w:line-rule="auto"/>
        <w:ind w:firstLine="540"/>
        <w:jc w:val="both"/>
      </w:pPr>
      <w:r>
        <w:rPr>
          <w:sz w:val="24"/>
        </w:rPr>
        <w:t xml:space="preserve">Как отметил Конституционный Суд, если фирменное наименование содержит информацию, нацеленную на создание представления о характере деятельности организации, то оно не должно вызывать впечатление у потенциальных потребителей услуг о связи данной организации с органами государственной власти в отсутствие таковой, поскольку это вводило бы потребителей в заблуждение и предоставляло бы организации необоснованные конкурентные преимущества по отношению к иным участникам соответствующего рынка услуг. Таким образом, нельзя исключить, что использование слова "судебный" в фирменном наименовании негосударственной экспертной организации может привести к упомянутым последствиям.</w:t>
      </w:r>
    </w:p>
    <w:p>
      <w:pPr>
        <w:pStyle w:val="0"/>
        <w:spacing w:before="240" w:line-rule="auto"/>
        <w:ind w:firstLine="540"/>
        <w:jc w:val="both"/>
      </w:pPr>
      <w:r>
        <w:rPr>
          <w:sz w:val="24"/>
        </w:rPr>
        <w:t xml:space="preserve">При этом понуждение юридического лица к изменению фирменного наименования не ограничивает его свободу экономической деятельности при осуществлении судебно-экспертной деятельности под фирменным наименованием, отвечающим требованиям закона.</w:t>
      </w:r>
    </w:p>
    <w:p>
      <w:pPr>
        <w:pStyle w:val="0"/>
        <w:ind w:firstLine="540"/>
        <w:jc w:val="both"/>
      </w:pPr>
      <w:r>
        <w:rPr>
          <w:sz w:val="24"/>
        </w:rPr>
      </w:r>
    </w:p>
    <w:p>
      <w:pPr>
        <w:pStyle w:val="0"/>
        <w:ind w:firstLine="540"/>
        <w:jc w:val="both"/>
      </w:pPr>
      <w:r>
        <w:rPr>
          <w:sz w:val="24"/>
        </w:rPr>
        <w:t xml:space="preserve">20. </w:t>
      </w:r>
      <w:hyperlink w:history="0" r:id="rId142" w:tooltip="Определение Конституционного Суда РФ от 13.02.2025 N 300-О &quot;Об отказе в принятии к рассмотрению жалобы гражданина Сахаровского Владимира Александровича на нарушение его конституционных прав абзацем пятым статьи 208, пунктами 1 - 3 статьи 209 и статьей 304 Гражданского кодекса Российской Федерации&quot; {КонсультантПлюс}">
        <w:r>
          <w:rPr>
            <w:sz w:val="24"/>
            <w:color w:val="0000ff"/>
          </w:rPr>
          <w:t xml:space="preserve">Определением</w:t>
        </w:r>
      </w:hyperlink>
      <w:r>
        <w:rPr>
          <w:sz w:val="24"/>
        </w:rPr>
        <w:t xml:space="preserve"> от 13 февраля 2025 года N 300-О Конституционный Суд проанализировал </w:t>
      </w:r>
      <w:hyperlink w:history="0" r:id="rId143"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 пятый статьи 208</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Согласно </w:t>
      </w:r>
      <w:hyperlink w:history="0" r:id="rId144"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абзацу пятому статьи 208</w:t>
        </w:r>
      </w:hyperlink>
      <w:r>
        <w:rPr>
          <w:sz w:val="24"/>
        </w:rPr>
        <w:t xml:space="preserve"> ГК Российской Федерации к требованиям, на которые исковая давность не распространяется, относится требование собственника или иного владельца об устранении всяких нарушений его права, хотя бы эти нарушения не были соединены с лишением владения.</w:t>
      </w:r>
    </w:p>
    <w:p>
      <w:pPr>
        <w:pStyle w:val="0"/>
        <w:spacing w:before="240" w:line-rule="auto"/>
        <w:ind w:firstLine="540"/>
        <w:jc w:val="both"/>
      </w:pPr>
      <w:r>
        <w:rPr>
          <w:sz w:val="24"/>
        </w:rPr>
        <w:t xml:space="preserve">Конституционный Суд, повторив правовые позиции, ранее выраженные в </w:t>
      </w:r>
      <w:hyperlink w:history="0" r:id="rId145"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Постановлении</w:t>
        </w:r>
      </w:hyperlink>
      <w:r>
        <w:rPr>
          <w:sz w:val="24"/>
        </w:rPr>
        <w:t xml:space="preserve"> от 28 января 2025 года N 3-П, отметил, что, хотя </w:t>
      </w:r>
      <w:hyperlink w:history="0" r:id="rId146"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 пятый статьи 208</w:t>
        </w:r>
      </w:hyperlink>
      <w:r>
        <w:rPr>
          <w:sz w:val="24"/>
        </w:rPr>
        <w:t xml:space="preserve"> ГК Российской Федерации не был непосредственно предметом рассмотрения в указанном решении, он, как находящийся в системной взаимосвязи с выступавшими предметом рассмотрения положениями, прежде всего </w:t>
      </w:r>
      <w:hyperlink w:history="0" r:id="rId147"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304</w:t>
        </w:r>
      </w:hyperlink>
      <w:r>
        <w:rPr>
          <w:sz w:val="24"/>
        </w:rPr>
        <w:t xml:space="preserve"> ГК Российской Федерации, был охвачен выраженными в этом </w:t>
      </w:r>
      <w:hyperlink w:history="0" r:id="rId148"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Постановлении</w:t>
        </w:r>
      </w:hyperlink>
      <w:r>
        <w:rPr>
          <w:sz w:val="24"/>
        </w:rPr>
        <w:t xml:space="preserve"> правовыми позициями.</w:t>
      </w:r>
    </w:p>
    <w:p>
      <w:pPr>
        <w:pStyle w:val="0"/>
        <w:spacing w:before="240" w:line-rule="auto"/>
        <w:ind w:firstLine="540"/>
        <w:jc w:val="both"/>
      </w:pPr>
      <w:r>
        <w:rPr>
          <w:sz w:val="24"/>
        </w:rPr>
        <w:t xml:space="preserve">Неопределенность в вопросе о конституционности </w:t>
      </w:r>
      <w:hyperlink w:history="0" r:id="rId149"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абзаца пятого статьи 208</w:t>
        </w:r>
      </w:hyperlink>
      <w:r>
        <w:rPr>
          <w:sz w:val="24"/>
        </w:rPr>
        <w:t xml:space="preserve"> ГК Российской Федерации - применительно к заявленному в защиту интересов Российской Федерации требованию о признании отсутствующим зарегистрированного за гражданином или отраженного в Едином государственном реестре недвижимости в качестве ранее возникшего у гражданина права на земельный участок, предоставленный для личных нужд, в связи с его нахождением частично или полностью в границах особо охраняемой природной территории федерального значения либо земель лесного фонда - с учетом указанного </w:t>
      </w:r>
      <w:hyperlink w:history="0" r:id="rId150" w:tooltip="Постановление Конституционного Суда РФ от 28.01.2025 N 3-П &quot;По делу о проверке конституционности статей 12, 209 и 304 Гражданского кодекса Российской Федерации и части 5 статьи 1 Федерального закона &quot;О государственной регистрации недвижимости&quot; в связи с жалобами граждан Н.И. Гришиной, Н.З. Гулордавы и других&quot; {КонсультантПлюс}">
        <w:r>
          <w:rPr>
            <w:sz w:val="24"/>
            <w:color w:val="0000ff"/>
          </w:rPr>
          <w:t xml:space="preserve">Постановления</w:t>
        </w:r>
      </w:hyperlink>
      <w:r>
        <w:rPr>
          <w:sz w:val="24"/>
        </w:rPr>
        <w:t xml:space="preserve"> отсутствует.</w:t>
      </w:r>
    </w:p>
    <w:p>
      <w:pPr>
        <w:pStyle w:val="0"/>
        <w:jc w:val="center"/>
      </w:pPr>
      <w:r>
        <w:rPr>
          <w:sz w:val="24"/>
        </w:rPr>
      </w:r>
    </w:p>
    <w:p>
      <w:pPr>
        <w:pStyle w:val="2"/>
        <w:outlineLvl w:val="0"/>
        <w:jc w:val="center"/>
      </w:pPr>
      <w:r>
        <w:rPr>
          <w:sz w:val="24"/>
        </w:rPr>
        <w:t xml:space="preserve">IV</w:t>
      </w:r>
    </w:p>
    <w:p>
      <w:pPr>
        <w:pStyle w:val="2"/>
        <w:jc w:val="center"/>
      </w:pPr>
      <w:r>
        <w:rPr>
          <w:sz w:val="24"/>
        </w:rPr>
        <w:t xml:space="preserve">Конституционные основы уголовной юстиции</w:t>
      </w:r>
    </w:p>
    <w:p>
      <w:pPr>
        <w:pStyle w:val="0"/>
        <w:ind w:firstLine="540"/>
        <w:jc w:val="both"/>
      </w:pPr>
      <w:r>
        <w:rPr>
          <w:sz w:val="24"/>
        </w:rPr>
      </w:r>
    </w:p>
    <w:p>
      <w:pPr>
        <w:pStyle w:val="0"/>
        <w:ind w:firstLine="540"/>
        <w:jc w:val="both"/>
      </w:pPr>
      <w:r>
        <w:rPr>
          <w:sz w:val="24"/>
        </w:rPr>
        <w:t xml:space="preserve">21. </w:t>
      </w:r>
      <w:hyperlink w:history="0" r:id="rId151" w:tooltip="Постановление Конституционного Суда РФ от 19.02.2025 N 8-П &quot;По делу о проверке конституционности части первой статьи 226.1 Уголовного кодекса Российской Федерации в связи с жалобой гражданина О.В. Панова&quot; {КонсультантПлюс}">
        <w:r>
          <w:rPr>
            <w:sz w:val="24"/>
            <w:color w:val="0000ff"/>
          </w:rPr>
          <w:t xml:space="preserve">Постановлением</w:t>
        </w:r>
      </w:hyperlink>
      <w:r>
        <w:rPr>
          <w:sz w:val="24"/>
        </w:rPr>
        <w:t xml:space="preserve"> от 19 февраля 2025 года N 8-П Конституционный Суд дал оценку конституционности </w:t>
      </w:r>
      <w:hyperlink w:history="0" r:id="rId152"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части первой статьи 226.1</w:t>
        </w:r>
      </w:hyperlink>
      <w:r>
        <w:rPr>
          <w:sz w:val="24"/>
        </w:rPr>
        <w:t xml:space="preserve"> Уголовного кодекса Российской Федерации.</w:t>
      </w:r>
    </w:p>
    <w:p>
      <w:pPr>
        <w:pStyle w:val="0"/>
        <w:spacing w:before="240" w:line-rule="auto"/>
        <w:ind w:firstLine="540"/>
        <w:jc w:val="both"/>
      </w:pPr>
      <w:r>
        <w:rPr>
          <w:sz w:val="24"/>
        </w:rPr>
        <w:t xml:space="preserve">Указанное </w:t>
      </w:r>
      <w:hyperlink w:history="0" r:id="rId153"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в системе действующего правового регулирования разрешается вопрос о квалификации в качестве контрабанды перемещения через таможенную границу Евразийского экономического союза либо Государственную границу Российской Федерации с государствами - членами Евразийского экономического союза стратегически важных товаров и ресурсов в крупном размере, если незаконность (способ) перемещения выразилась (выразился) в недостоверном декларировании (занижении) их таможенной стоимости.</w:t>
      </w:r>
    </w:p>
    <w:p>
      <w:pPr>
        <w:pStyle w:val="0"/>
        <w:spacing w:before="240" w:line-rule="auto"/>
        <w:ind w:firstLine="540"/>
        <w:jc w:val="both"/>
      </w:pPr>
      <w:r>
        <w:rPr>
          <w:sz w:val="24"/>
        </w:rPr>
        <w:t xml:space="preserve">Оспоренное </w:t>
      </w:r>
      <w:hyperlink w:history="0" r:id="rId154"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законоположение</w:t>
        </w:r>
      </w:hyperlink>
      <w:r>
        <w:rPr>
          <w:sz w:val="24"/>
        </w:rPr>
        <w:t xml:space="preserve"> - как обеспечивающее достаточную степень определенности, соразмерности и дифференциации ответственности за такое незаконное перемещение стратегически важных товаров и ресурсов в крупном размере вышеуказанным способом - было признано соответствующим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ind w:firstLine="540"/>
        <w:jc w:val="both"/>
      </w:pPr>
      <w:r>
        <w:rPr>
          <w:sz w:val="24"/>
        </w:rPr>
      </w:r>
    </w:p>
    <w:p>
      <w:pPr>
        <w:pStyle w:val="0"/>
        <w:ind w:firstLine="540"/>
        <w:jc w:val="both"/>
      </w:pPr>
      <w:r>
        <w:rPr>
          <w:sz w:val="24"/>
        </w:rPr>
        <w:t xml:space="preserve">22. </w:t>
      </w:r>
      <w:hyperlink w:history="0" r:id="rId156" w:tooltip="Определение Конституционного Суда РФ от 16.01.2025 N 5-О &quot;Об отказе в принятии к рассмотрению жалобы гражданина Сидоркина Владимира Александровича на нарушение его конституционных прав пунктом 2 примечаний к статье 171.1 Уголовного кодекса Российской Федерации&quot; {КонсультантПлюс}">
        <w:r>
          <w:rPr>
            <w:sz w:val="24"/>
            <w:color w:val="0000ff"/>
          </w:rPr>
          <w:t xml:space="preserve">Определением</w:t>
        </w:r>
      </w:hyperlink>
      <w:r>
        <w:rPr>
          <w:sz w:val="24"/>
        </w:rPr>
        <w:t xml:space="preserve"> от 16 января 2025 года N 5-О Конституционный Суд проанализировал </w:t>
      </w:r>
      <w:hyperlink w:history="0" r:id="rId157"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пункт 2</w:t>
        </w:r>
      </w:hyperlink>
      <w:r>
        <w:rPr>
          <w:sz w:val="24"/>
        </w:rPr>
        <w:t xml:space="preserve"> примечаний к статье 171.1 Уголовного кодекса Российской Федерации.</w:t>
      </w:r>
    </w:p>
    <w:p>
      <w:pPr>
        <w:pStyle w:val="0"/>
        <w:spacing w:before="240" w:line-rule="auto"/>
        <w:ind w:firstLine="540"/>
        <w:jc w:val="both"/>
      </w:pPr>
      <w:r>
        <w:rPr>
          <w:sz w:val="24"/>
        </w:rPr>
        <w:t xml:space="preserve">Положениями </w:t>
      </w:r>
      <w:hyperlink w:history="0" r:id="rId158"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части пятой статьи 171.1</w:t>
        </w:r>
      </w:hyperlink>
      <w:r>
        <w:rPr>
          <w:sz w:val="24"/>
        </w:rPr>
        <w:t xml:space="preserve"> УК Российской Федерации устанавливается уголовная ответственность за производство, приобретение, хранение, перевозку в целях сбыта или продажу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а в </w:t>
      </w:r>
      <w:hyperlink w:history="0" r:id="rId159"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части шестой</w:t>
        </w:r>
      </w:hyperlink>
      <w:r>
        <w:rPr>
          <w:sz w:val="24"/>
        </w:rPr>
        <w:t xml:space="preserve"> указанной статьи усиливается ответственность за совершение тех же деяний, в том числе в особо крупном размере </w:t>
      </w:r>
      <w:hyperlink w:history="0" r:id="rId160"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(пункт "б")</w:t>
        </w:r>
      </w:hyperlink>
      <w:r>
        <w:rPr>
          <w:sz w:val="24"/>
        </w:rPr>
        <w:t xml:space="preserve">.</w:t>
      </w:r>
    </w:p>
    <w:p>
      <w:pPr>
        <w:pStyle w:val="0"/>
        <w:spacing w:before="240" w:line-rule="auto"/>
        <w:ind w:firstLine="540"/>
        <w:jc w:val="both"/>
      </w:pPr>
      <w:hyperlink w:history="0" r:id="rId161"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Пункт 2</w:t>
        </w:r>
      </w:hyperlink>
      <w:r>
        <w:rPr>
          <w:sz w:val="24"/>
        </w:rPr>
        <w:t xml:space="preserve"> примечаний к указанной статье определяет, что крупным размером в ее частях пятой и шестой признается стоимость немаркированной алкогольной продукции и (или) немаркированных табачных изделий, превышающая сто тысяч рублей, а особо крупным - один миллион рублей.</w:t>
      </w:r>
    </w:p>
    <w:p>
      <w:pPr>
        <w:pStyle w:val="0"/>
        <w:spacing w:before="240" w:line-rule="auto"/>
        <w:ind w:firstLine="540"/>
        <w:jc w:val="both"/>
      </w:pPr>
      <w:r>
        <w:rPr>
          <w:sz w:val="24"/>
        </w:rPr>
        <w:t xml:space="preserve">Как отметил Конституционный Суд, по смыслу оспариваемого </w:t>
      </w:r>
      <w:hyperlink w:history="0" r:id="rId162" w:tooltip="&quot;Уголовный кодекс Российской Федерации&quot; от 13.06.1996 N 63-ФЗ (ред. от 21.04.2025) (с изм. и доп., вступ. в силу с 02.05.2025) {КонсультантПлюс}">
        <w:r>
          <w:rPr>
            <w:sz w:val="24"/>
            <w:color w:val="0000ff"/>
          </w:rPr>
          <w:t xml:space="preserve">законоположения</w:t>
        </w:r>
      </w:hyperlink>
      <w:r>
        <w:rPr>
          <w:sz w:val="24"/>
        </w:rPr>
        <w:t xml:space="preserve">, действующего в системе правового регулирования, стоимость незаконно ввезенных, произведенных и (или) участвующих в незаконном обороте немаркированных табачных изделий определяется исходя из розничной цены соответствующей легальной продукции, при отсутствии такой цены - из установленной единой минимальной цены табачной продукции за соответствующий период, а в случае необходимости - с применением специальных познаний, притом что такие цены устанавливаются с учетом подлежащих уплате налогов и сборов.</w:t>
      </w:r>
    </w:p>
    <w:p>
      <w:pPr>
        <w:pStyle w:val="0"/>
        <w:ind w:firstLine="540"/>
        <w:jc w:val="both"/>
      </w:pPr>
      <w:r>
        <w:rPr>
          <w:sz w:val="24"/>
        </w:rPr>
      </w:r>
    </w:p>
    <w:p>
      <w:pPr>
        <w:pStyle w:val="0"/>
        <w:ind w:firstLine="540"/>
        <w:jc w:val="both"/>
      </w:pPr>
      <w:r>
        <w:rPr>
          <w:sz w:val="24"/>
        </w:rPr>
        <w:t xml:space="preserve">23. </w:t>
      </w:r>
      <w:hyperlink w:history="0" r:id="rId163" w:tooltip="Определение Конституционного Суда РФ от 13.02.2025 N 295-О &quot;Об отказе в принятии к рассмотрению жалобы гражданина Еремина Дмитрия Владимировича на нарушение его конституционных прав частью третьей статьи 326 Уголовно-процессуального кодекса Российской Федерации и частью 1 статьи 10 Федерального закона &quot;О присяжных заседателях федеральных судов общей юрисдикции в Российской Федерации&quot; {КонсультантПлюс}">
        <w:r>
          <w:rPr>
            <w:sz w:val="24"/>
            <w:color w:val="0000ff"/>
          </w:rPr>
          <w:t xml:space="preserve">Определением</w:t>
        </w:r>
      </w:hyperlink>
      <w:r>
        <w:rPr>
          <w:sz w:val="24"/>
        </w:rPr>
        <w:t xml:space="preserve"> от 13 февраля 2025 года N 295-О Конституционный Суд проанализировал </w:t>
      </w:r>
      <w:hyperlink w:history="0" r:id="rId164" w:tooltip="&quot;Уголовно-процессуальный кодекс Российской Федерации&quot; от 18.12.2001 N 174-ФЗ (ред. от 21.04.2025) {КонсультантПлюс}">
        <w:r>
          <w:rPr>
            <w:sz w:val="24"/>
            <w:color w:val="0000ff"/>
          </w:rPr>
          <w:t xml:space="preserve">часть третью статьи 326</w:t>
        </w:r>
      </w:hyperlink>
      <w:r>
        <w:rPr>
          <w:sz w:val="24"/>
        </w:rPr>
        <w:t xml:space="preserve"> Уголовно-процессуального кодекса Российской Федерации и </w:t>
      </w:r>
      <w:hyperlink w:history="0" r:id="rId165" w:tooltip="Федеральный закон от 20.08.2004 N 113-ФЗ (ред. от 16.02.2022) &quot;О присяжных заседателях федеральных судов общей юрисдикции в Российской Федерации&quot; {КонсультантПлюс}">
        <w:r>
          <w:rPr>
            <w:sz w:val="24"/>
            <w:color w:val="0000ff"/>
          </w:rPr>
          <w:t xml:space="preserve">часть 1 статьи 10</w:t>
        </w:r>
      </w:hyperlink>
      <w:r>
        <w:rPr>
          <w:sz w:val="24"/>
        </w:rPr>
        <w:t xml:space="preserve"> Федерального закона от 20 августа 2004 года N 113-ФЗ "О присяжных заседателях федеральных судов общей юрисдикции в Российской Федерации".</w:t>
      </w:r>
    </w:p>
    <w:p>
      <w:pPr>
        <w:pStyle w:val="0"/>
        <w:spacing w:before="240" w:line-rule="auto"/>
        <w:ind w:firstLine="540"/>
        <w:jc w:val="both"/>
      </w:pPr>
      <w:hyperlink w:history="0" r:id="rId166" w:tooltip="&quot;Уголовно-процессуальный кодекс Российской Федерации&quot; от 18.12.2001 N 174-ФЗ (ред. от 21.04.2025) {КонсультантПлюс}">
        <w:r>
          <w:rPr>
            <w:sz w:val="24"/>
            <w:color w:val="0000ff"/>
          </w:rPr>
          <w:t xml:space="preserve">Часть третья статьи 326</w:t>
        </w:r>
      </w:hyperlink>
      <w:r>
        <w:rPr>
          <w:sz w:val="24"/>
        </w:rPr>
        <w:t xml:space="preserve"> УПК Российской Федерации устанавливает, что одно и то же лицо не может участвовать в течение года в судебных заседаниях в качестве присяжного заседателя более одного раза.</w:t>
      </w:r>
    </w:p>
    <w:p>
      <w:pPr>
        <w:pStyle w:val="0"/>
        <w:spacing w:before="240" w:line-rule="auto"/>
        <w:ind w:firstLine="540"/>
        <w:jc w:val="both"/>
      </w:pPr>
      <w:r>
        <w:rPr>
          <w:sz w:val="24"/>
        </w:rPr>
        <w:t xml:space="preserve">Согласно </w:t>
      </w:r>
      <w:hyperlink w:history="0" r:id="rId167" w:tooltip="Федеральный закон от 20.08.2004 N 113-ФЗ (ред. от 16.02.2022) &quot;О присяжных заседателях федеральных судов общей юрисдикции в Российской Федерации&quot; {КонсультантПлюс}">
        <w:r>
          <w:rPr>
            <w:sz w:val="24"/>
            <w:color w:val="0000ff"/>
          </w:rPr>
          <w:t xml:space="preserve">части 1 статьи 10</w:t>
        </w:r>
      </w:hyperlink>
      <w:r>
        <w:rPr>
          <w:sz w:val="24"/>
        </w:rPr>
        <w:t xml:space="preserve"> Федерального закона от 20 августа 2004 года N 113-ФЗ граждане призываются к исполнению в суде обязанностей присяжных заседателей в порядке, установленном Уголовно-процессуальным </w:t>
      </w:r>
      <w:hyperlink w:history="0" r:id="rId168" w:tooltip="&quot;Уголовно-процессуальный кодекс Российской Федерации&quot; от 18.12.2001 N 174-ФЗ (ред. от 21.04.2025) {КонсультантПлюс}">
        <w:r>
          <w:rPr>
            <w:sz w:val="24"/>
            <w:color w:val="0000ff"/>
          </w:rPr>
          <w:t xml:space="preserve">кодексом</w:t>
        </w:r>
      </w:hyperlink>
      <w:r>
        <w:rPr>
          <w:sz w:val="24"/>
        </w:rPr>
        <w:t xml:space="preserve"> Российской Федерации, один раз в год на десять рабочих дней, а если рассмотрение уголовного дела, начатое с участием присяжных заседателей, не окончилось к моменту истечения указанного срока, - на все время рассмотрения этого дела.</w:t>
      </w:r>
    </w:p>
    <w:p>
      <w:pPr>
        <w:pStyle w:val="0"/>
        <w:spacing w:before="240" w:line-rule="auto"/>
        <w:ind w:firstLine="540"/>
        <w:jc w:val="both"/>
      </w:pPr>
      <w:r>
        <w:rPr>
          <w:sz w:val="24"/>
        </w:rPr>
        <w:t xml:space="preserve">Как отметил Конституционный Суд, оспариваемые положения, ограничивающие призыв граждан к исполнению в суде обязанностей присяжных заседателей одним разом в год, направлены прежде всего на защиту прав граждан, вовлекаемых в отправление правосудия, от возможных избыточных в связи с таким участием их обременений.</w:t>
      </w:r>
    </w:p>
    <w:p>
      <w:pPr>
        <w:pStyle w:val="0"/>
        <w:spacing w:before="240" w:line-rule="auto"/>
        <w:ind w:firstLine="540"/>
        <w:jc w:val="both"/>
      </w:pPr>
      <w:r>
        <w:rPr>
          <w:sz w:val="24"/>
        </w:rPr>
        <w:t xml:space="preserve">Федеральный законодатель, допуская возможность неоднократного исполнения гражданином обязанностей присяжного заседателя, исходит из презумпции того, что предыдущее исполнение таких обязанностей не свидетельствует об утрате им объективности и беспристрастности при участии в новом судебном разбирательстве по другому уголовному делу. К тому же законодательно предусмотрены и другие гарантии формирования коллегии присяжных заседателей, включая требования, предъявляемые к присяжным, возможность исключения из списков кандидатов в присяжные, процедуру их отвода, самоотвода, случайную выборку.</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практики Конституционного Суда Российской Федерации за первый квартал 2025 года"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05.05.2025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6492&amp;date=05.05.2025&amp;demo=2" TargetMode = "External"/>
	<Relationship Id="rId8" Type="http://schemas.openxmlformats.org/officeDocument/2006/relationships/hyperlink" Target="https://login.consultant.ru/link/?req=doc&amp;base=LAW&amp;n=483130&amp;date=05.05.2025&amp;dst=100360&amp;field=134&amp;demo=2" TargetMode = "External"/>
	<Relationship Id="rId9" Type="http://schemas.openxmlformats.org/officeDocument/2006/relationships/hyperlink" Target="https://login.consultant.ru/link/?req=doc&amp;base=LAW&amp;n=483130&amp;date=05.05.2025&amp;dst=3400&amp;field=134&amp;demo=2" TargetMode = "External"/>
	<Relationship Id="rId10" Type="http://schemas.openxmlformats.org/officeDocument/2006/relationships/hyperlink" Target="https://login.consultant.ru/link/?req=doc&amp;base=LAW&amp;n=475532&amp;date=05.05.2025&amp;dst=101847&amp;field=134&amp;demo=2" TargetMode = "External"/>
	<Relationship Id="rId11" Type="http://schemas.openxmlformats.org/officeDocument/2006/relationships/hyperlink" Target="https://login.consultant.ru/link/?req=doc&amp;base=LAW&amp;n=475532&amp;date=05.05.2025&amp;dst=101855&amp;field=134&amp;demo=2" TargetMode = "External"/>
	<Relationship Id="rId12" Type="http://schemas.openxmlformats.org/officeDocument/2006/relationships/hyperlink" Target="https://login.consultant.ru/link/?req=doc&amp;base=LAW&amp;n=475532&amp;date=05.05.2025&amp;dst=101861&amp;field=134&amp;demo=2" TargetMode = "External"/>
	<Relationship Id="rId13" Type="http://schemas.openxmlformats.org/officeDocument/2006/relationships/hyperlink" Target="https://login.consultant.ru/link/?req=doc&amp;base=LAW&amp;n=475532&amp;date=05.05.2025&amp;dst=101862&amp;field=134&amp;demo=2" TargetMode = "External"/>
	<Relationship Id="rId14" Type="http://schemas.openxmlformats.org/officeDocument/2006/relationships/hyperlink" Target="https://login.consultant.ru/link/?req=doc&amp;base=LAW&amp;n=475532&amp;date=05.05.2025&amp;dst=11849&amp;field=134&amp;demo=2" TargetMode = "External"/>
	<Relationship Id="rId15" Type="http://schemas.openxmlformats.org/officeDocument/2006/relationships/hyperlink" Target="https://login.consultant.ru/link/?req=doc&amp;base=LAW&amp;n=2875&amp;date=05.05.2025&amp;demo=2" TargetMode = "External"/>
	<Relationship Id="rId16" Type="http://schemas.openxmlformats.org/officeDocument/2006/relationships/hyperlink" Target="https://login.consultant.ru/link/?req=doc&amp;base=LAW&amp;n=496492&amp;date=05.05.2025&amp;demo=2" TargetMode = "External"/>
	<Relationship Id="rId17" Type="http://schemas.openxmlformats.org/officeDocument/2006/relationships/hyperlink" Target="https://login.consultant.ru/link/?req=doc&amp;base=LAW&amp;n=496492&amp;date=05.05.2025&amp;demo=2" TargetMode = "External"/>
	<Relationship Id="rId18" Type="http://schemas.openxmlformats.org/officeDocument/2006/relationships/hyperlink" Target="https://login.consultant.ru/link/?req=doc&amp;base=LAW&amp;n=499437&amp;date=05.05.2025&amp;demo=2" TargetMode = "External"/>
	<Relationship Id="rId19" Type="http://schemas.openxmlformats.org/officeDocument/2006/relationships/hyperlink" Target="https://login.consultant.ru/link/?req=doc&amp;base=LAW&amp;n=503620&amp;date=05.05.2025&amp;dst=103383&amp;field=134&amp;demo=2" TargetMode = "External"/>
	<Relationship Id="rId20" Type="http://schemas.openxmlformats.org/officeDocument/2006/relationships/hyperlink" Target="https://login.consultant.ru/link/?req=doc&amp;base=LAW&amp;n=502256&amp;date=05.05.2025&amp;dst=101688&amp;field=134&amp;demo=2" TargetMode = "External"/>
	<Relationship Id="rId21" Type="http://schemas.openxmlformats.org/officeDocument/2006/relationships/hyperlink" Target="https://login.consultant.ru/link/?req=doc&amp;base=LAW&amp;n=2875&amp;date=05.05.2025&amp;demo=2" TargetMode = "External"/>
	<Relationship Id="rId22" Type="http://schemas.openxmlformats.org/officeDocument/2006/relationships/hyperlink" Target="https://login.consultant.ru/link/?req=doc&amp;base=LAW&amp;n=502256&amp;date=05.05.2025&amp;dst=711&amp;field=134&amp;demo=2" TargetMode = "External"/>
	<Relationship Id="rId23" Type="http://schemas.openxmlformats.org/officeDocument/2006/relationships/hyperlink" Target="https://login.consultant.ru/link/?req=doc&amp;base=LAW&amp;n=499437&amp;date=05.05.2025&amp;demo=2" TargetMode = "External"/>
	<Relationship Id="rId24" Type="http://schemas.openxmlformats.org/officeDocument/2006/relationships/hyperlink" Target="https://login.consultant.ru/link/?req=doc&amp;base=LAW&amp;n=501052&amp;date=05.05.2025&amp;demo=2" TargetMode = "External"/>
	<Relationship Id="rId25" Type="http://schemas.openxmlformats.org/officeDocument/2006/relationships/hyperlink" Target="https://login.consultant.ru/link/?req=doc&amp;base=LAW&amp;n=493282&amp;date=05.05.2025&amp;dst=67&amp;field=134&amp;demo=2" TargetMode = "External"/>
	<Relationship Id="rId26" Type="http://schemas.openxmlformats.org/officeDocument/2006/relationships/hyperlink" Target="https://login.consultant.ru/link/?req=doc&amp;base=LAW&amp;n=482852&amp;date=05.05.2025&amp;dst=100672&amp;field=134&amp;demo=2" TargetMode = "External"/>
	<Relationship Id="rId27" Type="http://schemas.openxmlformats.org/officeDocument/2006/relationships/hyperlink" Target="https://login.consultant.ru/link/?req=doc&amp;base=LAW&amp;n=483232&amp;date=05.05.2025&amp;dst=515&amp;field=134&amp;demo=2" TargetMode = "External"/>
	<Relationship Id="rId28" Type="http://schemas.openxmlformats.org/officeDocument/2006/relationships/hyperlink" Target="https://login.consultant.ru/link/?req=doc&amp;base=LAW&amp;n=483047&amp;date=05.05.2025&amp;dst=102166&amp;field=134&amp;demo=2" TargetMode = "External"/>
	<Relationship Id="rId29" Type="http://schemas.openxmlformats.org/officeDocument/2006/relationships/hyperlink" Target="https://login.consultant.ru/link/?req=doc&amp;base=LAW&amp;n=2875&amp;date=05.05.2025&amp;demo=2" TargetMode = "External"/>
	<Relationship Id="rId30" Type="http://schemas.openxmlformats.org/officeDocument/2006/relationships/hyperlink" Target="https://login.consultant.ru/link/?req=doc&amp;base=LAW&amp;n=502074&amp;date=05.05.2025&amp;demo=2" TargetMode = "External"/>
	<Relationship Id="rId31" Type="http://schemas.openxmlformats.org/officeDocument/2006/relationships/hyperlink" Target="https://login.consultant.ru/link/?req=doc&amp;base=LAW&amp;n=451737&amp;date=05.05.2025&amp;dst=508&amp;field=134&amp;demo=2" TargetMode = "External"/>
	<Relationship Id="rId32" Type="http://schemas.openxmlformats.org/officeDocument/2006/relationships/hyperlink" Target="https://login.consultant.ru/link/?req=doc&amp;base=LAW&amp;n=482692&amp;date=05.05.2025&amp;dst=100091&amp;field=134&amp;demo=2" TargetMode = "External"/>
	<Relationship Id="rId33" Type="http://schemas.openxmlformats.org/officeDocument/2006/relationships/hyperlink" Target="https://login.consultant.ru/link/?req=doc&amp;base=LAW&amp;n=451737&amp;date=05.05.2025&amp;demo=2" TargetMode = "External"/>
	<Relationship Id="rId34" Type="http://schemas.openxmlformats.org/officeDocument/2006/relationships/hyperlink" Target="https://login.consultant.ru/link/?req=doc&amp;base=LAW&amp;n=2875&amp;date=05.05.2025&amp;demo=2" TargetMode = "External"/>
	<Relationship Id="rId35" Type="http://schemas.openxmlformats.org/officeDocument/2006/relationships/hyperlink" Target="https://login.consultant.ru/link/?req=doc&amp;base=LAW&amp;n=451737&amp;date=05.05.2025&amp;dst=539&amp;field=134&amp;demo=2" TargetMode = "External"/>
	<Relationship Id="rId36" Type="http://schemas.openxmlformats.org/officeDocument/2006/relationships/hyperlink" Target="https://login.consultant.ru/link/?req=doc&amp;base=ARB&amp;n=847724&amp;date=05.05.2025&amp;demo=2" TargetMode = "External"/>
	<Relationship Id="rId37" Type="http://schemas.openxmlformats.org/officeDocument/2006/relationships/hyperlink" Target="https://login.consultant.ru/link/?req=doc&amp;base=LAW&amp;n=475532&amp;date=05.05.2025&amp;dst=102054&amp;field=134&amp;demo=2" TargetMode = "External"/>
	<Relationship Id="rId38" Type="http://schemas.openxmlformats.org/officeDocument/2006/relationships/hyperlink" Target="https://login.consultant.ru/link/?req=doc&amp;base=LAW&amp;n=475532&amp;date=05.05.2025&amp;dst=102054&amp;field=134&amp;demo=2" TargetMode = "External"/>
	<Relationship Id="rId39" Type="http://schemas.openxmlformats.org/officeDocument/2006/relationships/hyperlink" Target="https://login.consultant.ru/link/?req=doc&amp;base=LAW&amp;n=475532&amp;date=05.05.2025&amp;dst=101834&amp;field=134&amp;demo=2" TargetMode = "External"/>
	<Relationship Id="rId40" Type="http://schemas.openxmlformats.org/officeDocument/2006/relationships/hyperlink" Target="https://login.consultant.ru/link/?req=doc&amp;base=LAW&amp;n=413674&amp;date=05.05.2025&amp;demo=2" TargetMode = "External"/>
	<Relationship Id="rId41" Type="http://schemas.openxmlformats.org/officeDocument/2006/relationships/hyperlink" Target="https://login.consultant.ru/link/?req=doc&amp;base=LAW&amp;n=413674&amp;date=05.05.2025&amp;demo=2" TargetMode = "External"/>
	<Relationship Id="rId42" Type="http://schemas.openxmlformats.org/officeDocument/2006/relationships/hyperlink" Target="https://login.consultant.ru/link/?req=doc&amp;base=LAW&amp;n=475532&amp;date=05.05.2025&amp;dst=102054&amp;field=134&amp;demo=2" TargetMode = "External"/>
	<Relationship Id="rId43" Type="http://schemas.openxmlformats.org/officeDocument/2006/relationships/hyperlink" Target="https://login.consultant.ru/link/?req=doc&amp;base=ARB&amp;n=848740&amp;date=05.05.2025&amp;demo=2" TargetMode = "External"/>
	<Relationship Id="rId44" Type="http://schemas.openxmlformats.org/officeDocument/2006/relationships/hyperlink" Target="https://login.consultant.ru/link/?req=doc&amp;base=LAW&amp;n=475532&amp;date=05.05.2025&amp;dst=26593&amp;field=134&amp;demo=2" TargetMode = "External"/>
	<Relationship Id="rId45" Type="http://schemas.openxmlformats.org/officeDocument/2006/relationships/hyperlink" Target="https://login.consultant.ru/link/?req=doc&amp;base=LAW&amp;n=502255&amp;date=05.05.2025&amp;dst=100571&amp;field=134&amp;demo=2" TargetMode = "External"/>
	<Relationship Id="rId46" Type="http://schemas.openxmlformats.org/officeDocument/2006/relationships/hyperlink" Target="https://login.consultant.ru/link/?req=doc&amp;base=LAW&amp;n=502255&amp;date=05.05.2025&amp;dst=645&amp;field=134&amp;demo=2" TargetMode = "External"/>
	<Relationship Id="rId47" Type="http://schemas.openxmlformats.org/officeDocument/2006/relationships/hyperlink" Target="https://login.consultant.ru/link/?req=doc&amp;base=LAW&amp;n=475532&amp;date=05.05.2025&amp;dst=26593&amp;field=134&amp;demo=2" TargetMode = "External"/>
	<Relationship Id="rId48" Type="http://schemas.openxmlformats.org/officeDocument/2006/relationships/hyperlink" Target="https://login.consultant.ru/link/?req=doc&amp;base=LAW&amp;n=502255&amp;date=05.05.2025&amp;dst=100571&amp;field=134&amp;demo=2" TargetMode = "External"/>
	<Relationship Id="rId49" Type="http://schemas.openxmlformats.org/officeDocument/2006/relationships/hyperlink" Target="https://login.consultant.ru/link/?req=doc&amp;base=LAW&amp;n=502255&amp;date=05.05.2025&amp;dst=645&amp;field=134&amp;demo=2" TargetMode = "External"/>
	<Relationship Id="rId50" Type="http://schemas.openxmlformats.org/officeDocument/2006/relationships/hyperlink" Target="https://login.consultant.ru/link/?req=doc&amp;base=LAW&amp;n=475532&amp;date=05.05.2025&amp;dst=26593&amp;field=134&amp;demo=2" TargetMode = "External"/>
	<Relationship Id="rId51" Type="http://schemas.openxmlformats.org/officeDocument/2006/relationships/hyperlink" Target="https://login.consultant.ru/link/?req=doc&amp;base=ARB&amp;n=851198&amp;date=05.05.2025&amp;demo=2" TargetMode = "External"/>
	<Relationship Id="rId52" Type="http://schemas.openxmlformats.org/officeDocument/2006/relationships/hyperlink" Target="https://login.consultant.ru/link/?req=doc&amp;base=LAW&amp;n=475532&amp;date=05.05.2025&amp;dst=1357&amp;field=134&amp;demo=2" TargetMode = "External"/>
	<Relationship Id="rId53" Type="http://schemas.openxmlformats.org/officeDocument/2006/relationships/hyperlink" Target="https://login.consultant.ru/link/?req=doc&amp;base=LAW&amp;n=501324&amp;date=05.05.2025&amp;dst=100232&amp;field=134&amp;demo=2" TargetMode = "External"/>
	<Relationship Id="rId54" Type="http://schemas.openxmlformats.org/officeDocument/2006/relationships/hyperlink" Target="https://login.consultant.ru/link/?req=doc&amp;base=LAW&amp;n=475532&amp;date=05.05.2025&amp;dst=1357&amp;field=134&amp;demo=2" TargetMode = "External"/>
	<Relationship Id="rId55" Type="http://schemas.openxmlformats.org/officeDocument/2006/relationships/hyperlink" Target="https://login.consultant.ru/link/?req=doc&amp;base=LAW&amp;n=501324&amp;date=05.05.2025&amp;dst=100232&amp;field=134&amp;demo=2" TargetMode = "External"/>
	<Relationship Id="rId56" Type="http://schemas.openxmlformats.org/officeDocument/2006/relationships/hyperlink" Target="https://login.consultant.ru/link/?req=doc&amp;base=LAW&amp;n=501324&amp;date=05.05.2025&amp;dst=100225&amp;field=134&amp;demo=2" TargetMode = "External"/>
	<Relationship Id="rId57" Type="http://schemas.openxmlformats.org/officeDocument/2006/relationships/hyperlink" Target="https://login.consultant.ru/link/?req=doc&amp;base=LAW&amp;n=501324&amp;date=05.05.2025&amp;dst=100232&amp;field=134&amp;demo=2" TargetMode = "External"/>
	<Relationship Id="rId58" Type="http://schemas.openxmlformats.org/officeDocument/2006/relationships/hyperlink" Target="https://login.consultant.ru/link/?req=doc&amp;base=LAW&amp;n=475532&amp;date=05.05.2025&amp;dst=1357&amp;field=134&amp;demo=2" TargetMode = "External"/>
	<Relationship Id="rId59" Type="http://schemas.openxmlformats.org/officeDocument/2006/relationships/hyperlink" Target="https://login.consultant.ru/link/?req=doc&amp;base=LAW&amp;n=497785&amp;date=05.05.2025&amp;demo=2" TargetMode = "External"/>
	<Relationship Id="rId60" Type="http://schemas.openxmlformats.org/officeDocument/2006/relationships/hyperlink" Target="https://login.consultant.ru/link/?req=doc&amp;base=LAW&amp;n=482656&amp;date=05.05.2025&amp;dst=100167&amp;field=134&amp;demo=2" TargetMode = "External"/>
	<Relationship Id="rId61" Type="http://schemas.openxmlformats.org/officeDocument/2006/relationships/hyperlink" Target="https://login.consultant.ru/link/?req=doc&amp;base=LAW&amp;n=482656&amp;date=05.05.2025&amp;dst=100102&amp;field=134&amp;demo=2" TargetMode = "External"/>
	<Relationship Id="rId62" Type="http://schemas.openxmlformats.org/officeDocument/2006/relationships/hyperlink" Target="https://login.consultant.ru/link/?req=doc&amp;base=LAW&amp;n=482656&amp;date=05.05.2025&amp;dst=100130&amp;field=134&amp;demo=2" TargetMode = "External"/>
	<Relationship Id="rId63" Type="http://schemas.openxmlformats.org/officeDocument/2006/relationships/hyperlink" Target="https://login.consultant.ru/link/?req=doc&amp;base=LAW&amp;n=482656&amp;date=05.05.2025&amp;demo=2" TargetMode = "External"/>
	<Relationship Id="rId64" Type="http://schemas.openxmlformats.org/officeDocument/2006/relationships/hyperlink" Target="https://login.consultant.ru/link/?req=doc&amp;base=LAW&amp;n=2875&amp;date=05.05.2025&amp;demo=2" TargetMode = "External"/>
	<Relationship Id="rId65" Type="http://schemas.openxmlformats.org/officeDocument/2006/relationships/hyperlink" Target="https://login.consultant.ru/link/?req=doc&amp;base=LAW&amp;n=482692&amp;date=05.05.2025&amp;dst=10546&amp;field=134&amp;demo=2" TargetMode = "External"/>
	<Relationship Id="rId66" Type="http://schemas.openxmlformats.org/officeDocument/2006/relationships/hyperlink" Target="https://login.consultant.ru/link/?req=doc&amp;base=LAW&amp;n=493202&amp;date=05.05.2025&amp;dst=108&amp;field=134&amp;demo=2" TargetMode = "External"/>
	<Relationship Id="rId67" Type="http://schemas.openxmlformats.org/officeDocument/2006/relationships/hyperlink" Target="https://login.consultant.ru/link/?req=doc&amp;base=LAW&amp;n=498341&amp;date=05.05.2025&amp;demo=2" TargetMode = "External"/>
	<Relationship Id="rId68" Type="http://schemas.openxmlformats.org/officeDocument/2006/relationships/hyperlink" Target="https://login.consultant.ru/link/?req=doc&amp;base=LAW&amp;n=500024&amp;date=05.05.2025&amp;dst=506&amp;field=134&amp;demo=2" TargetMode = "External"/>
	<Relationship Id="rId69" Type="http://schemas.openxmlformats.org/officeDocument/2006/relationships/hyperlink" Target="https://login.consultant.ru/link/?req=doc&amp;base=LAW&amp;n=500024&amp;date=05.05.2025&amp;dst=100062&amp;field=134&amp;demo=2" TargetMode = "External"/>
	<Relationship Id="rId70" Type="http://schemas.openxmlformats.org/officeDocument/2006/relationships/hyperlink" Target="https://login.consultant.ru/link/?req=doc&amp;base=LAW&amp;n=2875&amp;date=05.05.2025&amp;demo=2" TargetMode = "External"/>
	<Relationship Id="rId71" Type="http://schemas.openxmlformats.org/officeDocument/2006/relationships/hyperlink" Target="https://login.consultant.ru/link/?req=doc&amp;base=LAW&amp;n=500246&amp;date=05.05.2025&amp;demo=2" TargetMode = "External"/>
	<Relationship Id="rId72" Type="http://schemas.openxmlformats.org/officeDocument/2006/relationships/hyperlink" Target="https://login.consultant.ru/link/?req=doc&amp;base=LAW&amp;n=502632&amp;date=05.05.2025&amp;dst=100689&amp;field=134&amp;demo=2" TargetMode = "External"/>
	<Relationship Id="rId73" Type="http://schemas.openxmlformats.org/officeDocument/2006/relationships/hyperlink" Target="https://login.consultant.ru/link/?req=doc&amp;base=LAW&amp;n=502632&amp;date=05.05.2025&amp;dst=1448&amp;field=134&amp;demo=2" TargetMode = "External"/>
	<Relationship Id="rId74" Type="http://schemas.openxmlformats.org/officeDocument/2006/relationships/hyperlink" Target="https://login.consultant.ru/link/?req=doc&amp;base=LAW&amp;n=2875&amp;date=05.05.2025&amp;demo=2" TargetMode = "External"/>
	<Relationship Id="rId75" Type="http://schemas.openxmlformats.org/officeDocument/2006/relationships/hyperlink" Target="https://login.consultant.ru/link/?req=doc&amp;base=ARB&amp;n=847008&amp;date=05.05.2025&amp;demo=2" TargetMode = "External"/>
	<Relationship Id="rId76" Type="http://schemas.openxmlformats.org/officeDocument/2006/relationships/hyperlink" Target="https://login.consultant.ru/link/?req=doc&amp;base=LAW&amp;n=502632&amp;date=05.05.2025&amp;dst=100572&amp;field=134&amp;demo=2" TargetMode = "External"/>
	<Relationship Id="rId77" Type="http://schemas.openxmlformats.org/officeDocument/2006/relationships/hyperlink" Target="https://login.consultant.ru/link/?req=doc&amp;base=LAW&amp;n=502632&amp;date=05.05.2025&amp;dst=100572&amp;field=134&amp;demo=2" TargetMode = "External"/>
	<Relationship Id="rId78" Type="http://schemas.openxmlformats.org/officeDocument/2006/relationships/hyperlink" Target="https://login.consultant.ru/link/?req=doc&amp;base=LAW&amp;n=452121&amp;date=05.05.2025&amp;demo=2" TargetMode = "External"/>
	<Relationship Id="rId79" Type="http://schemas.openxmlformats.org/officeDocument/2006/relationships/hyperlink" Target="https://login.consultant.ru/link/?req=doc&amp;base=LAW&amp;n=502632&amp;date=05.05.2025&amp;dst=477&amp;field=134&amp;demo=2" TargetMode = "External"/>
	<Relationship Id="rId80" Type="http://schemas.openxmlformats.org/officeDocument/2006/relationships/hyperlink" Target="https://login.consultant.ru/link/?req=doc&amp;base=LAW&amp;n=502632&amp;date=05.05.2025&amp;dst=100572&amp;field=134&amp;demo=2" TargetMode = "External"/>
	<Relationship Id="rId81" Type="http://schemas.openxmlformats.org/officeDocument/2006/relationships/hyperlink" Target="https://login.consultant.ru/link/?req=doc&amp;base=LAW&amp;n=496069&amp;date=05.05.2025&amp;demo=2" TargetMode = "External"/>
	<Relationship Id="rId82" Type="http://schemas.openxmlformats.org/officeDocument/2006/relationships/hyperlink" Target="https://login.consultant.ru/link/?req=doc&amp;base=LAW&amp;n=502255&amp;date=05.05.2025&amp;dst=529&amp;field=134&amp;demo=2" TargetMode = "External"/>
	<Relationship Id="rId83" Type="http://schemas.openxmlformats.org/officeDocument/2006/relationships/hyperlink" Target="https://login.consultant.ru/link/?req=doc&amp;base=LAW&amp;n=502255&amp;date=05.05.2025&amp;dst=529&amp;field=134&amp;demo=2" TargetMode = "External"/>
	<Relationship Id="rId84" Type="http://schemas.openxmlformats.org/officeDocument/2006/relationships/hyperlink" Target="https://login.consultant.ru/link/?req=doc&amp;base=LAW&amp;n=502255&amp;date=05.05.2025&amp;demo=2" TargetMode = "External"/>
	<Relationship Id="rId85" Type="http://schemas.openxmlformats.org/officeDocument/2006/relationships/hyperlink" Target="https://login.consultant.ru/link/?req=doc&amp;base=LAW&amp;n=502255&amp;date=05.05.2025&amp;dst=529&amp;field=134&amp;demo=2" TargetMode = "External"/>
	<Relationship Id="rId86" Type="http://schemas.openxmlformats.org/officeDocument/2006/relationships/hyperlink" Target="https://login.consultant.ru/link/?req=doc&amp;base=LAW&amp;n=2875&amp;date=05.05.2025&amp;demo=2" TargetMode = "External"/>
	<Relationship Id="rId87" Type="http://schemas.openxmlformats.org/officeDocument/2006/relationships/hyperlink" Target="https://login.consultant.ru/link/?req=doc&amp;base=LAW&amp;n=502255&amp;date=05.05.2025&amp;demo=2" TargetMode = "External"/>
	<Relationship Id="rId88" Type="http://schemas.openxmlformats.org/officeDocument/2006/relationships/hyperlink" Target="https://login.consultant.ru/link/?req=doc&amp;base=LAW&amp;n=497120&amp;date=05.05.2025&amp;demo=2" TargetMode = "External"/>
	<Relationship Id="rId89" Type="http://schemas.openxmlformats.org/officeDocument/2006/relationships/hyperlink" Target="https://login.consultant.ru/link/?req=doc&amp;base=LAW&amp;n=482692&amp;date=05.05.2025&amp;dst=100071&amp;field=134&amp;demo=2" TargetMode = "External"/>
	<Relationship Id="rId90" Type="http://schemas.openxmlformats.org/officeDocument/2006/relationships/hyperlink" Target="https://login.consultant.ru/link/?req=doc&amp;base=LAW&amp;n=482692&amp;date=05.05.2025&amp;dst=101521&amp;field=134&amp;demo=2" TargetMode = "External"/>
	<Relationship Id="rId91" Type="http://schemas.openxmlformats.org/officeDocument/2006/relationships/hyperlink" Target="https://login.consultant.ru/link/?req=doc&amp;base=LAW&amp;n=500103&amp;date=05.05.2025&amp;dst=100956&amp;field=134&amp;demo=2" TargetMode = "External"/>
	<Relationship Id="rId92" Type="http://schemas.openxmlformats.org/officeDocument/2006/relationships/hyperlink" Target="https://login.consultant.ru/link/?req=doc&amp;base=LAW&amp;n=2875&amp;date=05.05.2025&amp;demo=2" TargetMode = "External"/>
	<Relationship Id="rId93" Type="http://schemas.openxmlformats.org/officeDocument/2006/relationships/hyperlink" Target="https://login.consultant.ru/link/?req=doc&amp;base=LAW&amp;n=482692&amp;date=05.05.2025&amp;dst=101514&amp;field=134&amp;demo=2" TargetMode = "External"/>
	<Relationship Id="rId94" Type="http://schemas.openxmlformats.org/officeDocument/2006/relationships/hyperlink" Target="https://login.consultant.ru/link/?req=doc&amp;base=LAW&amp;n=482692&amp;date=05.05.2025&amp;dst=231&amp;field=134&amp;demo=2" TargetMode = "External"/>
	<Relationship Id="rId95" Type="http://schemas.openxmlformats.org/officeDocument/2006/relationships/hyperlink" Target="https://login.consultant.ru/link/?req=doc&amp;base=LAW&amp;n=482692&amp;date=05.05.2025&amp;dst=232&amp;field=134&amp;demo=2" TargetMode = "External"/>
	<Relationship Id="rId96" Type="http://schemas.openxmlformats.org/officeDocument/2006/relationships/hyperlink" Target="https://login.consultant.ru/link/?req=doc&amp;base=LAW&amp;n=482692&amp;date=05.05.2025&amp;dst=261&amp;field=134&amp;demo=2" TargetMode = "External"/>
	<Relationship Id="rId97" Type="http://schemas.openxmlformats.org/officeDocument/2006/relationships/hyperlink" Target="https://login.consultant.ru/link/?req=doc&amp;base=LAW&amp;n=482692&amp;date=05.05.2025&amp;dst=266&amp;field=134&amp;demo=2" TargetMode = "External"/>
	<Relationship Id="rId98" Type="http://schemas.openxmlformats.org/officeDocument/2006/relationships/hyperlink" Target="https://login.consultant.ru/link/?req=doc&amp;base=LAW&amp;n=497120&amp;date=05.05.2025&amp;demo=2" TargetMode = "External"/>
	<Relationship Id="rId99" Type="http://schemas.openxmlformats.org/officeDocument/2006/relationships/hyperlink" Target="https://login.consultant.ru/link/?req=doc&amp;base=LAW&amp;n=481407&amp;date=05.05.2025&amp;dst=117&amp;field=134&amp;demo=2" TargetMode = "External"/>
	<Relationship Id="rId100" Type="http://schemas.openxmlformats.org/officeDocument/2006/relationships/hyperlink" Target="https://login.consultant.ru/link/?req=doc&amp;base=LAW&amp;n=480999&amp;date=05.05.2025&amp;dst=909&amp;field=134&amp;demo=2" TargetMode = "External"/>
	<Relationship Id="rId101" Type="http://schemas.openxmlformats.org/officeDocument/2006/relationships/hyperlink" Target="https://login.consultant.ru/link/?req=doc&amp;base=LAW&amp;n=497470&amp;date=05.05.2025&amp;demo=2" TargetMode = "External"/>
	<Relationship Id="rId102" Type="http://schemas.openxmlformats.org/officeDocument/2006/relationships/hyperlink" Target="https://login.consultant.ru/link/?req=doc&amp;base=LAW&amp;n=493202&amp;date=05.05.2025&amp;dst=102685&amp;field=134&amp;demo=2" TargetMode = "External"/>
	<Relationship Id="rId103" Type="http://schemas.openxmlformats.org/officeDocument/2006/relationships/hyperlink" Target="https://login.consultant.ru/link/?req=doc&amp;base=LAW&amp;n=493202&amp;date=05.05.2025&amp;dst=102685&amp;field=134&amp;demo=2" TargetMode = "External"/>
	<Relationship Id="rId104" Type="http://schemas.openxmlformats.org/officeDocument/2006/relationships/hyperlink" Target="https://login.consultant.ru/link/?req=doc&amp;base=LAW&amp;n=493202&amp;date=05.05.2025&amp;dst=102685&amp;field=134&amp;demo=2" TargetMode = "External"/>
	<Relationship Id="rId105" Type="http://schemas.openxmlformats.org/officeDocument/2006/relationships/hyperlink" Target="https://login.consultant.ru/link/?req=doc&amp;base=LAW&amp;n=2875&amp;date=05.05.2025&amp;demo=2" TargetMode = "External"/>
	<Relationship Id="rId106" Type="http://schemas.openxmlformats.org/officeDocument/2006/relationships/hyperlink" Target="https://login.consultant.ru/link/?req=doc&amp;base=LAW&amp;n=498419&amp;date=05.05.2025&amp;demo=2" TargetMode = "External"/>
	<Relationship Id="rId107" Type="http://schemas.openxmlformats.org/officeDocument/2006/relationships/hyperlink" Target="https://login.consultant.ru/link/?req=doc&amp;base=LAW&amp;n=495108&amp;date=05.05.2025&amp;dst=666&amp;field=134&amp;demo=2" TargetMode = "External"/>
	<Relationship Id="rId108" Type="http://schemas.openxmlformats.org/officeDocument/2006/relationships/hyperlink" Target="https://login.consultant.ru/link/?req=doc&amp;base=LAW&amp;n=320654&amp;date=05.05.2025&amp;dst=100057&amp;field=134&amp;demo=2" TargetMode = "External"/>
	<Relationship Id="rId109" Type="http://schemas.openxmlformats.org/officeDocument/2006/relationships/hyperlink" Target="https://login.consultant.ru/link/?req=doc&amp;base=LAW&amp;n=2875&amp;date=05.05.2025&amp;demo=2" TargetMode = "External"/>
	<Relationship Id="rId110" Type="http://schemas.openxmlformats.org/officeDocument/2006/relationships/hyperlink" Target="https://login.consultant.ru/link/?req=doc&amp;base=LAW&amp;n=493210&amp;date=05.05.2025&amp;dst=100361&amp;field=134&amp;demo=2" TargetMode = "External"/>
	<Relationship Id="rId111" Type="http://schemas.openxmlformats.org/officeDocument/2006/relationships/hyperlink" Target="https://login.consultant.ru/link/?req=doc&amp;base=LAW&amp;n=493210&amp;date=05.05.2025&amp;dst=100376&amp;field=134&amp;demo=2" TargetMode = "External"/>
	<Relationship Id="rId112" Type="http://schemas.openxmlformats.org/officeDocument/2006/relationships/hyperlink" Target="https://login.consultant.ru/link/?req=doc&amp;base=LAW&amp;n=500511&amp;date=05.05.2025&amp;demo=2" TargetMode = "External"/>
	<Relationship Id="rId113" Type="http://schemas.openxmlformats.org/officeDocument/2006/relationships/hyperlink" Target="https://login.consultant.ru/link/?req=doc&amp;base=LAW&amp;n=482692&amp;date=05.05.2025&amp;dst=101577&amp;field=134&amp;demo=2" TargetMode = "External"/>
	<Relationship Id="rId114" Type="http://schemas.openxmlformats.org/officeDocument/2006/relationships/hyperlink" Target="https://login.consultant.ru/link/?req=doc&amp;base=LAW&amp;n=482692&amp;date=05.05.2025&amp;dst=101577&amp;field=134&amp;demo=2" TargetMode = "External"/>
	<Relationship Id="rId115" Type="http://schemas.openxmlformats.org/officeDocument/2006/relationships/hyperlink" Target="https://login.consultant.ru/link/?req=doc&amp;base=LAW&amp;n=482692&amp;date=05.05.2025&amp;dst=101577&amp;field=134&amp;demo=2" TargetMode = "External"/>
	<Relationship Id="rId116" Type="http://schemas.openxmlformats.org/officeDocument/2006/relationships/hyperlink" Target="https://login.consultant.ru/link/?req=doc&amp;base=LAW&amp;n=2875&amp;date=05.05.2025&amp;demo=2" TargetMode = "External"/>
	<Relationship Id="rId117" Type="http://schemas.openxmlformats.org/officeDocument/2006/relationships/hyperlink" Target="https://login.consultant.ru/link/?req=doc&amp;base=LAW&amp;n=501546&amp;date=05.05.2025&amp;demo=2" TargetMode = "External"/>
	<Relationship Id="rId118" Type="http://schemas.openxmlformats.org/officeDocument/2006/relationships/hyperlink" Target="https://login.consultant.ru/link/?req=doc&amp;base=LAW&amp;n=463215&amp;date=05.05.2025&amp;dst=100085&amp;field=134&amp;demo=2" TargetMode = "External"/>
	<Relationship Id="rId119" Type="http://schemas.openxmlformats.org/officeDocument/2006/relationships/hyperlink" Target="https://login.consultant.ru/link/?req=doc&amp;base=LAW&amp;n=463215&amp;date=05.05.2025&amp;dst=100103&amp;field=134&amp;demo=2" TargetMode = "External"/>
	<Relationship Id="rId120" Type="http://schemas.openxmlformats.org/officeDocument/2006/relationships/hyperlink" Target="https://login.consultant.ru/link/?req=doc&amp;base=LAW&amp;n=2875&amp;date=05.05.2025&amp;demo=2" TargetMode = "External"/>
	<Relationship Id="rId121" Type="http://schemas.openxmlformats.org/officeDocument/2006/relationships/hyperlink" Target="https://login.consultant.ru/link/?req=doc&amp;base=LAW&amp;n=463215&amp;date=05.05.2025&amp;dst=100013&amp;field=134&amp;demo=2" TargetMode = "External"/>
	<Relationship Id="rId122" Type="http://schemas.openxmlformats.org/officeDocument/2006/relationships/hyperlink" Target="https://login.consultant.ru/link/?req=doc&amp;base=LAW&amp;n=463215&amp;date=05.05.2025&amp;dst=100101&amp;field=134&amp;demo=2" TargetMode = "External"/>
	<Relationship Id="rId123" Type="http://schemas.openxmlformats.org/officeDocument/2006/relationships/hyperlink" Target="https://login.consultant.ru/link/?req=doc&amp;base=LAW&amp;n=463215&amp;date=05.05.2025&amp;dst=100102&amp;field=134&amp;demo=2" TargetMode = "External"/>
	<Relationship Id="rId124" Type="http://schemas.openxmlformats.org/officeDocument/2006/relationships/hyperlink" Target="https://login.consultant.ru/link/?req=doc&amp;base=LAW&amp;n=501546&amp;date=05.05.2025&amp;demo=2" TargetMode = "External"/>
	<Relationship Id="rId125" Type="http://schemas.openxmlformats.org/officeDocument/2006/relationships/hyperlink" Target="https://login.consultant.ru/link/?req=doc&amp;base=LAW&amp;n=501814&amp;date=05.05.2025&amp;demo=2" TargetMode = "External"/>
	<Relationship Id="rId126" Type="http://schemas.openxmlformats.org/officeDocument/2006/relationships/hyperlink" Target="https://login.consultant.ru/link/?req=doc&amp;base=LAW&amp;n=482694&amp;date=05.05.2025&amp;dst=100275&amp;field=134&amp;demo=2" TargetMode = "External"/>
	<Relationship Id="rId127" Type="http://schemas.openxmlformats.org/officeDocument/2006/relationships/hyperlink" Target="https://login.consultant.ru/link/?req=doc&amp;base=LAW&amp;n=482694&amp;date=05.05.2025&amp;dst=100275&amp;field=134&amp;demo=2" TargetMode = "External"/>
	<Relationship Id="rId128" Type="http://schemas.openxmlformats.org/officeDocument/2006/relationships/hyperlink" Target="https://login.consultant.ru/link/?req=doc&amp;base=LAW&amp;n=482694&amp;date=05.05.2025&amp;dst=100275&amp;field=134&amp;demo=2" TargetMode = "External"/>
	<Relationship Id="rId129" Type="http://schemas.openxmlformats.org/officeDocument/2006/relationships/hyperlink" Target="https://login.consultant.ru/link/?req=doc&amp;base=LAW&amp;n=2875&amp;date=05.05.2025&amp;demo=2" TargetMode = "External"/>
	<Relationship Id="rId130" Type="http://schemas.openxmlformats.org/officeDocument/2006/relationships/hyperlink" Target="https://login.consultant.ru/link/?req=doc&amp;base=ARB&amp;n=847740&amp;date=05.05.2025&amp;demo=2" TargetMode = "External"/>
	<Relationship Id="rId131" Type="http://schemas.openxmlformats.org/officeDocument/2006/relationships/hyperlink" Target="https://login.consultant.ru/link/?req=doc&amp;base=ARB&amp;n=847747&amp;date=05.05.2025&amp;demo=2" TargetMode = "External"/>
	<Relationship Id="rId132" Type="http://schemas.openxmlformats.org/officeDocument/2006/relationships/hyperlink" Target="https://login.consultant.ru/link/?req=doc&amp;base=LAW&amp;n=481313&amp;date=05.05.2025&amp;dst=101456&amp;field=134&amp;demo=2" TargetMode = "External"/>
	<Relationship Id="rId133" Type="http://schemas.openxmlformats.org/officeDocument/2006/relationships/hyperlink" Target="https://login.consultant.ru/link/?req=doc&amp;base=LAW&amp;n=481313&amp;date=05.05.2025&amp;dst=101459&amp;field=134&amp;demo=2" TargetMode = "External"/>
	<Relationship Id="rId134" Type="http://schemas.openxmlformats.org/officeDocument/2006/relationships/hyperlink" Target="https://login.consultant.ru/link/?req=doc&amp;base=LAW&amp;n=481313&amp;date=05.05.2025&amp;dst=721&amp;field=134&amp;demo=2" TargetMode = "External"/>
	<Relationship Id="rId135" Type="http://schemas.openxmlformats.org/officeDocument/2006/relationships/hyperlink" Target="https://login.consultant.ru/link/?req=doc&amp;base=LAW&amp;n=483232&amp;date=05.05.2025&amp;dst=68&amp;field=134&amp;demo=2" TargetMode = "External"/>
	<Relationship Id="rId136" Type="http://schemas.openxmlformats.org/officeDocument/2006/relationships/hyperlink" Target="https://login.consultant.ru/link/?req=doc&amp;base=LAW&amp;n=481313&amp;date=05.05.2025&amp;dst=101454&amp;field=134&amp;demo=2" TargetMode = "External"/>
	<Relationship Id="rId137" Type="http://schemas.openxmlformats.org/officeDocument/2006/relationships/hyperlink" Target="https://login.consultant.ru/link/?req=doc&amp;base=LAW&amp;n=481313&amp;date=05.05.2025&amp;dst=101456&amp;field=134&amp;demo=2" TargetMode = "External"/>
	<Relationship Id="rId138" Type="http://schemas.openxmlformats.org/officeDocument/2006/relationships/hyperlink" Target="https://login.consultant.ru/link/?req=doc&amp;base=LAW&amp;n=481313&amp;date=05.05.2025&amp;dst=101459&amp;field=134&amp;demo=2" TargetMode = "External"/>
	<Relationship Id="rId139" Type="http://schemas.openxmlformats.org/officeDocument/2006/relationships/hyperlink" Target="https://login.consultant.ru/link/?req=doc&amp;base=LAW&amp;n=481313&amp;date=05.05.2025&amp;dst=721&amp;field=134&amp;demo=2" TargetMode = "External"/>
	<Relationship Id="rId140" Type="http://schemas.openxmlformats.org/officeDocument/2006/relationships/hyperlink" Target="https://login.consultant.ru/link/?req=doc&amp;base=LAW&amp;n=483232&amp;date=05.05.2025&amp;dst=100161&amp;field=134&amp;demo=2" TargetMode = "External"/>
	<Relationship Id="rId141" Type="http://schemas.openxmlformats.org/officeDocument/2006/relationships/hyperlink" Target="https://login.consultant.ru/link/?req=doc&amp;base=LAW&amp;n=483232&amp;date=05.05.2025&amp;dst=68&amp;field=134&amp;demo=2" TargetMode = "External"/>
	<Relationship Id="rId142" Type="http://schemas.openxmlformats.org/officeDocument/2006/relationships/hyperlink" Target="https://login.consultant.ru/link/?req=doc&amp;base=ARB&amp;n=848746&amp;date=05.05.2025&amp;demo=2" TargetMode = "External"/>
	<Relationship Id="rId143" Type="http://schemas.openxmlformats.org/officeDocument/2006/relationships/hyperlink" Target="https://login.consultant.ru/link/?req=doc&amp;base=LAW&amp;n=482692&amp;date=05.05.2025&amp;dst=101121&amp;field=134&amp;demo=2" TargetMode = "External"/>
	<Relationship Id="rId144" Type="http://schemas.openxmlformats.org/officeDocument/2006/relationships/hyperlink" Target="https://login.consultant.ru/link/?req=doc&amp;base=LAW&amp;n=482692&amp;date=05.05.2025&amp;dst=101121&amp;field=134&amp;demo=2" TargetMode = "External"/>
	<Relationship Id="rId145" Type="http://schemas.openxmlformats.org/officeDocument/2006/relationships/hyperlink" Target="https://login.consultant.ru/link/?req=doc&amp;base=LAW&amp;n=497120&amp;date=05.05.2025&amp;demo=2" TargetMode = "External"/>
	<Relationship Id="rId146" Type="http://schemas.openxmlformats.org/officeDocument/2006/relationships/hyperlink" Target="https://login.consultant.ru/link/?req=doc&amp;base=LAW&amp;n=482692&amp;date=05.05.2025&amp;dst=101121&amp;field=134&amp;demo=2" TargetMode = "External"/>
	<Relationship Id="rId147" Type="http://schemas.openxmlformats.org/officeDocument/2006/relationships/hyperlink" Target="https://login.consultant.ru/link/?req=doc&amp;base=LAW&amp;n=482692&amp;date=05.05.2025&amp;dst=101521&amp;field=134&amp;demo=2" TargetMode = "External"/>
	<Relationship Id="rId148" Type="http://schemas.openxmlformats.org/officeDocument/2006/relationships/hyperlink" Target="https://login.consultant.ru/link/?req=doc&amp;base=LAW&amp;n=497120&amp;date=05.05.2025&amp;demo=2" TargetMode = "External"/>
	<Relationship Id="rId149" Type="http://schemas.openxmlformats.org/officeDocument/2006/relationships/hyperlink" Target="https://login.consultant.ru/link/?req=doc&amp;base=LAW&amp;n=482692&amp;date=05.05.2025&amp;dst=101121&amp;field=134&amp;demo=2" TargetMode = "External"/>
	<Relationship Id="rId150" Type="http://schemas.openxmlformats.org/officeDocument/2006/relationships/hyperlink" Target="https://login.consultant.ru/link/?req=doc&amp;base=LAW&amp;n=497120&amp;date=05.05.2025&amp;demo=2" TargetMode = "External"/>
	<Relationship Id="rId151" Type="http://schemas.openxmlformats.org/officeDocument/2006/relationships/hyperlink" Target="https://login.consultant.ru/link/?req=doc&amp;base=LAW&amp;n=498978&amp;date=05.05.2025&amp;demo=2" TargetMode = "External"/>
	<Relationship Id="rId152" Type="http://schemas.openxmlformats.org/officeDocument/2006/relationships/hyperlink" Target="https://login.consultant.ru/link/?req=doc&amp;base=LAW&amp;n=503695&amp;date=05.05.2025&amp;dst=3187&amp;field=134&amp;demo=2" TargetMode = "External"/>
	<Relationship Id="rId153" Type="http://schemas.openxmlformats.org/officeDocument/2006/relationships/hyperlink" Target="https://login.consultant.ru/link/?req=doc&amp;base=LAW&amp;n=503695&amp;date=05.05.2025&amp;dst=3187&amp;field=134&amp;demo=2" TargetMode = "External"/>
	<Relationship Id="rId154" Type="http://schemas.openxmlformats.org/officeDocument/2006/relationships/hyperlink" Target="https://login.consultant.ru/link/?req=doc&amp;base=LAW&amp;n=503695&amp;date=05.05.2025&amp;dst=3187&amp;field=134&amp;demo=2" TargetMode = "External"/>
	<Relationship Id="rId155" Type="http://schemas.openxmlformats.org/officeDocument/2006/relationships/hyperlink" Target="https://login.consultant.ru/link/?req=doc&amp;base=LAW&amp;n=2875&amp;date=05.05.2025&amp;demo=2" TargetMode = "External"/>
	<Relationship Id="rId156" Type="http://schemas.openxmlformats.org/officeDocument/2006/relationships/hyperlink" Target="https://login.consultant.ru/link/?req=doc&amp;base=ARB&amp;n=847003&amp;date=05.05.2025&amp;demo=2" TargetMode = "External"/>
	<Relationship Id="rId157" Type="http://schemas.openxmlformats.org/officeDocument/2006/relationships/hyperlink" Target="https://login.consultant.ru/link/?req=doc&amp;base=LAW&amp;n=503695&amp;date=05.05.2025&amp;dst=1754&amp;field=134&amp;demo=2" TargetMode = "External"/>
	<Relationship Id="rId158" Type="http://schemas.openxmlformats.org/officeDocument/2006/relationships/hyperlink" Target="https://login.consultant.ru/link/?req=doc&amp;base=LAW&amp;n=503695&amp;date=05.05.2025&amp;dst=1747&amp;field=134&amp;demo=2" TargetMode = "External"/>
	<Relationship Id="rId159" Type="http://schemas.openxmlformats.org/officeDocument/2006/relationships/hyperlink" Target="https://login.consultant.ru/link/?req=doc&amp;base=LAW&amp;n=503695&amp;date=05.05.2025&amp;dst=1749&amp;field=134&amp;demo=2" TargetMode = "External"/>
	<Relationship Id="rId160" Type="http://schemas.openxmlformats.org/officeDocument/2006/relationships/hyperlink" Target="https://login.consultant.ru/link/?req=doc&amp;base=LAW&amp;n=503695&amp;date=05.05.2025&amp;dst=1751&amp;field=134&amp;demo=2" TargetMode = "External"/>
	<Relationship Id="rId161" Type="http://schemas.openxmlformats.org/officeDocument/2006/relationships/hyperlink" Target="https://login.consultant.ru/link/?req=doc&amp;base=LAW&amp;n=503695&amp;date=05.05.2025&amp;dst=1754&amp;field=134&amp;demo=2" TargetMode = "External"/>
	<Relationship Id="rId162" Type="http://schemas.openxmlformats.org/officeDocument/2006/relationships/hyperlink" Target="https://login.consultant.ru/link/?req=doc&amp;base=LAW&amp;n=503695&amp;date=05.05.2025&amp;dst=1754&amp;field=134&amp;demo=2" TargetMode = "External"/>
	<Relationship Id="rId163" Type="http://schemas.openxmlformats.org/officeDocument/2006/relationships/hyperlink" Target="https://login.consultant.ru/link/?req=doc&amp;base=ARB&amp;n=848741&amp;date=05.05.2025&amp;demo=2" TargetMode = "External"/>
	<Relationship Id="rId164" Type="http://schemas.openxmlformats.org/officeDocument/2006/relationships/hyperlink" Target="https://login.consultant.ru/link/?req=doc&amp;base=LAW&amp;n=503697&amp;date=05.05.2025&amp;dst=102239&amp;field=134&amp;demo=2" TargetMode = "External"/>
	<Relationship Id="rId165" Type="http://schemas.openxmlformats.org/officeDocument/2006/relationships/hyperlink" Target="https://login.consultant.ru/link/?req=doc&amp;base=LAW&amp;n=409677&amp;date=05.05.2025&amp;dst=100065&amp;field=134&amp;demo=2" TargetMode = "External"/>
	<Relationship Id="rId166" Type="http://schemas.openxmlformats.org/officeDocument/2006/relationships/hyperlink" Target="https://login.consultant.ru/link/?req=doc&amp;base=LAW&amp;n=503697&amp;date=05.05.2025&amp;dst=102239&amp;field=134&amp;demo=2" TargetMode = "External"/>
	<Relationship Id="rId167" Type="http://schemas.openxmlformats.org/officeDocument/2006/relationships/hyperlink" Target="https://login.consultant.ru/link/?req=doc&amp;base=LAW&amp;n=409677&amp;date=05.05.2025&amp;dst=100065&amp;field=134&amp;demo=2" TargetMode = "External"/>
	<Relationship Id="rId168" Type="http://schemas.openxmlformats.org/officeDocument/2006/relationships/hyperlink" Target="https://login.consultant.ru/link/?req=doc&amp;base=LAW&amp;n=503697&amp;date=05.05.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практики Конституционного Суда Российской Федерации за первый квартал 2025 года"</dc:title>
  <dcterms:created xsi:type="dcterms:W3CDTF">2025-05-05T11:53:30Z</dcterms:created>
</cp:coreProperties>
</file>