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апреля 2025 г. N 24181-АФ/04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157</w:t>
        </w:r>
      </w:hyperlink>
      <w:r>
        <w:rPr>
          <w:sz w:val="24"/>
        </w:rPr>
        <w:t xml:space="preserve"> Жилищного кодекса Российской Федерации 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- исходя из нормативов потребления коммунальных услуг, утверждаемых органами государственной власти субъектов Российской Федерации в порядке, установленном Правительством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Постановлением Правительства Российской Федерации от 23.05.2006 N 306 утверждены </w:t>
      </w:r>
      <w:hyperlink w:history="0" r:id="rId7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 (далее - Правила N 306).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пункту 24.1</w:t>
        </w:r>
      </w:hyperlink>
      <w:r>
        <w:rPr>
          <w:sz w:val="24"/>
        </w:rPr>
        <w:t xml:space="preserve"> приложения N 1 к Правилам N 306 норматив расхода тепловой энергии на подогрев воды (Гкал на 1 куб. м) при применении расчетного метода определяется по </w:t>
      </w:r>
      <w:hyperlink w:history="0" r:id="rId9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формуле 23.1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установления на едином уровне норматива расхода тепловой энергии на подогрев воды в целях предоставления коммунальной услуги по горячему водоснабжению с использованием закрытой системы водоснабжения при установлении однокомпонентного тарифа на горячую воду применяемый в </w:t>
      </w:r>
      <w:hyperlink w:history="0" r:id="rId10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формуле 23.1</w:t>
        </w:r>
      </w:hyperlink>
      <w:r>
        <w:rPr>
          <w:sz w:val="24"/>
        </w:rPr>
        <w:t xml:space="preserve"> коэффициент К</w:t>
      </w:r>
      <w:r>
        <w:rPr>
          <w:sz w:val="24"/>
          <w:vertAlign w:val="subscript"/>
        </w:rPr>
        <w:t xml:space="preserve">n</w:t>
      </w:r>
      <w:r>
        <w:rPr>
          <w:sz w:val="24"/>
        </w:rPr>
        <w:t xml:space="preserve">, учитывающий нормативные потери тепла трубопроводами систем горячего водоснабжения, определяется по </w:t>
      </w:r>
      <w:hyperlink w:history="0" r:id="rId11" w:tooltip="Постановление Правительства РФ от 23.05.2006 N 306 (ред. от 27.10.2023) &quot;Об утверждении Правил установления и определения нормативов потребления коммунальных услуг и нормативов потребления коммунальных ресурсов, потребляемых при использовании и содержании общего имущества в многоквартирном доме&quot; {КонсультантПлюс}">
        <w:r>
          <w:rPr>
            <w:sz w:val="24"/>
            <w:color w:val="0000ff"/>
          </w:rPr>
          <w:t xml:space="preserve">формуле 23.2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уполномоченный орган субъекта Российской Федерации имеет право установить на едином уровне норматив расхода тепловой энергии на подогрев воды в целях предоставления коммунальной услуги по горячему водоснабжению с использованием закрытой системы водоснабжения при установлении однокомпонентного тарифа на горячую воду.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А.С.ФЕДЯКОВ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24.04.2025 N 24181-АФ/04</w:t>
            <w:br/>
            <w:t>&lt;О нормативе расхода тепловой энергии на подогрев воды&gt;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24.04.2025 N 24181-АФ/04 &lt;О нормативе расхода тепловой энергии на подогрев воды&gt;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10&amp;date=07.05.2025&amp;dst=922&amp;field=134&amp;demo=2" TargetMode = "External"/>
	<Relationship Id="rId7" Type="http://schemas.openxmlformats.org/officeDocument/2006/relationships/hyperlink" Target="https://login.consultant.ru/link/?req=doc&amp;base=LAW&amp;n=461309&amp;date=07.05.2025&amp;dst=1035&amp;field=134&amp;demo=2" TargetMode = "External"/>
	<Relationship Id="rId8" Type="http://schemas.openxmlformats.org/officeDocument/2006/relationships/hyperlink" Target="https://login.consultant.ru/link/?req=doc&amp;base=LAW&amp;n=461309&amp;date=07.05.2025&amp;dst=1197&amp;field=134&amp;demo=2" TargetMode = "External"/>
	<Relationship Id="rId9" Type="http://schemas.openxmlformats.org/officeDocument/2006/relationships/hyperlink" Target="https://login.consultant.ru/link/?req=doc&amp;base=LAW&amp;n=461309&amp;date=07.05.2025&amp;dst=100395&amp;field=134&amp;demo=2" TargetMode = "External"/>
	<Relationship Id="rId10" Type="http://schemas.openxmlformats.org/officeDocument/2006/relationships/hyperlink" Target="https://login.consultant.ru/link/?req=doc&amp;base=LAW&amp;n=461309&amp;date=07.05.2025&amp;dst=100395&amp;field=134&amp;demo=2" TargetMode = "External"/>
	<Relationship Id="rId11" Type="http://schemas.openxmlformats.org/officeDocument/2006/relationships/hyperlink" Target="https://login.consultant.ru/link/?req=doc&amp;base=LAW&amp;n=461309&amp;date=07.05.2025&amp;dst=1206&amp;field=134&amp;demo=2" TargetMode = "External"/>
	<Relationship Id="rId12" Type="http://schemas.openxmlformats.org/officeDocument/2006/relationships/hyperlink" Target="https://login.consultant.ru/link/?req=doc&amp;base=LAW&amp;n=490536&amp;date=07.05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24.04.2025 N 24181-АФ/04
&lt;О нормативе расхода тепловой энергии на подогрев воды&gt;</dc:title>
  <dcterms:created xsi:type="dcterms:W3CDTF">2025-05-07T13:25:19Z</dcterms:created>
</cp:coreProperties>
</file>