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ФОНД ПЕНСИОННОГО И СОЦИАЛЬНОГО СТРАХОВАНИЯ</w:t>
      </w:r>
    </w:p>
    <w:p>
      <w:pPr>
        <w:pStyle w:val="2"/>
        <w:jc w:val="center"/>
      </w:pPr>
      <w:r>
        <w:rPr>
          <w:sz w:val="24"/>
        </w:rPr>
        <w:t xml:space="preserve">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10 марта 2025 г. N 276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ПРИКАЗ ФОНДА ПЕНСИОННОГО И СОЦИАЛЬНОГО СТРАХОВАНИЯ</w:t>
      </w:r>
    </w:p>
    <w:p>
      <w:pPr>
        <w:pStyle w:val="2"/>
        <w:jc w:val="center"/>
      </w:pPr>
      <w:r>
        <w:rPr>
          <w:sz w:val="24"/>
        </w:rPr>
        <w:t xml:space="preserve">РОССИЙСКОЙ ФЕДЕРАЦИИ ОТ 17 ФЕВРАЛЯ 2023 Г. N 210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рамках реализации Федерального </w:t>
      </w:r>
      <w:hyperlink w:history="0" r:id="rId6" w:tooltip="Федеральный закон от 27.07.2010 N 210-ФЗ (ред. от 28.12.2024) &quot;Об организации предоставления государственных и муниципальных услуг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27 июля 2010 г. N 210-ФЗ "Об организации предоставления государственных и муниципальных услуг" и в целях приведения наименований государственных услуг и подуслуг СФР в соответствие с законодательством Российской Федерации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внести в </w:t>
      </w:r>
      <w:hyperlink w:history="0" r:id="rId7" w:tooltip="Приказ СФР от 17.02.2023 N 210 (ред. от 25.01.2024) &quot;Об утверждении Перечня государственных услуг, предоставляемых Фондом пенсионного и социального страхования Российской Федерации&quot; {КонсультантПлюс}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 государственных услуг, предоставляемых Фондом пенсионного и социального страхования Российской Федерации (далее - Перечень), утвержденный приказом Фонда пенсионного и социального страхования Российской Федерации от 17 февраля 2023 г. N 210, следующие изменения: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дополнить </w:t>
      </w:r>
      <w:hyperlink w:history="0" r:id="rId8" w:tooltip="Приказ СФР от 17.02.2023 N 210 (ред. от 25.01.2024) &quot;Об утверждении Перечня государственных услуг, предоставляемых Фондом пенсионного и социального страхования Российской Федерации&quot; {КонсультантПлюс}">
        <w:r>
          <w:rPr>
            <w:sz w:val="24"/>
            <w:color w:val="0000ff"/>
          </w:rPr>
          <w:t xml:space="preserve">пункт 21</w:t>
        </w:r>
      </w:hyperlink>
      <w:r>
        <w:rPr>
          <w:sz w:val="24"/>
        </w:rPr>
        <w:t xml:space="preserve"> Перечня подпунктами 21.10 - 21.13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"21.10. Рассмотрение заявления об изменении реквизитов счета в кредитной организации, по которым производится начисление ежемесячной выплаты в связи с рождением (усыновлением) ребенка до достижения им возраста трех лет из средств материнского (семейного) капитала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21.11. Рассмотрение заявления об отказе в направлении средств материнского (семейного) капитала на получение образования ребенком (детьми)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21.12. Рассмотрение заявления об уточнении размера и (или) сроков направления средств на оплату оказываемых организацией (индивидуальным предпринимателем) платных образовательных услуг, и (или) на оплату пользования жилым помещением и коммунальных услуг в общежитии, и (или) на оплату содержания ребенка (детей) и (или) присмотра и ухода за ребенком (детьми) в организации (у индивидуального предпринимателя)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21.13. Рассмотрение заявления о продлении срока подачи заявления о распоряжении средствами (частью средств) материнского (семейного) капитала".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</w:t>
      </w:r>
    </w:p>
    <w:p>
      <w:pPr>
        <w:pStyle w:val="0"/>
        <w:jc w:val="right"/>
      </w:pPr>
      <w:r>
        <w:rPr>
          <w:sz w:val="24"/>
        </w:rPr>
        <w:t xml:space="preserve">С.ЧИРКОВ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СФР от 10.03.2025 N 276</w:t>
            <w:br/>
            <w:t>"О внесении изменений в приказ Фонда пенсионного и социального страхования Российской Фед...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27.05.2025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Приказ СФР от 10.03.2025 N 276 "О внесении изменений в приказ Фонда пенсионного и социального страхования Российской Фед...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27.05.2025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94996&amp;date=27.05.2025&amp;demo=2" TargetMode = "External"/>
	<Relationship Id="rId7" Type="http://schemas.openxmlformats.org/officeDocument/2006/relationships/hyperlink" Target="https://login.consultant.ru/link/?req=doc&amp;base=LAW&amp;n=468721&amp;date=27.05.2025&amp;dst=100021&amp;field=134&amp;demo=2" TargetMode = "External"/>
	<Relationship Id="rId8" Type="http://schemas.openxmlformats.org/officeDocument/2006/relationships/hyperlink" Target="https://login.consultant.ru/link/?req=doc&amp;base=LAW&amp;n=468721&amp;date=27.05.2025&amp;dst=100247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СФР от 10.03.2025 N 276
"О внесении изменений в приказ Фонда пенсионного и социального страхования Российской Федерации от 17 февраля 2023 г. N 210"</dc:title>
  <dcterms:created xsi:type="dcterms:W3CDTF">2025-05-27T15:29:51Z</dcterms:created>
</cp:coreProperties>
</file>