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26 мая 2025 г. N 30122-АФ/04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Минстроя России рассмотрел обращение и в рамках установленной компетенции сообщает следующее.</w:t>
      </w:r>
    </w:p>
    <w:p>
      <w:pPr>
        <w:pStyle w:val="0"/>
        <w:spacing w:before="240" w:line-rule="auto"/>
        <w:ind w:firstLine="540"/>
        <w:jc w:val="both"/>
      </w:pPr>
      <w:r>
        <w:rPr>
          <w:sz w:val="24"/>
        </w:rPr>
        <w:t xml:space="preserve">В силу </w:t>
      </w:r>
      <w:hyperlink w:history="0" r:id="rId6"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29(3)</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 августа 2006 г. N 491, перерасчет размера расходов на оплату коммунальных ресурсов, потребляемых при использовании и содержании общего имущества (далее - КР СОИ), осуществляется по истечении каждого календарного года, при этом величина перерасчета учитывается равными долями в составе платы за коммунальные ресурсы, потребляемые при использовании и содержании общего имущества, в течение года, следующего за расчетным годом, а при прекращении управления многоквартирным домом лицом, осуществляющим управление многоквартирным домом, учитывается в составе платы за коммунальные ресурсы, потребляемые при использовании и содержании общего имущества, за последний месяц представления к оплате таким лицом платежного документа для внесения платы за содержание жилого помещения в таком многоквартирном доме.</w:t>
      </w:r>
    </w:p>
    <w:p>
      <w:pPr>
        <w:pStyle w:val="0"/>
        <w:spacing w:before="240" w:line-rule="auto"/>
        <w:ind w:firstLine="540"/>
        <w:jc w:val="both"/>
      </w:pPr>
      <w:r>
        <w:rPr>
          <w:sz w:val="24"/>
        </w:rPr>
        <w:t xml:space="preserve">Таким образом, указанный перерасчет осуществляется в том числе по истечении каждого календарного года, при этом величина перерасчета учитывается равными долями в составе платы за коммунальные ресурсы, потребляемые при использовании и содержании общего имущества, в течение года, следующего за расчетным годом.</w:t>
      </w:r>
    </w:p>
    <w:p>
      <w:pPr>
        <w:pStyle w:val="0"/>
        <w:spacing w:before="240" w:line-rule="auto"/>
        <w:ind w:firstLine="540"/>
        <w:jc w:val="both"/>
      </w:pPr>
      <w:r>
        <w:rPr>
          <w:sz w:val="24"/>
        </w:rPr>
        <w:t xml:space="preserve">При этом действующее законодательство не предусматривает возможность распределения суммы перерасчета КР СОИ между несколькими собственниками. Обязательства по внесению платы в размере перерасчета КР СОИ, потребленных в 2024 году, возникают в 2025 году. Соответственно, действующий в 2025 году собственник несет обязанность по внесению такой платы. На предыдущего собственника такие обязанности не возлагаются.</w:t>
      </w:r>
    </w:p>
    <w:p>
      <w:pPr>
        <w:pStyle w:val="0"/>
        <w:spacing w:before="240" w:line-rule="auto"/>
        <w:ind w:firstLine="540"/>
        <w:jc w:val="both"/>
      </w:pPr>
      <w:r>
        <w:rPr>
          <w:sz w:val="24"/>
        </w:rPr>
        <w:t xml:space="preserve">В силу </w:t>
      </w:r>
      <w:hyperlink w:history="0" r:id="rId7"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 42(1)</w:t>
        </w:r>
      </w:hyperlink>
      <w:r>
        <w:rPr>
          <w:sz w:val="24"/>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N 354),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При выборе способа оплаты коммунальной услуги по отоплению равномерно в течение календарного года показания индивидуального и (или) общего (квартирного) приборов учета тепловой энергии используются при проведении корректировки за прошедший год.</w:t>
      </w:r>
    </w:p>
    <w:p>
      <w:pPr>
        <w:pStyle w:val="0"/>
        <w:spacing w:before="240" w:line-rule="auto"/>
        <w:ind w:firstLine="540"/>
        <w:jc w:val="both"/>
      </w:pPr>
      <w:r>
        <w:rPr>
          <w:sz w:val="24"/>
        </w:rPr>
        <w:t xml:space="preserve">В соответствии с </w:t>
      </w:r>
      <w:hyperlink w:history="0" r:id="rId8"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54</w:t>
        </w:r>
      </w:hyperlink>
      <w:r>
        <w:rPr>
          <w:sz w:val="24"/>
        </w:rPr>
        <w:t xml:space="preserve"> Правил N 354, 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многоквартирного дома в случае, если выбран способ оплаты коммунальной услуги по отоплению равномерно в течение календарного года, 1 раз в год корректируется в соответствии с </w:t>
      </w:r>
      <w:hyperlink w:history="0" r:id="rId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формулой 18(3)</w:t>
        </w:r>
      </w:hyperlink>
      <w:r>
        <w:rPr>
          <w:sz w:val="24"/>
        </w:rPr>
        <w:t xml:space="preserve"> приложения N 2 к Правилам N 354.</w:t>
      </w:r>
    </w:p>
    <w:p>
      <w:pPr>
        <w:pStyle w:val="0"/>
        <w:spacing w:before="240" w:line-rule="auto"/>
        <w:ind w:firstLine="540"/>
        <w:jc w:val="both"/>
      </w:pPr>
      <w:r>
        <w:rPr>
          <w:sz w:val="24"/>
        </w:rPr>
        <w:t xml:space="preserve">В силу </w:t>
      </w:r>
      <w:hyperlink w:history="0" r:id="rId10"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 42(2)</w:t>
        </w:r>
      </w:hyperlink>
      <w:r>
        <w:rPr>
          <w:sz w:val="24"/>
        </w:rPr>
        <w:t xml:space="preserve"> Правил N 354 в случае принятия органом государственной власти субъекта Российской Федерации решения об изменении способа оплаты коммунальной услуги по отоплению исполнитель осуществляет корректировку размера платы за коммунальную услугу по отоплению в любом расчетном периоде начиная с периода, в котором применяется способ оплаты за отопление в течение отопительного периода, до окончания соответствующего отопительного периода или равномерно в течение нескольких расчетных периодов отопительного периода, в котором осуществлен переход к применению способа оплаты коммунальной услуги по отоплению в течение отопительного периода, в соответствии с </w:t>
      </w:r>
      <w:hyperlink w:history="0" r:id="rId11"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формулой 6(1)</w:t>
        </w:r>
      </w:hyperlink>
      <w:r>
        <w:rPr>
          <w:sz w:val="24"/>
        </w:rPr>
        <w:t xml:space="preserve"> приложения N 2 к Правилам N 354.</w:t>
      </w:r>
    </w:p>
    <w:p>
      <w:pPr>
        <w:pStyle w:val="0"/>
        <w:spacing w:before="240" w:line-rule="auto"/>
        <w:ind w:firstLine="540"/>
        <w:jc w:val="both"/>
      </w:pPr>
      <w:r>
        <w:rPr>
          <w:sz w:val="24"/>
        </w:rPr>
        <w:t xml:space="preserve">Таким образом, корректировка размера платы за коммунальную услугу по отоплению при сохранении выбранного способа оплаты равномерно в течение календарного года осуществляется исполнителем за прошедший год (для случаев отсутствия централизованного теплоснабжения - 1 раз в год), а при принятии решения об изменении способа оплаты коммунальной услуги по отоплению - в любом расчетном периоде начиная с периода, в котором применяется способ оплаты за отопление в течение отопительного периода, до окончания соответствующего отопительного периода или равномерно в течение нескольких расчетных периодов отопительного периода, в котором осуществлен переход к применению способа оплаты коммунальной услуги по отоплению в течение отопительного периода.</w:t>
      </w:r>
    </w:p>
    <w:p>
      <w:pPr>
        <w:pStyle w:val="0"/>
        <w:spacing w:before="240" w:line-rule="auto"/>
        <w:ind w:firstLine="540"/>
        <w:jc w:val="both"/>
      </w:pPr>
      <w:r>
        <w:rPr>
          <w:sz w:val="24"/>
        </w:rPr>
        <w:t xml:space="preserve">При этом, аналогично предыдущему, действующее законодательство не предусматривает возможность распределения суммы корректировки размера платы за коммунальную услугу по отоплению между несколькими собственниками. Обязательства по внесению платы в размере корректировки за потребленную коммунальную услугу по отоплению возникают в момент предъявления потребителю коммунальных услуг платежного документа, включающего соответствующую корректировку. Соответственно, действующий на момент представления исполнителем платежного документа собственник несет обязанность по внесению такой платы. На предыдущего собственника такие обязанности не возлагаются.</w:t>
      </w:r>
    </w:p>
    <w:p>
      <w:pPr>
        <w:pStyle w:val="0"/>
        <w:spacing w:before="240" w:line-rule="auto"/>
        <w:ind w:firstLine="540"/>
        <w:jc w:val="both"/>
      </w:pPr>
      <w:r>
        <w:rPr>
          <w:sz w:val="24"/>
        </w:rPr>
        <w:t xml:space="preserve">Также информируем о том, что разъяснения, направленные письмами Минстроя России от 14 ноября 2022 г. </w:t>
      </w:r>
      <w:hyperlink w:history="0" r:id="rId12" w:tooltip="&lt;Письмо&gt; Минстроя России от 14.11.2022 N 59913-ОЛ/04 &lt;О плате за коммунальные услуги по отоплению&gt; ------------ Утратил силу или отменен {КонсультантПлюс}">
        <w:r>
          <w:rPr>
            <w:sz w:val="24"/>
            <w:color w:val="0000ff"/>
          </w:rPr>
          <w:t xml:space="preserve">N 59913-ОЛ/04</w:t>
        </w:r>
      </w:hyperlink>
      <w:r>
        <w:rPr>
          <w:sz w:val="24"/>
        </w:rPr>
        <w:t xml:space="preserve"> "О плате за коммунальные услуги по отоплению", от 20 февраля 2023 г. </w:t>
      </w:r>
      <w:hyperlink w:history="0" r:id="rId13" w:tooltip="&lt;Письмо&gt; Минстроя России от 20.02.2023 N 8873-МС/04 &lt;По вопросу перерасчета размера расходов на оплату коммунальных ресурсов, потребляемых при использовании и содержании общего имущества&gt; ------------ Утратил силу или отменен {КонсультантПлюс}">
        <w:r>
          <w:rPr>
            <w:sz w:val="24"/>
            <w:color w:val="0000ff"/>
          </w:rPr>
          <w:t xml:space="preserve">N 8873-МС/04</w:t>
        </w:r>
      </w:hyperlink>
      <w:r>
        <w:rPr>
          <w:sz w:val="24"/>
        </w:rPr>
        <w:t xml:space="preserve"> "По вопросу перерасчета размера расходов на оплату коммунальных ресурсов, потребляемых при использовании и содержании общего имущества" и от 1 марта 2024 г. </w:t>
      </w:r>
      <w:hyperlink w:history="0" r:id="rId14" w:tooltip="&lt;Письмо&gt; Минстроя России от 01.03.2024 N 5229-ОГ/00 &lt;О перерасчете размера расходов на коммунальные ресурсы, потребляемые при использовании и содержании общего имущества&gt; ------------ Утратил силу или отменен {КонсультантПлюс}">
        <w:r>
          <w:rPr>
            <w:sz w:val="24"/>
            <w:color w:val="0000ff"/>
          </w:rPr>
          <w:t xml:space="preserve">N 5229-ОГ/00</w:t>
        </w:r>
      </w:hyperlink>
      <w:r>
        <w:rPr>
          <w:sz w:val="24"/>
        </w:rPr>
        <w:t xml:space="preserve"> "О перерасчете размера расходов на коммунальные ресурсы, потребляемые при использовании и содержании общего имущества", являются не актуальными.</w:t>
      </w:r>
    </w:p>
    <w:p>
      <w:pPr>
        <w:pStyle w:val="0"/>
        <w:spacing w:before="240" w:line-rule="auto"/>
        <w:ind w:firstLine="540"/>
        <w:jc w:val="both"/>
      </w:pPr>
      <w:r>
        <w:rPr>
          <w:sz w:val="24"/>
        </w:rPr>
        <w:t xml:space="preserve">Обращаем внимание, что в соответствии с </w:t>
      </w:r>
      <w:hyperlink w:history="0" r:id="rId15"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Директор 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А.С.ФЕДЯКОВ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26.05.2025 N 30122-АФ/04</w:t>
            <w:br/>
            <w:t>&lt;О перерасчете размера расходов на оплату коммунальных ресурсов в 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26.05.2025 N 30122-АФ/04 &lt;О перерасчете размера расходов на оплату коммунальных ресурсов в 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86149&amp;date=28.05.2025&amp;dst=100226&amp;field=134&amp;demo=2" TargetMode = "External"/>
	<Relationship Id="rId7" Type="http://schemas.openxmlformats.org/officeDocument/2006/relationships/hyperlink" Target="https://login.consultant.ru/link/?req=doc&amp;base=LAW&amp;n=485337&amp;date=28.05.2025&amp;dst=101591&amp;field=134&amp;demo=2" TargetMode = "External"/>
	<Relationship Id="rId8" Type="http://schemas.openxmlformats.org/officeDocument/2006/relationships/hyperlink" Target="https://login.consultant.ru/link/?req=doc&amp;base=LAW&amp;n=485337&amp;date=28.05.2025&amp;dst=101652&amp;field=134&amp;demo=2" TargetMode = "External"/>
	<Relationship Id="rId9" Type="http://schemas.openxmlformats.org/officeDocument/2006/relationships/hyperlink" Target="https://login.consultant.ru/link/?req=doc&amp;base=LAW&amp;n=485337&amp;date=28.05.2025&amp;dst=101402&amp;field=134&amp;demo=2" TargetMode = "External"/>
	<Relationship Id="rId10" Type="http://schemas.openxmlformats.org/officeDocument/2006/relationships/hyperlink" Target="https://login.consultant.ru/link/?req=doc&amp;base=LAW&amp;n=485337&amp;date=28.05.2025&amp;dst=1003&amp;field=134&amp;demo=2" TargetMode = "External"/>
	<Relationship Id="rId11" Type="http://schemas.openxmlformats.org/officeDocument/2006/relationships/hyperlink" Target="https://login.consultant.ru/link/?req=doc&amp;base=LAW&amp;n=485337&amp;date=28.05.2025&amp;dst=1009&amp;field=134&amp;demo=2" TargetMode = "External"/>
	<Relationship Id="rId12" Type="http://schemas.openxmlformats.org/officeDocument/2006/relationships/hyperlink" Target="https://login.consultant.ru/link/?req=doc&amp;base=LAW&amp;n=438881&amp;date=28.05.2025&amp;demo=2" TargetMode = "External"/>
	<Relationship Id="rId13" Type="http://schemas.openxmlformats.org/officeDocument/2006/relationships/hyperlink" Target="https://login.consultant.ru/link/?req=doc&amp;base=LAW&amp;n=440518&amp;date=28.05.2025&amp;demo=2" TargetMode = "External"/>
	<Relationship Id="rId14" Type="http://schemas.openxmlformats.org/officeDocument/2006/relationships/hyperlink" Target="https://login.consultant.ru/link/?req=doc&amp;base=LAW&amp;n=488714&amp;date=28.05.2025&amp;demo=2" TargetMode = "External"/>
	<Relationship Id="rId15" Type="http://schemas.openxmlformats.org/officeDocument/2006/relationships/hyperlink" Target="https://login.consultant.ru/link/?req=doc&amp;base=LAW&amp;n=490536&amp;date=28.05.2025&amp;dst=1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26.05.2025 N 30122-АФ/04
&lt;О перерасчете размера расходов на оплату коммунальных ресурсов в многоквартирном доме&gt;</dc:title>
  <dcterms:created xsi:type="dcterms:W3CDTF">2025-05-28T13:09:06Z</dcterms:created>
</cp:coreProperties>
</file>