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27.05.2025 N 732</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29.05.2025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27 мая 2025 г. N 732</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Настоящее постановление вступает в силу со дня его официального опубликования.</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27 мая 2025 г. N 732</w:t>
      </w:r>
    </w:p>
    <w:p>
      <w:pPr>
        <w:pStyle w:val="0"/>
        <w:jc w:val="both"/>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both"/>
      </w:pPr>
      <w:r>
        <w:rPr>
          <w:sz w:val="24"/>
        </w:rPr>
      </w:r>
    </w:p>
    <w:p>
      <w:pPr>
        <w:pStyle w:val="0"/>
        <w:ind w:firstLine="540"/>
        <w:jc w:val="both"/>
      </w:pPr>
      <w:r>
        <w:rPr>
          <w:sz w:val="24"/>
        </w:rPr>
        <w:t xml:space="preserve">1. В </w:t>
      </w:r>
      <w:hyperlink w:history="0" r:id="rId7"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22 октября 2012 г. N 1075 "О ценообразовании в сфере теплоснабжения" (Собрание законодательства Российской Федерации, 2012, N 44, ст. 6022; 2014, N 23, ст. 2996; N 48, ст. 6865; N 50, ст. 7094; 2015, N 8, ст. 1167; 2016, N 27, ст. 4501; N 45, ст. 6263; 2017, N 6, ст. 925; N 17, ст. 2571; N 36, ст. 5422; 2018, N 42, ст. 6472; 2019, N 5, ст. 389; N 10, ст. 976; 2022, N 3, ст. 576; N 42, ст. 7182; 2024, N 52, ст. 8349; 2025, N 17, ст. 2152):</w:t>
      </w:r>
    </w:p>
    <w:p>
      <w:pPr>
        <w:pStyle w:val="0"/>
        <w:spacing w:before="240" w:line-rule="auto"/>
        <w:ind w:firstLine="540"/>
        <w:jc w:val="both"/>
      </w:pPr>
      <w:r>
        <w:rPr>
          <w:sz w:val="24"/>
        </w:rPr>
        <w:t xml:space="preserve">а) в </w:t>
      </w:r>
      <w:hyperlink w:history="0" r:id="rId8"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Основах</w:t>
        </w:r>
      </w:hyperlink>
      <w:r>
        <w:rPr>
          <w:sz w:val="24"/>
        </w:rPr>
        <w:t xml:space="preserve"> ценообразования в сфере теплоснабжения, утвержденных указанным постановлением:</w:t>
      </w:r>
    </w:p>
    <w:p>
      <w:pPr>
        <w:pStyle w:val="0"/>
        <w:spacing w:before="240" w:line-rule="auto"/>
        <w:ind w:firstLine="540"/>
        <w:jc w:val="both"/>
      </w:pPr>
      <w:r>
        <w:rPr>
          <w:sz w:val="24"/>
        </w:rPr>
        <w:t xml:space="preserve">в </w:t>
      </w:r>
      <w:hyperlink w:history="0" r:id="rId9"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абзаце первом пункта 13</w:t>
        </w:r>
      </w:hyperlink>
      <w:r>
        <w:rPr>
          <w:sz w:val="24"/>
        </w:rPr>
        <w:t xml:space="preserve">:</w:t>
      </w:r>
    </w:p>
    <w:p>
      <w:pPr>
        <w:pStyle w:val="0"/>
        <w:spacing w:before="240" w:line-rule="auto"/>
        <w:ind w:firstLine="540"/>
        <w:jc w:val="both"/>
      </w:pPr>
      <w:r>
        <w:rPr>
          <w:sz w:val="24"/>
        </w:rPr>
        <w:t xml:space="preserve">в предложении третьем слова "равную ставке рефинансирования Центрального банка Российской Федерации, увеличенной на 4 процентных пункта" заменить словами "рассчитанную исходя из ключевой ставки Центрального банка Российской Федерации, действующей на день возникновения соответствующих расходов, увеличенной на 4 процентных пункта";</w:t>
      </w:r>
    </w:p>
    <w:p>
      <w:pPr>
        <w:pStyle w:val="0"/>
        <w:spacing w:before="240" w:line-rule="auto"/>
        <w:ind w:firstLine="540"/>
        <w:jc w:val="both"/>
      </w:pPr>
      <w:r>
        <w:rPr>
          <w:sz w:val="24"/>
        </w:rPr>
        <w:t xml:space="preserve">дополнить предложением следующего содержания: "Плановая величина расходов, связанных с обслуживанием заемных средств, за исключением случаев обслуживания заемных средств по льготной ставке или софинансирования субъектом Российской Федерации части расходов по процентной ставке, отличающейся от льготной ставки, в соответствии с указанными </w:t>
      </w:r>
      <w:hyperlink w:history="0" r:id="rId10" w:tooltip="Постановление Правительства РФ от 25.08.2017 N 997 (ред. от 11.02.2019) &quot;О реализации мер финансовой поддержки за счет средств государственной корпорации - Фонда содействия реформированию жилищно-коммунального хозяйства и внесении изменений в некоторые акты Правительства Российской Федерации&quot; (вместе с &quot;Правилами предоставления финансовой поддержки субъектам Российской Федерации за счет средств государственной корпорации - Фонда содействия реформированию жилищно-коммунального хозяйства на модернизацию систе {КонсультантПлюс}">
        <w:r>
          <w:rPr>
            <w:sz w:val="24"/>
            <w:color w:val="0000ff"/>
          </w:rPr>
          <w:t xml:space="preserve">Правилами</w:t>
        </w:r>
      </w:hyperlink>
      <w:r>
        <w:rPr>
          <w:sz w:val="24"/>
        </w:rPr>
        <w:t xml:space="preserve">, в части расходов на уплату процентов за пользование займом и кредитом на очередной расчетный период регулирования определяется согласно подтверждающим документам и материалам в размере, не превышающем размер расходов, рассчитанный исходя из ключевой ставки Центрального банка Российской Федерации, действующей на день установления тарифов, увеличенной на 4 процентных пункта.";</w:t>
      </w:r>
    </w:p>
    <w:p>
      <w:pPr>
        <w:pStyle w:val="0"/>
        <w:spacing w:before="240" w:line-rule="auto"/>
        <w:ind w:firstLine="540"/>
        <w:jc w:val="both"/>
      </w:pPr>
      <w:r>
        <w:rPr>
          <w:sz w:val="24"/>
        </w:rPr>
        <w:t xml:space="preserve">в </w:t>
      </w:r>
      <w:hyperlink w:history="0" r:id="rId11"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пункте 45</w:t>
        </w:r>
      </w:hyperlink>
      <w:r>
        <w:rPr>
          <w:sz w:val="24"/>
        </w:rPr>
        <w:t xml:space="preserve">:</w:t>
      </w:r>
    </w:p>
    <w:p>
      <w:pPr>
        <w:pStyle w:val="0"/>
        <w:spacing w:before="240" w:line-rule="auto"/>
        <w:ind w:firstLine="540"/>
        <w:jc w:val="both"/>
      </w:pPr>
      <w:hyperlink w:history="0" r:id="rId12"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"45. Арендная плата и (или) лизинговый платеж учитываются в необходимой валовой выручке регулируемой организации в размере, не превышающем экономически обоснованный уровень. Экономически обоснованный уровень арендной платы в отношении объектов теплоснабжения, а также земельных участков, на которых расположены такие объекты, и (или) экономически обоснованный уровень лизингового платежа в отношении объектов теплоснабжения определяются исходя из принципа возмещения арендодателю или лизингодателю расходов на амортизацию, налогов на имущество, земельного налога и других установленных законодательством Российской Федерации обязательных платежей, связанных с владением и (или) пользованием объектами теплоснабжения, переданными в аренду или лизинг. Экономически обоснованный уровень арендной платы не может превышать размер арендной платы, установленный в конкурсной документации или документации об аукционе.";</w:t>
      </w:r>
    </w:p>
    <w:p>
      <w:pPr>
        <w:pStyle w:val="0"/>
        <w:spacing w:before="240" w:line-rule="auto"/>
        <w:ind w:firstLine="540"/>
        <w:jc w:val="both"/>
      </w:pPr>
      <w:r>
        <w:rPr>
          <w:sz w:val="24"/>
        </w:rPr>
        <w:t xml:space="preserve">после </w:t>
      </w:r>
      <w:hyperlink w:history="0" r:id="rId13"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абзаца первого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"Экономически обоснованный уровень арендной платы и (или) лизингового платежа в отношении иного имущества, кроме указанного в абзаце первом настоящего пункта, определяется органом регулирования с использованием источников информации, указанных в подпунктах "б" и "в" пункта 28 настоящего документа и в подпунктах "б" - "г" пункта 29 настоящего документа.</w:t>
      </w:r>
    </w:p>
    <w:p>
      <w:pPr>
        <w:pStyle w:val="0"/>
        <w:spacing w:before="240" w:line-rule="auto"/>
        <w:ind w:firstLine="540"/>
        <w:jc w:val="both"/>
      </w:pPr>
      <w:r>
        <w:rPr>
          <w:sz w:val="24"/>
        </w:rPr>
        <w:t xml:space="preserve">В случае если договором аренды или договором лизинга предусмотрены расходы регулируемой организации (арендатора, лизингополучателя) на содержание и эксплуатацию полученного в аренду или лизинг имущества, указанные расходы учитываются в составе прочих расходов.";</w:t>
      </w:r>
    </w:p>
    <w:p>
      <w:pPr>
        <w:pStyle w:val="0"/>
        <w:spacing w:before="240" w:line-rule="auto"/>
        <w:ind w:firstLine="540"/>
        <w:jc w:val="both"/>
      </w:pPr>
      <w:r>
        <w:rPr>
          <w:sz w:val="24"/>
        </w:rPr>
        <w:t xml:space="preserve">пункт 51 после </w:t>
      </w:r>
      <w:hyperlink w:history="0" r:id="rId14"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абзаца девятого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"решение регионального органа регулирования тарифов, принятое в связи с утверждением (корректировкой) в первом полугодии 2025 года инвестиционной программы регулируемой организации на 2025 год;";</w:t>
      </w:r>
    </w:p>
    <w:p>
      <w:pPr>
        <w:pStyle w:val="0"/>
        <w:spacing w:before="240" w:line-rule="auto"/>
        <w:ind w:firstLine="540"/>
        <w:jc w:val="both"/>
      </w:pPr>
      <w:r>
        <w:rPr>
          <w:sz w:val="24"/>
        </w:rPr>
        <w:t xml:space="preserve">в </w:t>
      </w:r>
      <w:hyperlink w:history="0" r:id="rId15"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пункте 63</w:t>
        </w:r>
      </w:hyperlink>
      <w:r>
        <w:rPr>
          <w:sz w:val="24"/>
        </w:rPr>
        <w:t xml:space="preserve"> слова "равную ставке рефинансирования Центрального банка Российской Федерации, увеличенной на 4 процентных пункта" заменить словами "рассчитанную исходя из ключевой ставки Центрального банка Российской Федерации, действующей на день возникновения соответствующих расходов, увеличенной на 4 процентных пункта";</w:t>
      </w:r>
    </w:p>
    <w:p>
      <w:pPr>
        <w:pStyle w:val="0"/>
        <w:spacing w:before="240" w:line-rule="auto"/>
        <w:ind w:firstLine="540"/>
        <w:jc w:val="both"/>
      </w:pPr>
      <w:r>
        <w:rPr>
          <w:sz w:val="24"/>
        </w:rPr>
        <w:t xml:space="preserve">в </w:t>
      </w:r>
      <w:hyperlink w:history="0" r:id="rId16"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абзаце четвертом пункта 73</w:t>
        </w:r>
      </w:hyperlink>
      <w:r>
        <w:rPr>
          <w:sz w:val="24"/>
        </w:rPr>
        <w:t xml:space="preserve"> слова "равную ставке рефинансирования Центрального банка Российской Федерации, увеличенной на 4 процентных пункта" заменить словами "рассчитанную исходя из ключевой ставки Центрального банка Российской Федерации, действующей на день установления тарифов, увеличенной на 4 процентных пункта";</w:t>
      </w:r>
    </w:p>
    <w:p>
      <w:pPr>
        <w:pStyle w:val="0"/>
        <w:spacing w:before="240" w:line-rule="auto"/>
        <w:ind w:firstLine="540"/>
        <w:jc w:val="both"/>
      </w:pPr>
      <w:hyperlink w:history="0" r:id="rId17"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абзац шестой пункта 74</w:t>
        </w:r>
      </w:hyperlink>
      <w:r>
        <w:rPr>
          <w:sz w:val="24"/>
        </w:rPr>
        <w:t xml:space="preserve"> дополнить предложением следующего содержания: "Положения настоящего абзаца не применяются в случае утверждения (корректировки) в первом полугодии 2025 года инвестиционной программы регулируемой организации на 2025 год.";</w:t>
      </w:r>
    </w:p>
    <w:p>
      <w:pPr>
        <w:pStyle w:val="0"/>
        <w:spacing w:before="240" w:line-rule="auto"/>
        <w:ind w:firstLine="540"/>
        <w:jc w:val="both"/>
      </w:pPr>
      <w:r>
        <w:rPr>
          <w:sz w:val="24"/>
        </w:rPr>
        <w:t xml:space="preserve">б) в </w:t>
      </w:r>
      <w:hyperlink w:history="0" r:id="rId18"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Правилах</w:t>
        </w:r>
      </w:hyperlink>
      <w:r>
        <w:rPr>
          <w:sz w:val="24"/>
        </w:rPr>
        <w:t xml:space="preserve"> регулирования цен (тарифов) в сфере теплоснабжения, утвержденных указанным постановлением:</w:t>
      </w:r>
    </w:p>
    <w:p>
      <w:pPr>
        <w:pStyle w:val="0"/>
        <w:spacing w:before="240" w:line-rule="auto"/>
        <w:ind w:firstLine="540"/>
        <w:jc w:val="both"/>
      </w:pPr>
      <w:hyperlink w:history="0" r:id="rId19"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дополнить</w:t>
        </w:r>
      </w:hyperlink>
      <w:r>
        <w:rPr>
          <w:sz w:val="24"/>
        </w:rPr>
        <w:t xml:space="preserve"> пунктом 7(2) следующего содержания:</w:t>
      </w:r>
    </w:p>
    <w:p>
      <w:pPr>
        <w:pStyle w:val="0"/>
        <w:spacing w:before="240" w:line-rule="auto"/>
        <w:ind w:firstLine="540"/>
        <w:jc w:val="both"/>
      </w:pPr>
      <w:r>
        <w:rPr>
          <w:sz w:val="24"/>
        </w:rPr>
        <w:t xml:space="preserve">"7(2). Пересмотр тарифов и (или) долгосрочных параметров регулирования по основанию, предусмотренному абзацем десятым пункта 51 Основ ценообразования, осуществляется при условии представления регулируемой организацией не позднее 18 июня 2025 г. документов, предусмотренных подпунктами "д" - "ж" пункта 16 настоящих Правил. Тарифы, установленные в результате такого пересмотра, вводятся в действие не позднее 1 июля 2025 г.";</w:t>
      </w:r>
    </w:p>
    <w:p>
      <w:pPr>
        <w:pStyle w:val="0"/>
        <w:spacing w:before="240" w:line-rule="auto"/>
        <w:ind w:firstLine="540"/>
        <w:jc w:val="both"/>
      </w:pPr>
      <w:hyperlink w:history="0" r:id="rId20"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 10</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"Положения настоящего пункта не применяются в случае утверждения (корректировки) в первом полугодии 2025 года инвестиционной программы регулируемой организации на 2025 год.";</w:t>
      </w:r>
    </w:p>
    <w:p>
      <w:pPr>
        <w:pStyle w:val="0"/>
        <w:spacing w:before="240" w:line-rule="auto"/>
        <w:ind w:firstLine="540"/>
        <w:jc w:val="both"/>
      </w:pPr>
      <w:hyperlink w:history="0" r:id="rId21" w:tooltip="Постановление Правительства РФ от 22.10.2012 N 1075 (ред. от 24.04.2025) &quot;О ценообразовании в сфере теплоснабжения&quot; (вместе с &quot;Основами ценообразования в сфере теплоснабжения&quot;, &quot;Правилами регулирования цен (тарифов) в сфере теплоснабжения&quot;, &quot;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или) цен (тарифов) в сфере теплоснабжения, которые по ------------ Недействующая редакция {КонсультантПлюс}">
        <w:r>
          <w:rPr>
            <w:sz w:val="24"/>
            <w:color w:val="0000ff"/>
          </w:rPr>
          <w:t xml:space="preserve">пункт 12(1)</w:t>
        </w:r>
      </w:hyperlink>
      <w:r>
        <w:rPr>
          <w:sz w:val="24"/>
        </w:rPr>
        <w:t xml:space="preserve"> после слов "настоящих Правил," дополнить словами "при пересмотре тарифов по основанию, предусмотренному абзацем десятым пункта 51 Основ ценообразования,".</w:t>
      </w:r>
    </w:p>
    <w:p>
      <w:pPr>
        <w:pStyle w:val="0"/>
        <w:spacing w:before="240" w:line-rule="auto"/>
        <w:ind w:firstLine="540"/>
        <w:jc w:val="both"/>
      </w:pPr>
      <w:r>
        <w:rPr>
          <w:sz w:val="24"/>
        </w:rPr>
        <w:t xml:space="preserve">2. В </w:t>
      </w:r>
      <w:hyperlink w:history="0" r:id="rId22"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13 мая 2013 г. N 406 "О государственном регулировании тарифов в сфере водоснабжения и водоотведения" (Собрание законодательства Российской Федерации, 2013, N 20, ст. 2500; 2014, N 27, ст. 3770; N 50, ст. 7080, 7094; 2015, N 8, ст. 1167; 2016, N 45, ст. 6263; 2017, N 6, ст. 925; N 36, ст. 5422; 2018, N 42, ст. 6472; 2019, N 28, ст. 3779; 2022, N 5, ст. 777; N 42, ст. 7182; 2024, N 52, ст. 8349; 2025, N 17, ст. 2152):</w:t>
      </w:r>
    </w:p>
    <w:p>
      <w:pPr>
        <w:pStyle w:val="0"/>
        <w:spacing w:before="240" w:line-rule="auto"/>
        <w:ind w:firstLine="540"/>
        <w:jc w:val="both"/>
      </w:pPr>
      <w:r>
        <w:rPr>
          <w:sz w:val="24"/>
        </w:rPr>
        <w:t xml:space="preserve">а) в </w:t>
      </w:r>
      <w:hyperlink w:history="0" r:id="rId23"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Основах</w:t>
        </w:r>
      </w:hyperlink>
      <w:r>
        <w:rPr>
          <w:sz w:val="24"/>
        </w:rPr>
        <w:t xml:space="preserve"> ценообразования в сфере водоснабжения и водоотведения, утвержденных указанным постановлением:</w:t>
      </w:r>
    </w:p>
    <w:p>
      <w:pPr>
        <w:pStyle w:val="0"/>
        <w:spacing w:before="240" w:line-rule="auto"/>
        <w:ind w:firstLine="540"/>
        <w:jc w:val="both"/>
      </w:pPr>
      <w:r>
        <w:rPr>
          <w:sz w:val="24"/>
        </w:rPr>
        <w:t xml:space="preserve">в </w:t>
      </w:r>
      <w:hyperlink w:history="0" r:id="rId24"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абзаце третьем пункта 15</w:t>
        </w:r>
      </w:hyperlink>
      <w:r>
        <w:rPr>
          <w:sz w:val="24"/>
        </w:rPr>
        <w:t xml:space="preserve">:</w:t>
      </w:r>
    </w:p>
    <w:p>
      <w:pPr>
        <w:pStyle w:val="0"/>
        <w:spacing w:before="240" w:line-rule="auto"/>
        <w:ind w:firstLine="540"/>
        <w:jc w:val="both"/>
      </w:pPr>
      <w:r>
        <w:rPr>
          <w:sz w:val="24"/>
        </w:rPr>
        <w:t xml:space="preserve">в предложении первом слова ", рассчитанном исходя из ставки процента, равной ставке рефинансирования Центрального банка Российской Федерации, действующей на дату привлечения таких средств (заключения договора займа, кредитного договора), увеличенной в 1,5 раза, но не менее 4 процентных пунктов" заменить словами "фактически понесенных расходов, не превышающем величину, рассчитанную исходя из ключевой ставки Центрального банка Российской Федерации, действующей на день возникновения соответствующих расходов, увеличенной в 1,5 раза, но не менее чем на 4 процентных пункта";</w:t>
      </w:r>
    </w:p>
    <w:p>
      <w:pPr>
        <w:pStyle w:val="0"/>
        <w:spacing w:before="240" w:line-rule="auto"/>
        <w:ind w:firstLine="540"/>
        <w:jc w:val="both"/>
      </w:pPr>
      <w:r>
        <w:rPr>
          <w:sz w:val="24"/>
        </w:rPr>
        <w:t xml:space="preserve">предложение второе изложить в следующей редакции: "Плановая величина расходов, связанных с обслуживанием заемных средств, за исключением случаев обслуживания заемных средств по процентной ставке в размере, не превышающем размер льготной ставки, или софинансирования субъектом Российской Федерации части расходов, связанных с обслуживанием заемных средств по процентной ставке, отличающейся от льготной ставки, в соответствии с указанными Правилами, в части расходов на уплату процентов за пользование займом и кредитом на очередной расчетный период регулирования определяется согласно подтверждающим документам и материалам в размере, не превышающем размер расходов, рассчитанный исходя из ключевой ставки Центрального банка Российской Федерации, действующей на день установления тарифов, увеличенной в 1,5 раза, но не менее чем на 4 процентных пункта.";</w:t>
      </w:r>
    </w:p>
    <w:p>
      <w:pPr>
        <w:pStyle w:val="0"/>
        <w:spacing w:before="240" w:line-rule="auto"/>
        <w:ind w:firstLine="540"/>
        <w:jc w:val="both"/>
      </w:pPr>
      <w:r>
        <w:rPr>
          <w:sz w:val="24"/>
        </w:rPr>
        <w:t xml:space="preserve">пункт 33 после </w:t>
      </w:r>
      <w:hyperlink w:history="0" r:id="rId25"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абзаца девятого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"решение регионального органа регулирования тарифов, принятое в связи с утверждением (корректировкой) в первом полугодии 2025 года инвестиционной программы регулируемой организации на 2025 год;";</w:t>
      </w:r>
    </w:p>
    <w:p>
      <w:pPr>
        <w:pStyle w:val="0"/>
        <w:spacing w:before="240" w:line-rule="auto"/>
        <w:ind w:firstLine="540"/>
        <w:jc w:val="both"/>
      </w:pPr>
      <w:r>
        <w:rPr>
          <w:sz w:val="24"/>
        </w:rPr>
        <w:t xml:space="preserve">в </w:t>
      </w:r>
      <w:hyperlink w:history="0" r:id="rId26"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пункте 44</w:t>
        </w:r>
      </w:hyperlink>
      <w:r>
        <w:rPr>
          <w:sz w:val="24"/>
        </w:rPr>
        <w:t xml:space="preserve">:</w:t>
      </w:r>
    </w:p>
    <w:p>
      <w:pPr>
        <w:pStyle w:val="0"/>
        <w:spacing w:before="240" w:line-rule="auto"/>
        <w:ind w:firstLine="540"/>
        <w:jc w:val="both"/>
      </w:pPr>
      <w:hyperlink w:history="0" r:id="rId27"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 первый</w:t>
        </w:r>
      </w:hyperlink>
      <w:r>
        <w:rPr>
          <w:sz w:val="24"/>
        </w:rPr>
        <w:t xml:space="preserve"> после слов "объектов, входящих в состав таких систем," дополнить словами "а также расходы на арендную плату за земельные участки, на которых расположены указанные системы либо объекты,";</w:t>
      </w:r>
    </w:p>
    <w:p>
      <w:pPr>
        <w:pStyle w:val="0"/>
        <w:spacing w:before="240" w:line-rule="auto"/>
        <w:ind w:firstLine="540"/>
        <w:jc w:val="both"/>
      </w:pPr>
      <w:hyperlink w:history="0" r:id="rId28"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 второй</w:t>
        </w:r>
      </w:hyperlink>
      <w:r>
        <w:rPr>
          <w:sz w:val="24"/>
        </w:rPr>
        <w:t xml:space="preserve"> после слов "размер арендной платы или лизингового платежа" дополнить словами "в отношении централизованных систем водоснабжения и (или) водоотведения либо объектов, входящих в состав таких систем, а также размер арендной платы за земельные участки, на которых они расположены,";</w:t>
      </w:r>
    </w:p>
    <w:p>
      <w:pPr>
        <w:pStyle w:val="0"/>
        <w:spacing w:before="240" w:line-rule="auto"/>
        <w:ind w:firstLine="540"/>
        <w:jc w:val="both"/>
      </w:pPr>
      <w:r>
        <w:rPr>
          <w:sz w:val="24"/>
        </w:rPr>
        <w:t xml:space="preserve">после </w:t>
      </w:r>
      <w:hyperlink w:history="0" r:id="rId29"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абзаца второго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"Экономически обоснованный уровень арендной платы и (или) лизингового платежа в отношении иного имущества, кроме указанного в абзаце первом настоящего пункта, определяется органом регулирования тарифов с использованием источников информации, указанных в подпунктах "б" - "ж" пункта 22 настоящего документа.";</w:t>
      </w:r>
    </w:p>
    <w:p>
      <w:pPr>
        <w:pStyle w:val="0"/>
        <w:spacing w:before="240" w:line-rule="auto"/>
        <w:ind w:firstLine="540"/>
        <w:jc w:val="both"/>
      </w:pPr>
      <w:hyperlink w:history="0" r:id="rId30"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абзац восьмой пункта 78</w:t>
        </w:r>
      </w:hyperlink>
      <w:r>
        <w:rPr>
          <w:sz w:val="24"/>
        </w:rPr>
        <w:t xml:space="preserve"> дополнить предложением следующего содержания: "Положения настоящего абзаца не применяются в случае утверждения (корректировки) в первом полугодии 2025 года инвестиционной программы регулируемой организации на 2025 год.";</w:t>
      </w:r>
    </w:p>
    <w:p>
      <w:pPr>
        <w:pStyle w:val="0"/>
        <w:spacing w:before="240" w:line-rule="auto"/>
        <w:ind w:firstLine="540"/>
        <w:jc w:val="both"/>
      </w:pPr>
      <w:r>
        <w:rPr>
          <w:sz w:val="24"/>
        </w:rPr>
        <w:t xml:space="preserve">б) в </w:t>
      </w:r>
      <w:hyperlink w:history="0" r:id="rId31"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Правилах</w:t>
        </w:r>
      </w:hyperlink>
      <w:r>
        <w:rPr>
          <w:sz w:val="24"/>
        </w:rPr>
        <w:t xml:space="preserve"> регулирования тарифов в сфере водоснабжения и водоотведения, утвержденных указанным постановлением:</w:t>
      </w:r>
    </w:p>
    <w:p>
      <w:pPr>
        <w:pStyle w:val="0"/>
        <w:spacing w:before="240" w:line-rule="auto"/>
        <w:ind w:firstLine="540"/>
        <w:jc w:val="both"/>
      </w:pPr>
      <w:hyperlink w:history="0" r:id="rId32"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дополнить</w:t>
        </w:r>
      </w:hyperlink>
      <w:r>
        <w:rPr>
          <w:sz w:val="24"/>
        </w:rPr>
        <w:t xml:space="preserve"> пунктом 9(1) следующего содержания:</w:t>
      </w:r>
    </w:p>
    <w:p>
      <w:pPr>
        <w:pStyle w:val="0"/>
        <w:spacing w:before="240" w:line-rule="auto"/>
        <w:ind w:firstLine="540"/>
        <w:jc w:val="both"/>
      </w:pPr>
      <w:r>
        <w:rPr>
          <w:sz w:val="24"/>
        </w:rPr>
        <w:t xml:space="preserve">"9(1). Пересмотр тарифов и (или) долгосрочных параметров регулирования тарифов по основанию, предусмотренному абзацем десятым пункта 33 Основ ценообразования, осуществляется при условии представления регулируемой организацией не позднее 18 июня 2025 г. документов, предусмотренных подпунктами "е", "ж" и "и" пункта 17 настоящих Правил. Тарифы, установленные в результате такого пересмотра, вводятся в действие не позднее 1 июля 2025 г.";</w:t>
      </w:r>
    </w:p>
    <w:p>
      <w:pPr>
        <w:pStyle w:val="0"/>
        <w:spacing w:before="240" w:line-rule="auto"/>
        <w:ind w:firstLine="540"/>
        <w:jc w:val="both"/>
      </w:pPr>
      <w:hyperlink w:history="0" r:id="rId33"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 10</w:t>
        </w:r>
      </w:hyperlink>
      <w:r>
        <w:rPr>
          <w:sz w:val="24"/>
        </w:rPr>
        <w:t xml:space="preserve"> после слов "настоящих Правил," дополнить словами "при пересмотре тарифов по основанию, предусмотренному абзацем десятым пункта 33 Основ ценообразования,";</w:t>
      </w:r>
    </w:p>
    <w:p>
      <w:pPr>
        <w:pStyle w:val="0"/>
        <w:spacing w:before="240" w:line-rule="auto"/>
        <w:ind w:firstLine="540"/>
        <w:jc w:val="both"/>
      </w:pPr>
      <w:hyperlink w:history="0" r:id="rId34" w:tooltip="Постановление Правительства РФ от 13.05.2013 N 406 (ред. от 24.04.2025) &quot;О государственном регулировании тарифов в сфере водоснабжения и водоотведения&quot; (вместе с &quot;Основами ценообразования в сфере водоснабжения и водоотведения&quot;, &quot;Правилами регулирования тарифов в сфере водоснабжения и водоотведения&quot;, &quot;Правилами определения размера инвестированного капитала в сфере водоснабжения и водоотведения и порядка ведения его учета&quot;, &quot;Правилами расчета нормы доходности инвестированного капитала в сфере водоснабжения и  ------------ Недействующая редакция {КонсультантПлюс}">
        <w:r>
          <w:rPr>
            <w:sz w:val="24"/>
            <w:color w:val="0000ff"/>
          </w:rPr>
          <w:t xml:space="preserve">пункт 11</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"Положения настоящего пункта не применяются в случае утверждения (корректировки) в первом полугодии 2025 года инвестиционной программы регулируемой организации на 2025 год.".</w:t>
      </w:r>
    </w:p>
    <w:p>
      <w:pPr>
        <w:pStyle w:val="0"/>
        <w:spacing w:before="240" w:line-rule="auto"/>
        <w:ind w:firstLine="540"/>
        <w:jc w:val="both"/>
      </w:pPr>
      <w:r>
        <w:rPr>
          <w:sz w:val="24"/>
        </w:rPr>
        <w:t xml:space="preserve">3. </w:t>
      </w:r>
      <w:hyperlink w:history="0" r:id="rId35" w:tooltip="Постановление Правительства РФ от 29.07.2013 N 641 (ред. от 24.04.2025) &quot;Об инвестиционных и производственных программах организаций, осуществляющих деятельность в сфере водоснабжения и водоотведения&quot; (вместе с &quot;Правилами разработки, согласования, утверждения и корректировки инвестиционных программ организаций, осуществляющих горячее водоснабжение, холодное водоснабжение и (или) водоотведение&quot;, &quot;Правилами разработки, утверждения и корректировки производственных программ организаций, осуществляющих горячее в ------------ Недействующая редакция {КонсультантПлюс}">
        <w:r>
          <w:rPr>
            <w:sz w:val="24"/>
            <w:color w:val="0000ff"/>
          </w:rPr>
          <w:t xml:space="preserve">Правила</w:t>
        </w:r>
      </w:hyperlink>
      <w:r>
        <w:rPr>
          <w:sz w:val="24"/>
        </w:rPr>
        <w:t xml:space="preserve"> разработки, согласования, утверждения и корректировки инвестиционных программ организаций, осуществляющих горячее водоснабжение, холодное водоснабжение и (или) водоотведение, утвержденные постановлением Правительства Российской Федерации от 29 июля 2013 г. N 641 "Об инвестиционных и производственных программах организаций, осуществляющих деятельность в сфере водоснабжения и водоотведения" (Собрание законодательства Российской Федерации, 2013, N 32, ст. 4303; 2014, N 23, ст. 2992), дополнить пунктами 5(5) - 5(7) следующего содержания:</w:t>
      </w:r>
    </w:p>
    <w:p>
      <w:pPr>
        <w:pStyle w:val="0"/>
        <w:spacing w:before="240" w:line-rule="auto"/>
        <w:ind w:firstLine="540"/>
        <w:jc w:val="both"/>
      </w:pPr>
      <w:r>
        <w:rPr>
          <w:sz w:val="24"/>
        </w:rPr>
        <w:t xml:space="preserve">"5(5). Для утверждения или корректировки в первом полугодии 2025 года инвестиционной программы на 2025 год проект инвестиционной программы или проект корректировки инвестиционной программы направляется регулируемой организацией до 5 июня 2025 г. в уполномоченный исполнительный орган субъекта Российской Федерации или уполномоченный орган местного самоуправления поселения (муниципального округа, городского округа) на утверждение одновременно с направлением на согласование в орган местного самоуправления поселения (муниципального округа, городского округа) (за исключением случаев, когда законом субъекта Российской Федерации ему переданы полномочия по утверждению инвестиционной программы) и в исполнительный орган субъекта Российской Федерации в области государственного регулирования тарифов (за исключением случаев, когда инвестиционная программа утверждается исполнительным органом субъекта Российской Федерации в области государственного регулирования тарифов).</w:t>
      </w:r>
    </w:p>
    <w:p>
      <w:pPr>
        <w:pStyle w:val="0"/>
        <w:spacing w:before="240" w:line-rule="auto"/>
        <w:ind w:firstLine="540"/>
        <w:jc w:val="both"/>
      </w:pPr>
      <w:r>
        <w:rPr>
          <w:sz w:val="24"/>
        </w:rPr>
        <w:t xml:space="preserve">5(6). В 2025 году, не позднее 2 июня, уполномоченный орган местного самоуправления утверждает техническое задание на разработку инвестиционной программы на 2025 год или корректировку инвестиционной программы на 2025 год.</w:t>
      </w:r>
    </w:p>
    <w:p>
      <w:pPr>
        <w:pStyle w:val="0"/>
        <w:spacing w:before="240" w:line-rule="auto"/>
        <w:ind w:firstLine="540"/>
        <w:jc w:val="both"/>
      </w:pPr>
      <w:r>
        <w:rPr>
          <w:sz w:val="24"/>
        </w:rPr>
        <w:t xml:space="preserve">5(7). Согласование проекта инвестиционной программы или проекта корректировки инвестиционной программы, предусмотренных пунктом 5(5) настоящих Правил, и утверждение инвестиционной программы или изменений, вносимых в инвестиционную программу, осуществляются в порядке и сроки, установленные пунктом 5(3) настоящих Правил. При этом решение об утверждении инвестиционной программы или об утверждении изменений, вносимых в инвестиционную программу, может быть принято уполномоченным исполнительным органом субъекта Российской Федерации или уполномоченным органом местного самоуправления поселения (муниципального округа, городского округа) не позднее 17 июня 2025 г.".</w:t>
      </w:r>
    </w:p>
    <w:p>
      <w:pPr>
        <w:pStyle w:val="0"/>
        <w:spacing w:before="240" w:line-rule="auto"/>
        <w:ind w:firstLine="540"/>
        <w:jc w:val="both"/>
      </w:pPr>
      <w:r>
        <w:rPr>
          <w:sz w:val="24"/>
        </w:rPr>
        <w:t xml:space="preserve">4. </w:t>
      </w:r>
      <w:hyperlink w:history="0" r:id="rId36"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 Недействующая редакция {КонсультантПлюс}">
        <w:r>
          <w:rPr>
            <w:sz w:val="24"/>
            <w:color w:val="0000ff"/>
          </w:rPr>
          <w:t xml:space="preserve">Постановление</w:t>
        </w:r>
      </w:hyperlink>
      <w:r>
        <w:rPr>
          <w:sz w:val="24"/>
        </w:rPr>
        <w:t xml:space="preserve"> Правительства Российской Федерации от 30 апреля 2014 г. N 400 "О формировании индексов изменения размера платы граждан за коммунальные услуги в Российской Федерации" (Собрание законодательства Российской Федерации, 2014, N 19, ст. 2434) дополнить пунктом 6 следующего содержания:</w:t>
      </w:r>
    </w:p>
    <w:p>
      <w:pPr>
        <w:pStyle w:val="0"/>
        <w:spacing w:before="240" w:line-rule="auto"/>
        <w:ind w:firstLine="540"/>
        <w:jc w:val="both"/>
      </w:pPr>
      <w:r>
        <w:rPr>
          <w:sz w:val="24"/>
        </w:rPr>
        <w:t xml:space="preserve">"6. Установить, что в случае утверждения (корректировки) в первом полугодии 2025 года инвестиционной программы регулируемой организации на 2025 год предельный срок представления в федеральный орган исполнительной власти в области государственного регулирования тарифов предусмотренного пунктом 47(2) Основ формирования индексов изменения размера платы граждан за коммунальные услуги в Российской Федерации, утвержденных настоящим постановлением, заявления высшего должностного лица субъекта Российской Федерации (председателя высшего исполнительного органа субъекта Российской Федерации) о планируемом установлении предельных (максимальных) индексов изменения размера вносимой гражданами платы за коммунальные услуги в муниципальных образованиях, превышающих индекс изменения размера вносимой гражданами платы за коммунальные услуги в среднем по субъекту Российской Федерации более чем на величину предельно допустимого отклонения по отдельным муниципальным образованиям от величины указанного индекса по субъекту Российской Федерации, или о планируемом установлении планируемых значений предельных (максимальных) индексов изменения размера вносимой гражданами платы за коммунальные услуги в муниципальных образованиях, превышающих индекс изменения размера вносимой гражданами платы за коммунальные услуги в среднем по субъекту Российской Федерации более чем на величину предельно допустимого отклонения по отдельным муниципальным образованиям от величины указанного индекса по субъекту Российской Федерации, для согласования, указанного в пункте 47(1) Основ формирования индексов изменения размера платы граждан за коммунальные услуги в Российской Федерации, утвержденных настоящим постановлением, - 18 июня 2025 г.</w:t>
      </w:r>
    </w:p>
    <w:p>
      <w:pPr>
        <w:pStyle w:val="0"/>
        <w:spacing w:before="240" w:line-rule="auto"/>
        <w:ind w:firstLine="540"/>
        <w:jc w:val="both"/>
      </w:pPr>
      <w:r>
        <w:rPr>
          <w:sz w:val="24"/>
        </w:rPr>
        <w:t xml:space="preserve">Представленное в соответствии с абзацем первым настоящего пункта заявление и приложенные к нему документы и материалы, указанные в пункте 47(2) Основ формирования индексов изменения размера платы граждан за коммунальные услуги в Российской Федерации, утвержденных настоящим постановлением, рассматриваются федеральным органом исполнительной власти в области государственного регулирования тарифов в срок до 23 июня 2025 г.</w:t>
      </w:r>
    </w:p>
    <w:p>
      <w:pPr>
        <w:pStyle w:val="0"/>
        <w:spacing w:before="240" w:line-rule="auto"/>
        <w:ind w:firstLine="540"/>
        <w:jc w:val="both"/>
      </w:pPr>
      <w:r>
        <w:rPr>
          <w:sz w:val="24"/>
        </w:rPr>
        <w:t xml:space="preserve">В случае принятия федеральным органом исполнительной власти в области государственного регулирования тарифов решения, предусмотренного подпунктом "а" пункта 47(9) Основ формирования индексов изменения размера платы граждан за коммунальные услуги в Российской Федерации, утвержденных настоящим постановлением, высшее должностное лицо субъекта Российской Федерации (председатель высшего исполнительного органа субъекта Российской Федерации) вправе принять решение об изменении (пересмотре) по соответствующим муниципальным образованиям предельных (максимальных) индексов изменения размера вносимой гражданами платы за коммунальные услуги в срок не позднее 25 июня 2025 г.".</w:t>
      </w:r>
    </w:p>
    <w:p>
      <w:pPr>
        <w:pStyle w:val="0"/>
        <w:spacing w:before="240" w:line-rule="auto"/>
        <w:ind w:firstLine="540"/>
        <w:jc w:val="both"/>
      </w:pPr>
      <w:r>
        <w:rPr>
          <w:sz w:val="24"/>
        </w:rPr>
        <w:t xml:space="preserve">5. </w:t>
      </w:r>
      <w:hyperlink w:history="0" r:id="rId37" w:tooltip="Постановление Правительства РФ от 05.05.2014 N 410 (ред. от 24.04.2025) &quot;О порядке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quot; (вместе с &quot;Правилами согласования и утверждения инвестиционных программ организаций, осуществляющих регулируемые в ------------ Недействующая редакция {КонсультантПлюс}">
        <w:r>
          <w:rPr>
            <w:sz w:val="24"/>
            <w:color w:val="0000ff"/>
          </w:rPr>
          <w:t xml:space="preserve">Раздел I</w:t>
        </w:r>
      </w:hyperlink>
      <w:r>
        <w:rPr>
          <w:sz w:val="24"/>
        </w:rPr>
        <w:t xml:space="preserve">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5 мая 2014 г. N 410 "О порядке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(Собрание законодательства Российской Федерации, 2014, N 19, ст. 2444), дополнить пунктами 5(4) и 5(5) следующего содержания:</w:t>
      </w:r>
    </w:p>
    <w:p>
      <w:pPr>
        <w:pStyle w:val="0"/>
        <w:spacing w:before="240" w:line-rule="auto"/>
        <w:ind w:firstLine="540"/>
        <w:jc w:val="both"/>
      </w:pPr>
      <w:r>
        <w:rPr>
          <w:sz w:val="24"/>
        </w:rPr>
        <w:t xml:space="preserve">"5(4). Для утверждения или корректировки в первом полугодии 2025 года инвестиционной программы на 2025 год проект инвестиционной программы или заявление о внесении изменений в инвестиционную программу с проектом изменений, вносимых в инвестиционную программу, и их обоснованием направляется регулируемой организацией до 5 июня 2025 г. в исполнительный орган субъекта Российской Федерации или орган местного самоуправления на утверждение одновременно с направлением на согласование в орган местного самоуправления поселения, муниципального округа, городского округа (за исключением случаев, когда законом субъекта Российской Федерации ему переданы полномочия по утверждению инвестиционной программы) и в исполнительный орган субъекта Российской Федерации в области государственного регулирования тарифов (за исключением случаев, когда инвестиционная программа утверждается исполнительным органом субъекта Российской Федерации в области государственного регулирования тарифов).</w:t>
      </w:r>
    </w:p>
    <w:p>
      <w:pPr>
        <w:pStyle w:val="0"/>
        <w:spacing w:before="240" w:line-rule="auto"/>
        <w:ind w:firstLine="540"/>
        <w:jc w:val="both"/>
      </w:pPr>
      <w:r>
        <w:rPr>
          <w:sz w:val="24"/>
        </w:rPr>
        <w:t xml:space="preserve">5(5). Согласование предусмотренных пунктом 5(4) настоящих Правил проекта инвестиционной программы или проекта изменений, вносимых в инвестиционную программу, и утверждение инвестиционной программы или изменений, вносимых в инвестиционную программу, осуществляются в порядке и сроки, установленные пунктом 5(2) настоящих Правил. При этом решение об утверждении инвестиционной программы или изменений, вносимых в инвестиционную программу, может быть принято исполнительным органом субъекта Российской Федерации или органом местного самоуправления не позднее 17 июня 2025 года.".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27.05.2025 N 732</w:t>
            <w:br/>
            <w:t>"О внесении изменений в некоторые акты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4212&amp;date=29.05.2025&amp;demo=2" TargetMode = "External"/>
	<Relationship Id="rId8" Type="http://schemas.openxmlformats.org/officeDocument/2006/relationships/hyperlink" Target="https://login.consultant.ru/link/?req=doc&amp;base=LAW&amp;n=504212&amp;date=29.05.2025&amp;dst=100030&amp;field=134&amp;demo=2" TargetMode = "External"/>
	<Relationship Id="rId9" Type="http://schemas.openxmlformats.org/officeDocument/2006/relationships/hyperlink" Target="https://login.consultant.ru/link/?req=doc&amp;base=LAW&amp;n=504212&amp;date=29.05.2025&amp;dst=100955&amp;field=134&amp;demo=2" TargetMode = "External"/>
	<Relationship Id="rId10" Type="http://schemas.openxmlformats.org/officeDocument/2006/relationships/hyperlink" Target="https://login.consultant.ru/link/?req=doc&amp;base=LAW&amp;n=317900&amp;date=29.05.2025&amp;dst=100013&amp;field=134&amp;demo=2" TargetMode = "External"/>
	<Relationship Id="rId11" Type="http://schemas.openxmlformats.org/officeDocument/2006/relationships/hyperlink" Target="https://login.consultant.ru/link/?req=doc&amp;base=LAW&amp;n=504212&amp;date=29.05.2025&amp;dst=100951&amp;field=134&amp;demo=2" TargetMode = "External"/>
	<Relationship Id="rId12" Type="http://schemas.openxmlformats.org/officeDocument/2006/relationships/hyperlink" Target="https://login.consultant.ru/link/?req=doc&amp;base=LAW&amp;n=504212&amp;date=29.05.2025&amp;dst=100951&amp;field=134&amp;demo=2" TargetMode = "External"/>
	<Relationship Id="rId13" Type="http://schemas.openxmlformats.org/officeDocument/2006/relationships/hyperlink" Target="https://login.consultant.ru/link/?req=doc&amp;base=LAW&amp;n=504212&amp;date=29.05.2025&amp;dst=100951&amp;field=134&amp;demo=2" TargetMode = "External"/>
	<Relationship Id="rId14" Type="http://schemas.openxmlformats.org/officeDocument/2006/relationships/hyperlink" Target="https://login.consultant.ru/link/?req=doc&amp;base=LAW&amp;n=504212&amp;date=29.05.2025&amp;dst=561&amp;field=134&amp;demo=2" TargetMode = "External"/>
	<Relationship Id="rId15" Type="http://schemas.openxmlformats.org/officeDocument/2006/relationships/hyperlink" Target="https://login.consultant.ru/link/?req=doc&amp;base=LAW&amp;n=504212&amp;date=29.05.2025&amp;dst=100252&amp;field=134&amp;demo=2" TargetMode = "External"/>
	<Relationship Id="rId16" Type="http://schemas.openxmlformats.org/officeDocument/2006/relationships/hyperlink" Target="https://login.consultant.ru/link/?req=doc&amp;base=LAW&amp;n=504212&amp;date=29.05.2025&amp;dst=100936&amp;field=134&amp;demo=2" TargetMode = "External"/>
	<Relationship Id="rId17" Type="http://schemas.openxmlformats.org/officeDocument/2006/relationships/hyperlink" Target="https://login.consultant.ru/link/?req=doc&amp;base=LAW&amp;n=504212&amp;date=29.05.2025&amp;dst=100942&amp;field=134&amp;demo=2" TargetMode = "External"/>
	<Relationship Id="rId18" Type="http://schemas.openxmlformats.org/officeDocument/2006/relationships/hyperlink" Target="https://login.consultant.ru/link/?req=doc&amp;base=LAW&amp;n=504212&amp;date=29.05.2025&amp;dst=100399&amp;field=134&amp;demo=2" TargetMode = "External"/>
	<Relationship Id="rId19" Type="http://schemas.openxmlformats.org/officeDocument/2006/relationships/hyperlink" Target="https://login.consultant.ru/link/?req=doc&amp;base=LAW&amp;n=504212&amp;date=29.05.2025&amp;dst=100399&amp;field=134&amp;demo=2" TargetMode = "External"/>
	<Relationship Id="rId20" Type="http://schemas.openxmlformats.org/officeDocument/2006/relationships/hyperlink" Target="https://login.consultant.ru/link/?req=doc&amp;base=LAW&amp;n=504212&amp;date=29.05.2025&amp;dst=100416&amp;field=134&amp;demo=2" TargetMode = "External"/>
	<Relationship Id="rId21" Type="http://schemas.openxmlformats.org/officeDocument/2006/relationships/hyperlink" Target="https://login.consultant.ru/link/?req=doc&amp;base=LAW&amp;n=504212&amp;date=29.05.2025&amp;dst=569&amp;field=134&amp;demo=2" TargetMode = "External"/>
	<Relationship Id="rId22" Type="http://schemas.openxmlformats.org/officeDocument/2006/relationships/hyperlink" Target="https://login.consultant.ru/link/?req=doc&amp;base=LAW&amp;n=504210&amp;date=29.05.2025&amp;demo=2" TargetMode = "External"/>
	<Relationship Id="rId23" Type="http://schemas.openxmlformats.org/officeDocument/2006/relationships/hyperlink" Target="https://login.consultant.ru/link/?req=doc&amp;base=LAW&amp;n=504210&amp;date=29.05.2025&amp;dst=100023&amp;field=134&amp;demo=2" TargetMode = "External"/>
	<Relationship Id="rId24" Type="http://schemas.openxmlformats.org/officeDocument/2006/relationships/hyperlink" Target="https://login.consultant.ru/link/?req=doc&amp;base=LAW&amp;n=504210&amp;date=29.05.2025&amp;dst=100677&amp;field=134&amp;demo=2" TargetMode = "External"/>
	<Relationship Id="rId25" Type="http://schemas.openxmlformats.org/officeDocument/2006/relationships/hyperlink" Target="https://login.consultant.ru/link/?req=doc&amp;base=LAW&amp;n=504210&amp;date=29.05.2025&amp;dst=100687&amp;field=134&amp;demo=2" TargetMode = "External"/>
	<Relationship Id="rId26" Type="http://schemas.openxmlformats.org/officeDocument/2006/relationships/hyperlink" Target="https://login.consultant.ru/link/?req=doc&amp;base=LAW&amp;n=504210&amp;date=29.05.2025&amp;dst=100188&amp;field=134&amp;demo=2" TargetMode = "External"/>
	<Relationship Id="rId27" Type="http://schemas.openxmlformats.org/officeDocument/2006/relationships/hyperlink" Target="https://login.consultant.ru/link/?req=doc&amp;base=LAW&amp;n=504210&amp;date=29.05.2025&amp;dst=100188&amp;field=134&amp;demo=2" TargetMode = "External"/>
	<Relationship Id="rId28" Type="http://schemas.openxmlformats.org/officeDocument/2006/relationships/hyperlink" Target="https://login.consultant.ru/link/?req=doc&amp;base=LAW&amp;n=504210&amp;date=29.05.2025&amp;dst=100189&amp;field=134&amp;demo=2" TargetMode = "External"/>
	<Relationship Id="rId29" Type="http://schemas.openxmlformats.org/officeDocument/2006/relationships/hyperlink" Target="https://login.consultant.ru/link/?req=doc&amp;base=LAW&amp;n=504210&amp;date=29.05.2025&amp;dst=100189&amp;field=134&amp;demo=2" TargetMode = "External"/>
	<Relationship Id="rId30" Type="http://schemas.openxmlformats.org/officeDocument/2006/relationships/hyperlink" Target="https://login.consultant.ru/link/?req=doc&amp;base=LAW&amp;n=504210&amp;date=29.05.2025&amp;dst=46&amp;field=134&amp;demo=2" TargetMode = "External"/>
	<Relationship Id="rId31" Type="http://schemas.openxmlformats.org/officeDocument/2006/relationships/hyperlink" Target="https://login.consultant.ru/link/?req=doc&amp;base=LAW&amp;n=504210&amp;date=29.05.2025&amp;dst=100307&amp;field=134&amp;demo=2" TargetMode = "External"/>
	<Relationship Id="rId32" Type="http://schemas.openxmlformats.org/officeDocument/2006/relationships/hyperlink" Target="https://login.consultant.ru/link/?req=doc&amp;base=LAW&amp;n=504210&amp;date=29.05.2025&amp;dst=100307&amp;field=134&amp;demo=2" TargetMode = "External"/>
	<Relationship Id="rId33" Type="http://schemas.openxmlformats.org/officeDocument/2006/relationships/hyperlink" Target="https://login.consultant.ru/link/?req=doc&amp;base=LAW&amp;n=504210&amp;date=29.05.2025&amp;dst=100696&amp;field=134&amp;demo=2" TargetMode = "External"/>
	<Relationship Id="rId34" Type="http://schemas.openxmlformats.org/officeDocument/2006/relationships/hyperlink" Target="https://login.consultant.ru/link/?req=doc&amp;base=LAW&amp;n=504210&amp;date=29.05.2025&amp;dst=100333&amp;field=134&amp;demo=2" TargetMode = "External"/>
	<Relationship Id="rId35" Type="http://schemas.openxmlformats.org/officeDocument/2006/relationships/hyperlink" Target="https://login.consultant.ru/link/?req=doc&amp;base=LAW&amp;n=504209&amp;date=29.05.2025&amp;dst=100231&amp;field=134&amp;demo=2" TargetMode = "External"/>
	<Relationship Id="rId36" Type="http://schemas.openxmlformats.org/officeDocument/2006/relationships/hyperlink" Target="https://login.consultant.ru/link/?req=doc&amp;base=LAW&amp;n=488068&amp;date=29.05.2025&amp;demo=2" TargetMode = "External"/>
	<Relationship Id="rId37" Type="http://schemas.openxmlformats.org/officeDocument/2006/relationships/hyperlink" Target="https://login.consultant.ru/link/?req=doc&amp;base=LAW&amp;n=504211&amp;date=29.05.2025&amp;dst=10001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27.05.2025 N 732
"О внесении изменений в некоторые акты Правительства Российской Федерации"</dc:title>
  <dcterms:created xsi:type="dcterms:W3CDTF">2025-05-29T13:26:18Z</dcterms:created>
</cp:coreProperties>
</file>