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апреля 2025 г. N 11728-ОГ/00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 исполнение требования, установленного в </w:t>
      </w:r>
      <w:hyperlink w:history="0" r:id="rId6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пункте 5 статьи 13</w:t>
        </w:r>
      </w:hyperlink>
      <w:r>
        <w:rPr>
          <w:sz w:val="24"/>
        </w:rPr>
        <w:t xml:space="preserve">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(далее - Закон N 261-ФЗ), собственники помещений в многоквартирных домах, введенных в эксплуатацию на день вступления в силу </w:t>
      </w:r>
      <w:hyperlink w:history="0" r:id="rId7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261-ФЗ, обязаны обеспечить оснащение таких домов общедомовыми приборами учета используемых коммунальных ресурсов, а также ввод установленных приборов учета в эксплуатацию до 1 июля 2012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неисполнения собственниками помещений в установленный срок обязанности по оснащению многоквартирного дома приборами учета используемых энергетических ресурсов ресурсоснабжающие организации были обязаны до 1 июля 2013 года совершить действия по оснащению приборами учета используемых энергетических ресурсов, снабжение которыми и передачу которых указанные организации осуществляют, объектов, инженерно-техническое оборудование которых непосредственно присоединено к принадлежащим им сетям инженерно-технического обеспечения (</w:t>
      </w:r>
      <w:hyperlink w:history="0" r:id="rId8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 12 статьи 13</w:t>
        </w:r>
      </w:hyperlink>
      <w:r>
        <w:rPr>
          <w:sz w:val="24"/>
        </w:rPr>
        <w:t xml:space="preserve"> Закона N 261-ФЗ).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1 июля 2013 года в отношении предусмотренных </w:t>
      </w:r>
      <w:hyperlink w:history="0" r:id="rId9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5 статьи 13</w:t>
        </w:r>
      </w:hyperlink>
      <w:r>
        <w:rPr>
          <w:sz w:val="24"/>
        </w:rPr>
        <w:t xml:space="preserve"> Закона N 261-ФЗ объектов и введенных в эксплуатацию после дня вступления в силу настоящего Федерального </w:t>
      </w:r>
      <w:hyperlink w:history="0" r:id="rId10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аналогичных объектов в части оснащения их приборами учета используемых воды, тепловой энергии, электрической энергии, в том числе оснащения многоквартирных домов коллективными (общедомовыми) приборами учета используемых воды, тепловой энергии, электрической энергии, а также индивидуальными и общими (для коммунальных квартир) приборами учета используемых воды, электрической энергии) положения </w:t>
      </w:r>
      <w:hyperlink w:history="0" r:id="rId11" w:tooltip="Федеральный закон от 23.11.2009 N 261-ФЗ (ред. от 13.06.2023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12 статьи 13</w:t>
        </w:r>
      </w:hyperlink>
      <w:r>
        <w:rPr>
          <w:sz w:val="24"/>
        </w:rPr>
        <w:t xml:space="preserve"> Закона N 261-ФЗ должны выполняться во всех случаях выявления ресурсоснабжающими организациями фактов нарушений установленных настоящей статьей требований об учете используемых энергетических ресурсов с применением приборов их учета и неустранения таких нарушений совершившим их лицом до истечения двух месяцев с момента их выявления.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Собственники этих приборов учета или лица, являющиеся собственниками объектов, на которых установлены эти приборы учета, обязаны обеспечить допуск и оплатить расходы на их эксплуатацию,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отметить, что коллективные (общедомовые) приборы учета входят в состав общего имущества собственников помещений в многоквартирном доме, бремя содержания которого несут собственники помещения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Анализируя вышеизложенное, ресурсоснабжающие организации обязаны установить коллективный (общедомовой) прибор учета с возложением расходов на собственников помещений в многоквартирном доме, за исключением случаев установки приборов учета электрической энергии в соответствии с Федеральным </w:t>
      </w:r>
      <w:hyperlink w:history="0" r:id="rId12" w:tooltip="Федеральный закон от 27.12.2018 N 522-ФЗ &quot;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27 декабря 2018 г. N 522-ФЗ "О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указано, что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 в том числе обеспечение установки и ввода в эксплуатацию коллективных (общедомовых) приборов учета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т.д.),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</w:t>
      </w:r>
      <w:hyperlink w:history="0" r:id="rId14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электроэнергетике".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"с" пункта 31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 исполнитель услуг обязан обеспечить установку и ввод в эксплуатацию коллективного (общедомового) прибора учета, соответствующего требованиям законодательства Российской Федерации об обеспечении единства измерений, в том числе по показателям точности измерений,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(общедомового) прибора учета в плату за содержание жилого помещения, если иной срок не установлен таким решением, за исключением случаев, когда предоставление коммунальных услуг потребителям в соответствии с </w:t>
      </w:r>
      <w:hyperlink w:history="0" r:id="rId1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осуществляется ресурсоснабжающей организацией, а также установку и ввод в эксплуатацию приборов учета электрической энергии, в отношении которых выполнение указанных мероприятий возложено на гарантирующего поставщика.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согласно </w:t>
      </w:r>
      <w:hyperlink w:history="0" r:id="rId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подпункту "з" пункта 31(1)</w:t>
        </w:r>
      </w:hyperlink>
      <w:r>
        <w:rPr>
          <w:sz w:val="24"/>
        </w:rPr>
        <w:t xml:space="preserve"> Правил N 354 управляющая организация, товарищество или кооператив, осуществляющие управление многоквартирным домом, в случаях, предусмотренных </w:t>
      </w:r>
      <w:hyperlink w:history="0" r:id="rId1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r:id="rId19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r:id="rId2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"ж" пункта 17</w:t>
        </w:r>
      </w:hyperlink>
      <w:r>
        <w:rPr>
          <w:sz w:val="24"/>
        </w:rPr>
        <w:t xml:space="preserve"> Правил N 354, обязаны обеспечить установку и ввод в эксплуатацию коллективного (общедомового) прибора учета, соответствующего требованиям законодательства Российской Федерации об обеспечении единства измерений, в том числе по показателям точности измерений,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(общедомового) прибора учета в плату за содержание жилого помещения, если иной срок не установлен таким решением, за исключением случаев установки и ввода в эксплуатацию приборов учета электрической энергии, в отношении которых выполнение указанных мероприятий возложено на гарантирующего поставщика.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управляющая организация обязана лишь обеспечить установку и ввод в эксплуатацию коллективного (общедомового) прибора учета при наличии решения собственников, однако жилищное законодательство не содержит императивных норм, возлагающих на управляющую организацию обязанность по установке приборов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Лицо, не исполнившее в установленный срок обязанности по оснащению данных объектов приборами учета используемых энергетических ресурсов,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учета. В случае отказа от оплаты расходов в добровольном порядке лицо, не исполнившее в установленный срок обязанности по оснащению данных объектов приборами учета используемых энергетических ресурсов, должно также оплатить понесенные указанными организациями расходы в связи с необходимостью принудительного взыскания.</w:t>
      </w:r>
    </w:p>
    <w:p>
      <w:pPr>
        <w:pStyle w:val="0"/>
        <w:spacing w:before="240" w:line-rule="auto"/>
        <w:ind w:firstLine="540"/>
        <w:jc w:val="both"/>
      </w:pPr>
      <w:hyperlink w:history="0" r:id="rId2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Подпунктом "к" пункта 11</w:t>
        </w:r>
      </w:hyperlink>
      <w:r>
        <w:rPr>
          <w:sz w:val="24"/>
        </w:rPr>
        <w:t xml:space="preserve"> Правил N 491 определено, что содержание общего имущества в зависимости от состава, конструктивных особенностей, степени физического износа и технического состояния общего имущества, а также в зависимости от геодезических и природно-климатических условий расположения многоквартирного дома включает в себя обеспечение установки и ввода в эксплуатацию ОДПУ холодной и горячей воды, тепловой и электрической энергии, природного газа, а также их надлежащей эксплуатации (осмотры, техническое обслуживание, поверка приборов учета и т.д.), за исключением случаев, когда обязанность по установке и вводу в эксплуатацию приборов учета электрической энергии возложена на гарантирующего поставщика в соответствии с Федеральным </w:t>
      </w:r>
      <w:hyperlink w:history="0" r:id="rId22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26 марта 2003 г. N 35-ФЗ "Об электроэнергетике".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3" w:tooltip="Постановление Правительства РФ от 03.04.2013 N 290 (ред. от 29.05.2023) &quot;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&quot; (вместе с &quot;Правилами оказания услуг и выполнения работ, необходимых для обеспечения надлежащего содержания общего имущества в многоквартирном доме&quot;) {КонсультантПлюс}">
        <w:r>
          <w:rPr>
            <w:sz w:val="24"/>
            <w:color w:val="0000ff"/>
          </w:rPr>
          <w:t xml:space="preserve">пункту 18</w:t>
        </w:r>
      </w:hyperlink>
      <w:r>
        <w:rPr>
          <w:sz w:val="24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утвержденного постановлением Правительства Российской Федерации от 3 апреля 2013 г. N 290 (далее - Минимальный перечень), общие работы, выполняемые для надлежащего содержания систем водоснабжения (холодного и горячего), отопления в многоквартирных домах, включают в том числе проверку исправности, работоспособности, регулировку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а также 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отопления, водоснабжения и герметичности систем.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частей 2.2</w:t>
        </w:r>
      </w:hyperlink>
      <w:r>
        <w:rPr>
          <w:sz w:val="24"/>
        </w:rPr>
        <w:t xml:space="preserve"> и </w:t>
      </w:r>
      <w:hyperlink w:history="0" r:id="rId25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2.3 статьи 161</w:t>
        </w:r>
      </w:hyperlink>
      <w:r>
        <w:rPr>
          <w:sz w:val="24"/>
        </w:rPr>
        <w:t xml:space="preserve"> ЖК РФ при управлении многоквартирным домом управляющей организацией данное лицо несет ответственность за содержание общего имущества в многоквартирном доме в соответствии с требованиями технических регламентов и </w:t>
      </w:r>
      <w:hyperlink w:history="0" r:id="rId26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491. При этом соответствующие расходы по эксплуатации ОДПУ включаются в размер платы за содержание жилого помещения.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81(10)</w:t>
        </w:r>
      </w:hyperlink>
      <w:r>
        <w:rPr>
          <w:sz w:val="24"/>
        </w:rPr>
        <w:t xml:space="preserve"> Правил N 354 эксплуатация, ремонт и замена приборов учета осуществляются в соответствии с технической документацией на такие приборы учета.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за коммунальную услугу определяется исходя из рассчитанного среднемесячного объема потребления коммунального ресурса потребителем, определенного по показаниям прибора учета в случае истечения срока его эксплуатации, определяемого периодом времени до очередной поверки, - начиная с даты, когда наступили указанные события, до даты, когда был возобновлен учет коммунального ресурса путем введения в эксплуатацию соответствующего установленным требованиям индивидуального, общего (квартирного), комнатного прибора учета, но не более 3 расчетных периодов подряд для жилого помещения (</w:t>
      </w:r>
      <w:hyperlink w:history="0" r:id="rId2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59</w:t>
        </w:r>
      </w:hyperlink>
      <w:r>
        <w:rPr>
          <w:sz w:val="24"/>
        </w:rPr>
        <w:t xml:space="preserve"> Правил N 354).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аналогии закона, в качестве разумного срока для совершения управляющей организацией действий по обеспечению повторного ввода в эксплуатацию ОДПУ признается срок, не превышающий 3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9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</w:t>
      </w:r>
      <w:hyperlink w:history="0" r:id="rId30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"б" пункта 3</w:t>
        </w:r>
      </w:hyperlink>
      <w:r>
        <w:rPr>
          <w:sz w:val="24"/>
        </w:rPr>
        <w:t xml:space="preserve">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 октября 2014 г. N 1110 (далее - Положение о лицензировании), требование по обеспечению надлежащего содержания общего имущества в многоквартирном доме в соответствии с требованиями технических регламентов и требованиями, установленными </w:t>
      </w:r>
      <w:hyperlink w:history="0" r:id="rId3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491, является лицензионным требованием.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вышеизложенного поскольку обеспечение надлежащей эксплуатации ОДПУ, включая осмотры, техническое обслуживание, поверку приборов учета, входит в перечень работ по содержанию общего имущества в многоквартирном доме, то невыполнение требования по надлежащей эксплуатации ОДПУ может квалифицироваться в качестве осуществления предпринимательской деятельности по управлению многоквартирными домами с нарушением лицензионных требований в соответствии с </w:t>
      </w:r>
      <w:hyperlink w:history="0" r:id="rId32" w:tooltip="&quot;Кодекс Российской Федерации об административных правонарушениях&quot; от 30.12.2001 N 195-ФЗ (ред. от 23.05.2025) (с изм. и доп., вступ. в силу с 01.06.2025) {КонсультантПлюс}">
        <w:r>
          <w:rPr>
            <w:sz w:val="24"/>
            <w:color w:val="0000ff"/>
          </w:rPr>
          <w:t xml:space="preserve">частью 2 статьи 14.1.3</w:t>
        </w:r>
      </w:hyperlink>
      <w:r>
        <w:rPr>
          <w:sz w:val="24"/>
        </w:rPr>
        <w:t xml:space="preserve"> Кодекса Российской Федерации об административных правонарушениях.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Надзор за соблюдением юридическими лицами, индивидуальными предпринимателями и гражданами обязательных требований жилищного законодательства осуществляет орган государственного жилищного надзора в соответствии со </w:t>
      </w:r>
      <w:hyperlink w:history="0" r:id="rId33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20</w:t>
        </w:r>
      </w:hyperlink>
      <w:r>
        <w:rPr>
          <w:sz w:val="24"/>
        </w:rPr>
        <w:t xml:space="preserve"> ЖК РФ. В этой связи по фактам нарушения требований действующего законодательства потребителям услуг рекомендуем обращаться в уполномоченные органы исполнительной власти субъектов Российской Федерации (органы государственного жилищного надзора).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4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11728-ОГ/00</w:t>
            <w:br/>
            <w:t>&lt;Об обязанности обеспечивать проверку исправности, работоспособност...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11728-ОГ/00 &lt;Об обязанности обеспечивать проверку исправности, работоспособност...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49642&amp;date=05.06.2025&amp;dst=94&amp;field=134&amp;demo=2" TargetMode = "External"/>
	<Relationship Id="rId7" Type="http://schemas.openxmlformats.org/officeDocument/2006/relationships/hyperlink" Target="https://login.consultant.ru/link/?req=doc&amp;base=LAW&amp;n=449642&amp;date=05.06.2025&amp;demo=2" TargetMode = "External"/>
	<Relationship Id="rId8" Type="http://schemas.openxmlformats.org/officeDocument/2006/relationships/hyperlink" Target="https://login.consultant.ru/link/?req=doc&amp;base=LAW&amp;n=449642&amp;date=05.06.2025&amp;dst=111&amp;field=134&amp;demo=2" TargetMode = "External"/>
	<Relationship Id="rId9" Type="http://schemas.openxmlformats.org/officeDocument/2006/relationships/hyperlink" Target="https://login.consultant.ru/link/?req=doc&amp;base=LAW&amp;n=449642&amp;date=05.06.2025&amp;dst=94&amp;field=134&amp;demo=2" TargetMode = "External"/>
	<Relationship Id="rId10" Type="http://schemas.openxmlformats.org/officeDocument/2006/relationships/hyperlink" Target="https://login.consultant.ru/link/?req=doc&amp;base=LAW&amp;n=449642&amp;date=05.06.2025&amp;demo=2" TargetMode = "External"/>
	<Relationship Id="rId11" Type="http://schemas.openxmlformats.org/officeDocument/2006/relationships/hyperlink" Target="https://login.consultant.ru/link/?req=doc&amp;base=LAW&amp;n=449642&amp;date=05.06.2025&amp;dst=111&amp;field=134&amp;demo=2" TargetMode = "External"/>
	<Relationship Id="rId12" Type="http://schemas.openxmlformats.org/officeDocument/2006/relationships/hyperlink" Target="https://login.consultant.ru/link/?req=doc&amp;base=LAW&amp;n=314661&amp;date=05.06.2025&amp;demo=2" TargetMode = "External"/>
	<Relationship Id="rId13" Type="http://schemas.openxmlformats.org/officeDocument/2006/relationships/hyperlink" Target="https://login.consultant.ru/link/?req=doc&amp;base=LAW&amp;n=486149&amp;date=05.06.2025&amp;dst=100051&amp;field=134&amp;demo=2" TargetMode = "External"/>
	<Relationship Id="rId14" Type="http://schemas.openxmlformats.org/officeDocument/2006/relationships/hyperlink" Target="https://login.consultant.ru/link/?req=doc&amp;base=LAW&amp;n=483415&amp;date=05.06.2025&amp;demo=2" TargetMode = "External"/>
	<Relationship Id="rId15" Type="http://schemas.openxmlformats.org/officeDocument/2006/relationships/hyperlink" Target="https://login.consultant.ru/link/?req=doc&amp;base=LAW&amp;n=485337&amp;date=05.06.2025&amp;dst=101471&amp;field=134&amp;demo=2" TargetMode = "External"/>
	<Relationship Id="rId16" Type="http://schemas.openxmlformats.org/officeDocument/2006/relationships/hyperlink" Target="https://login.consultant.ru/link/?req=doc&amp;base=LAW&amp;n=485337&amp;date=05.06.2025&amp;dst=100031&amp;field=134&amp;demo=2" TargetMode = "External"/>
	<Relationship Id="rId17" Type="http://schemas.openxmlformats.org/officeDocument/2006/relationships/hyperlink" Target="https://login.consultant.ru/link/?req=doc&amp;base=LAW&amp;n=485337&amp;date=05.06.2025&amp;dst=101476&amp;field=134&amp;demo=2" TargetMode = "External"/>
	<Relationship Id="rId18" Type="http://schemas.openxmlformats.org/officeDocument/2006/relationships/hyperlink" Target="https://login.consultant.ru/link/?req=doc&amp;base=LAW&amp;n=485337&amp;date=05.06.2025&amp;dst=452&amp;field=134&amp;demo=2" TargetMode = "External"/>
	<Relationship Id="rId19" Type="http://schemas.openxmlformats.org/officeDocument/2006/relationships/hyperlink" Target="https://login.consultant.ru/link/?req=doc&amp;base=LAW&amp;n=485337&amp;date=05.06.2025&amp;dst=640&amp;field=134&amp;demo=2" TargetMode = "External"/>
	<Relationship Id="rId20" Type="http://schemas.openxmlformats.org/officeDocument/2006/relationships/hyperlink" Target="https://login.consultant.ru/link/?req=doc&amp;base=LAW&amp;n=485337&amp;date=05.06.2025&amp;dst=643&amp;field=134&amp;demo=2" TargetMode = "External"/>
	<Relationship Id="rId21" Type="http://schemas.openxmlformats.org/officeDocument/2006/relationships/hyperlink" Target="https://login.consultant.ru/link/?req=doc&amp;base=LAW&amp;n=486149&amp;date=05.06.2025&amp;dst=100225&amp;field=134&amp;demo=2" TargetMode = "External"/>
	<Relationship Id="rId22" Type="http://schemas.openxmlformats.org/officeDocument/2006/relationships/hyperlink" Target="https://login.consultant.ru/link/?req=doc&amp;base=LAW&amp;n=483415&amp;date=05.06.2025&amp;demo=2" TargetMode = "External"/>
	<Relationship Id="rId23" Type="http://schemas.openxmlformats.org/officeDocument/2006/relationships/hyperlink" Target="https://login.consultant.ru/link/?req=doc&amp;base=LAW&amp;n=448429&amp;date=05.06.2025&amp;dst=100122&amp;field=134&amp;demo=2" TargetMode = "External"/>
	<Relationship Id="rId24" Type="http://schemas.openxmlformats.org/officeDocument/2006/relationships/hyperlink" Target="https://login.consultant.ru/link/?req=doc&amp;base=LAW&amp;n=493210&amp;date=05.06.2025&amp;dst=1117&amp;field=134&amp;demo=2" TargetMode = "External"/>
	<Relationship Id="rId25" Type="http://schemas.openxmlformats.org/officeDocument/2006/relationships/hyperlink" Target="https://login.consultant.ru/link/?req=doc&amp;base=LAW&amp;n=493210&amp;date=05.06.2025&amp;dst=1118&amp;field=134&amp;demo=2" TargetMode = "External"/>
	<Relationship Id="rId26" Type="http://schemas.openxmlformats.org/officeDocument/2006/relationships/hyperlink" Target="https://login.consultant.ru/link/?req=doc&amp;base=LAW&amp;n=486149&amp;date=05.06.2025&amp;dst=100021&amp;field=134&amp;demo=2" TargetMode = "External"/>
	<Relationship Id="rId27" Type="http://schemas.openxmlformats.org/officeDocument/2006/relationships/hyperlink" Target="https://login.consultant.ru/link/?req=doc&amp;base=LAW&amp;n=485337&amp;date=05.06.2025&amp;dst=108&amp;field=134&amp;demo=2" TargetMode = "External"/>
	<Relationship Id="rId28" Type="http://schemas.openxmlformats.org/officeDocument/2006/relationships/hyperlink" Target="https://login.consultant.ru/link/?req=doc&amp;base=LAW&amp;n=485337&amp;date=05.06.2025&amp;dst=101268&amp;field=134&amp;demo=2" TargetMode = "External"/>
	<Relationship Id="rId29" Type="http://schemas.openxmlformats.org/officeDocument/2006/relationships/hyperlink" Target="https://login.consultant.ru/link/?req=doc&amp;base=LAW&amp;n=483331&amp;date=05.06.2025&amp;dst=100025&amp;field=134&amp;demo=2" TargetMode = "External"/>
	<Relationship Id="rId30" Type="http://schemas.openxmlformats.org/officeDocument/2006/relationships/hyperlink" Target="https://login.consultant.ru/link/?req=doc&amp;base=LAW&amp;n=483331&amp;date=05.06.2025&amp;dst=100026&amp;field=134&amp;demo=2" TargetMode = "External"/>
	<Relationship Id="rId31" Type="http://schemas.openxmlformats.org/officeDocument/2006/relationships/hyperlink" Target="https://login.consultant.ru/link/?req=doc&amp;base=LAW&amp;n=486149&amp;date=05.06.2025&amp;dst=100021&amp;field=134&amp;demo=2" TargetMode = "External"/>
	<Relationship Id="rId32" Type="http://schemas.openxmlformats.org/officeDocument/2006/relationships/hyperlink" Target="https://login.consultant.ru/link/?req=doc&amp;base=LAW&amp;n=500101&amp;date=05.06.2025&amp;dst=104485&amp;field=134&amp;demo=2" TargetMode = "External"/>
	<Relationship Id="rId33" Type="http://schemas.openxmlformats.org/officeDocument/2006/relationships/hyperlink" Target="https://login.consultant.ru/link/?req=doc&amp;base=LAW&amp;n=493210&amp;date=05.06.2025&amp;dst=1002&amp;field=134&amp;demo=2" TargetMode = "External"/>
	<Relationship Id="rId34" Type="http://schemas.openxmlformats.org/officeDocument/2006/relationships/hyperlink" Target="https://login.consultant.ru/link/?req=doc&amp;base=LAW&amp;n=490536&amp;date=05.06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24.04.2025 N 11728-ОГ/00
&lt;Об обязанности обеспечивать проверку исправности, работоспособности, регулировку и техническое обслуживание общедомовых (коллективных) приборов учета, а также их замену&gt;</dc:title>
  <dcterms:created xsi:type="dcterms:W3CDTF">2025-06-05T12:42:40Z</dcterms:created>
</cp:coreProperties>
</file>