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07.06.2025 N 125-ФЗ</w:t>
              <w:br/>
              <w:t xml:space="preserve">"О внесении изменений в Жилищный кодекс Российской Федерации и статьи 19 и 24 Федерального закона "О государственной регистрации недвижимости"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125-ФЗ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ЖИЛИЩНЫЙ КОДЕКС РОССИЙСКОЙ ФЕДЕРАЦИИ И СТАТЬИ 19 И 24</w:t>
      </w:r>
    </w:p>
    <w:p>
      <w:pPr>
        <w:pStyle w:val="2"/>
        <w:jc w:val="center"/>
      </w:pPr>
      <w:r>
        <w:rPr>
          <w:sz w:val="24"/>
        </w:rPr>
        <w:t xml:space="preserve">ФЕДЕРАЛЬНОГО ЗАКОНА "О ГОСУДАРСТВЕННОЙ</w:t>
      </w:r>
    </w:p>
    <w:p>
      <w:pPr>
        <w:pStyle w:val="2"/>
        <w:jc w:val="center"/>
      </w:pPr>
      <w:r>
        <w:rPr>
          <w:sz w:val="24"/>
        </w:rPr>
        <w:t xml:space="preserve">РЕГИСТРАЦИИ НЕДВИЖИМОСТИ"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27 мая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4 июня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Жилищный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2005, N 1, ст. 14; 2007, N 1, ст. 14; 2008, N 20, ст. 2251; N 30, ст. 3616; 2009, N 39, ст. 4542; 2010, N 31, ст. 4206; 2011, N 23, ст. 3263; N 49, ст. 7061; N 50, ст. 7343; 2012, N 31, ст. 4322; N 53, ст. 7596; 2013, N 14, ст. 1646; 2014, N 30, ст. 4218, 4256, 4264; 2015, N 1, ст. 11; N 27, ст. 3967; 2016, N 1, ст. 24; N 27, ст. 4288, 4294; 2017, N 1, ст. 10; N 31, ст. 4806; N 52, ст. 7939; 2018, N 1, ст. 69; N 15, ст. 2030; N 24, ст. 3401; N 32, ст. 5134; N 53, ст. 8484; 2019, N 22, ст. 2672; N 30, ст. 4116; 2020, N 5, ст. 491; N 22, ст. 3377; N 52, ст. 8587; 2021, N 1, ст. 33; N 18, ст. 3064; 2022, N 24, ст. 3925; 2023, N 12, ст. 1884; N 26, ст. 4684; N 32, ст. 6166, 6173; N 49, ст. 8678; N 51, ст. 9166; N 52, ст. 9521; 2024, N 15, ст. 1960; N 33, ст. 4928; N 51, ст. 7857)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9 статьи 23</w:t>
        </w:r>
      </w:hyperlink>
      <w:r>
        <w:rPr>
          <w:sz w:val="24"/>
        </w:rPr>
        <w:t xml:space="preserve"> слова "недвижимости". Завершение" заменить словами "недвижимости", а также в таком уведомлении указываются сведения об уплате заявителем государственной пошлины за осуществление государственного кадастрового учета и (или) государственной регистрации прав на недвижимое имущество. Завершение";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28</w:t>
        </w:r>
      </w:hyperlink>
      <w:r>
        <w:rPr>
          <w:sz w:val="24"/>
        </w:rPr>
        <w:t xml:space="preserve"> слова "В случае образования в результате перепланировки помещения новых помещений" заменить словами "В случае перепланировки помещения в многоквартирном доме", после слов "пошлины за осуществление" дополнить словами "государственного кадастрового учета и (или)";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1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пункте 3.3 части 2 статьи 44</w:t>
        </w:r>
      </w:hyperlink>
      <w:r>
        <w:rPr>
          <w:sz w:val="24"/>
        </w:rPr>
        <w:t xml:space="preserve"> слова ", используемой для проведения общего собрания собственников помещений в многоквартирном доме в форме заочного голосования"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1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статью 118</w:t>
        </w:r>
      </w:hyperlink>
      <w:r>
        <w:rPr>
          <w:sz w:val="24"/>
        </w:rPr>
        <w:t xml:space="preserve"> дополнить частью 3.1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"3.1. Правление жилищного кооператива представляет в течение первого квартала текущего года общему собранию членов жилищного кооператива (конференции) для утверждения годовой отчет о деятельности жилищного кооператива, в том числе финансово-хозяйственной деятельности жилищного кооператива, за предыдущий год, размещает такой отчет, утвержденный общим собранием членов жилищного кооператива (конференцией), в системе или региональной информационной системе при условии обеспечения размещения такого отчета в системе в автоматизированном режиме. Перечень сведений, обязательных для отражения в годовом отчете о деятельности жилищного кооператива, в том числе финансово-хозяйственной деятельности жилищного кооператива, за предыдущий год и форма такого отчета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</w:t>
      </w:r>
      <w:hyperlink w:history="0" r:id="rId1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 2 части 3 статьи 120</w:t>
        </w:r>
      </w:hyperlink>
      <w:r>
        <w:rPr>
          <w:sz w:val="24"/>
        </w:rPr>
        <w:t xml:space="preserve"> после слов "годовом отчете" дополнить словами "о деятельности жилищного кооператива, в том числе финансово-хозяйственной деятельности жилищного кооператива,";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в </w:t>
      </w:r>
      <w:hyperlink w:history="0" r:id="rId1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пункте 8.2 части 2 статьи 145</w:t>
        </w:r>
      </w:hyperlink>
      <w:r>
        <w:rPr>
          <w:sz w:val="24"/>
        </w:rPr>
        <w:t xml:space="preserve"> слово "правления"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</w:t>
      </w:r>
      <w:hyperlink w:history="0" r:id="rId1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 3 статьи 148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"3) составление смет доходов и расходов товарищества на соответствующий год и годового отчета о деятельности товарищества, в том числе финансово-хозяйственной деятельности товарищества, за предыдущий год, представление такого отчета общему собранию членов товарищества для утверждения, размещение такого отчета, утвержденного общим собранием членов товарищества, в системе или региональной информационной системе при условии обеспечения размещения такого отчета в системе в автоматизированном режиме. Перечень сведений, обязательных для отражения в годовом отчете о деятельности товарищества, в том числе финансово-хозяйственной деятельности товарищества, за предыдущий год и форма такого отчета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</w:t>
      </w:r>
      <w:hyperlink w:history="0" r:id="rId1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 1.1 части 3 статьи 150</w:t>
        </w:r>
      </w:hyperlink>
      <w:r>
        <w:rPr>
          <w:sz w:val="24"/>
        </w:rPr>
        <w:t xml:space="preserve"> дополнить словами ", а также заключение о годовом отчете о деятельности товарищества, в том числе финансово-хозяйственной деятельности товарищества";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в </w:t>
      </w:r>
      <w:hyperlink w:history="0" r:id="rId1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10.1 статьи 161</w:t>
        </w:r>
      </w:hyperlink>
      <w:r>
        <w:rPr>
          <w:sz w:val="24"/>
        </w:rPr>
        <w:t xml:space="preserve"> слова "организация обязана обеспечить" заменить словами "организация либо осуществляющие управление многоквартирным домом (без заключения договора с управляющей организацией) товарищество собственников жилья, жилищный кооператив или иной специализированный потребительский кооператив в течение первого квартала текущего года представляет собственникам помещений в многоквартирном доме отчет о деятельности по управлению многоквартирным домом за предыдущий год, размещает такой отчет в системе или региональной информационной системе при условии обеспечения размещения такого отчета в системе в автоматизированном режиме, а также обеспечивает", слова "показателях ее" заменить словом "показателях", после слова "организацией)," дополнить словами "а также перечень сведений, обязательных для отражения в отчете о деятельности по управлению многоквартирным домом, и форма такого отчета";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</w:t>
      </w:r>
      <w:hyperlink w:history="0" r:id="rId1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 11 статьи 162</w:t>
        </w:r>
      </w:hyperlink>
      <w:r>
        <w:rPr>
          <w:sz w:val="24"/>
        </w:rPr>
        <w:t xml:space="preserve"> признать утратившей силу.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18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 июля 2015 года N 218-ФЗ "О государственной регистрации недвижимости" (Собрание законодательства Российской Федерации, 2015, N 29, ст. 4344; 2016, N 27, ст. 4248, 4294; 2017, N 27, ст. 3938; 2018, N 15, ст. 2031; N 32, ст. 5133; 2019, N 31, ст. 4426; 2020, N 52, ст. 8591; 2021, N 1, ст. 33; N 18, ст. 3064; N 27, ст. 5103; N 50, ст. 8415; 2022, N 1, ст. 45, 47; N 18, ст. 3010; N 29, ст. 5251; 2023, N 25, ст. 4437; N 32, ст. 6129; N 45, ст. 7980; N 52, ст. 9521; 2024, N 31, ст. 4447; N 33, ст. 4928; N 45, ст. 6701; N 48, ст. 7210; N 53, ст. 8497)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19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статье 19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20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1.10</w:t>
        </w:r>
      </w:hyperlink>
      <w:r>
        <w:rPr>
          <w:sz w:val="24"/>
        </w:rPr>
        <w:t xml:space="preserve"> слова "государственной регистрации прав на недвижимое имущество в случае образования в результате перепланировки помещения новых помещений" заменить словами "государственного кадастрового учета и (или) государственной регистрации прав на недвижимое имущество";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1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1.11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"1.11. В случаях, указанных в части 1.10 настоящей статьи, орган местного самоуправления, осуществляющий перевод жилого помещения в нежилое помещение или нежилого помещения в жилое помещение или осуществляющий согласование переустройства и (или) перепланировки помещения в многоквартирном доме, обязан направить выписку из Единого государственного реестра недвижимости, подтверждающую осуществление государственного кадастрового учета и (или) государственной регистрации прав, собственнику помещения в многоквартирном доме, заявление которого о переводе жилого помещения в нежилое помещение или нежилого помещения в жилое помещение либо о переустройстве и (или) перепланировке помещения в многоквартирном доме поступило в указанный орган, в личный кабинет такого собственника на региональном портале государственных и муниципальных услуг или на едином портале либо по адресу электронной почты такого собственника (при наличии сведений об адресе электронной почты в заявлении такого собственника о переводе жилого помещения в нежилое помещение или нежилого помещения в жилое помещение либо о переустройстве и (или) перепланировке помещения в многоквартирном доме).";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22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10 статьи 24</w:t>
        </w:r>
      </w:hyperlink>
      <w:r>
        <w:rPr>
          <w:sz w:val="24"/>
        </w:rPr>
        <w:t xml:space="preserve"> слова "и акта приемочной комиссии, подтверждающего завершение перепланировки" исключить.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сентября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Управляющая организация, осуществляющие управление многоквартирным домом (без заключения договора с управляющей организацией) товарищество собственников жилья, жилищный или жилищно-строительный кооператив либо иной специализированный потребительский кооператив обязаны размещать отчет о деятельности по управлению многоквартирным домом в соответствии с частью 10.1 статьи 161 Жилищного кодекса Российской Федерации (в редакции настоящего Федерального закона) начиная с первого квартала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125-ФЗ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07.06.2025 N 125-ФЗ</w:t>
            <w:br/>
            <w:t>"О внесении изменений в Жилищный кодекс Российской Федерации и статьи 19 и 24 Ф...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3210&amp;date=09.06.2025&amp;demo=2" TargetMode = "External"/>
	<Relationship Id="rId8" Type="http://schemas.openxmlformats.org/officeDocument/2006/relationships/hyperlink" Target="https://login.consultant.ru/link/?req=doc&amp;base=LAW&amp;n=493210&amp;date=09.06.2025&amp;dst=1185&amp;field=134&amp;demo=2" TargetMode = "External"/>
	<Relationship Id="rId9" Type="http://schemas.openxmlformats.org/officeDocument/2006/relationships/hyperlink" Target="https://login.consultant.ru/link/?req=doc&amp;base=LAW&amp;n=493210&amp;date=09.06.2025&amp;dst=1188&amp;field=134&amp;demo=2" TargetMode = "External"/>
	<Relationship Id="rId10" Type="http://schemas.openxmlformats.org/officeDocument/2006/relationships/hyperlink" Target="https://login.consultant.ru/link/?req=doc&amp;base=LAW&amp;n=493210&amp;date=09.06.2025&amp;dst=1317&amp;field=134&amp;demo=2" TargetMode = "External"/>
	<Relationship Id="rId11" Type="http://schemas.openxmlformats.org/officeDocument/2006/relationships/hyperlink" Target="https://login.consultant.ru/link/?req=doc&amp;base=LAW&amp;n=493210&amp;date=09.06.2025&amp;dst=100690&amp;field=134&amp;demo=2" TargetMode = "External"/>
	<Relationship Id="rId12" Type="http://schemas.openxmlformats.org/officeDocument/2006/relationships/hyperlink" Target="https://login.consultant.ru/link/?req=doc&amp;base=LAW&amp;n=493210&amp;date=09.06.2025&amp;dst=100707&amp;field=134&amp;demo=2" TargetMode = "External"/>
	<Relationship Id="rId13" Type="http://schemas.openxmlformats.org/officeDocument/2006/relationships/hyperlink" Target="https://login.consultant.ru/link/?req=doc&amp;base=LAW&amp;n=493210&amp;date=09.06.2025&amp;dst=101081&amp;field=134&amp;demo=2" TargetMode = "External"/>
	<Relationship Id="rId14" Type="http://schemas.openxmlformats.org/officeDocument/2006/relationships/hyperlink" Target="https://login.consultant.ru/link/?req=doc&amp;base=LAW&amp;n=493210&amp;date=09.06.2025&amp;dst=100857&amp;field=134&amp;demo=2" TargetMode = "External"/>
	<Relationship Id="rId15" Type="http://schemas.openxmlformats.org/officeDocument/2006/relationships/hyperlink" Target="https://login.consultant.ru/link/?req=doc&amp;base=LAW&amp;n=493210&amp;date=09.06.2025&amp;dst=101094&amp;field=134&amp;demo=2" TargetMode = "External"/>
	<Relationship Id="rId16" Type="http://schemas.openxmlformats.org/officeDocument/2006/relationships/hyperlink" Target="https://login.consultant.ru/link/?req=doc&amp;base=LAW&amp;n=493210&amp;date=09.06.2025&amp;dst=1124&amp;field=134&amp;demo=2" TargetMode = "External"/>
	<Relationship Id="rId17" Type="http://schemas.openxmlformats.org/officeDocument/2006/relationships/hyperlink" Target="https://login.consultant.ru/link/?req=doc&amp;base=LAW&amp;n=493210&amp;date=09.06.2025&amp;dst=101443&amp;field=134&amp;demo=2" TargetMode = "External"/>
	<Relationship Id="rId18" Type="http://schemas.openxmlformats.org/officeDocument/2006/relationships/hyperlink" Target="https://login.consultant.ru/link/?req=doc&amp;base=LAW&amp;n=495211&amp;date=09.06.2025&amp;demo=2" TargetMode = "External"/>
	<Relationship Id="rId19" Type="http://schemas.openxmlformats.org/officeDocument/2006/relationships/hyperlink" Target="https://login.consultant.ru/link/?req=doc&amp;base=LAW&amp;n=495211&amp;date=09.06.2025&amp;dst=100302&amp;field=134&amp;demo=2" TargetMode = "External"/>
	<Relationship Id="rId20" Type="http://schemas.openxmlformats.org/officeDocument/2006/relationships/hyperlink" Target="https://login.consultant.ru/link/?req=doc&amp;base=LAW&amp;n=495211&amp;date=09.06.2025&amp;dst=1311&amp;field=134&amp;demo=2" TargetMode = "External"/>
	<Relationship Id="rId21" Type="http://schemas.openxmlformats.org/officeDocument/2006/relationships/hyperlink" Target="https://login.consultant.ru/link/?req=doc&amp;base=LAW&amp;n=495211&amp;date=09.06.2025&amp;dst=100302&amp;field=134&amp;demo=2" TargetMode = "External"/>
	<Relationship Id="rId22" Type="http://schemas.openxmlformats.org/officeDocument/2006/relationships/hyperlink" Target="https://login.consultant.ru/link/?req=doc&amp;base=LAW&amp;n=495211&amp;date=09.06.2025&amp;dst=69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07.06.2025 N 125-ФЗ
"О внесении изменений в Жилищный кодекс Российской Федерации и статьи 19 и 24 Федерального закона "О государственной регистрации недвижимости"</dc:title>
  <dcterms:created xsi:type="dcterms:W3CDTF">2025-06-09T13:28:55Z</dcterms:created>
</cp:coreProperties>
</file>