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Информационное письмо Банка России от 09.06.2025 N ИН-03-35/88</w:t>
              <w:br/>
              <w:t xml:space="preserve">"О рисках распространения практики продажи жилья физическим лицам в рассрочку от застройщика"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10.06.2025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ЦЕНТРАЛЬНЫЙ БАНК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ИНФОРМАЦИОННОЕ ПИСЬМО</w:t>
      </w:r>
    </w:p>
    <w:p>
      <w:pPr>
        <w:pStyle w:val="2"/>
        <w:jc w:val="center"/>
      </w:pPr>
      <w:r>
        <w:rPr>
          <w:sz w:val="24"/>
        </w:rPr>
        <w:t xml:space="preserve">от 9 июня 2025 г. N ИН-03-35/88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РИСКАХ</w:t>
      </w:r>
    </w:p>
    <w:p>
      <w:pPr>
        <w:pStyle w:val="2"/>
        <w:jc w:val="center"/>
      </w:pPr>
      <w:r>
        <w:rPr>
          <w:sz w:val="24"/>
        </w:rPr>
        <w:t xml:space="preserve">РАСПРОСТРАНЕНИЯ ПРАКТИКИ ПРОДАЖИ ЖИЛЬЯ ФИЗИЧЕСКИМ ЛИЦАМ</w:t>
      </w:r>
    </w:p>
    <w:p>
      <w:pPr>
        <w:pStyle w:val="2"/>
        <w:jc w:val="center"/>
      </w:pPr>
      <w:r>
        <w:rPr>
          <w:sz w:val="24"/>
        </w:rPr>
        <w:t xml:space="preserve">В РАССРОЧКУ ОТ ЗАСТРОЙЩИКА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Банк России отмечает распространение практики продажи застройщиками жилья физическим лицам по договорам, условиями которых предусмотрена оплата в рассрочку (далее - рассрочка от застройщика). Рассрочка от застройщика может нести риски для физических лиц, застройщиков и кредитных организаций.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Анализ поступающих в Банк России обращений физических лиц показывает, что физические лица могут столкнуться со следующими рисками: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Сложности в получении ипотечного кредита &lt;1&gt; для погашения рассрочки от застройщика. В случае отсутствия у физических лиц собственных денежных средств в размере, достаточном для уплаты цены по договору о предоставлении рассрочки от застройщика, они в последующем обращаются в кредитные организации за получением ипотечного кредита для погашения задолженности по рассрочке от застройщика. С учетом того что застройщики, в отличие от кредитных организаций, не обязаны оценивать уровень платежеспособности физических лиц при принятии решения о предоставлении им рассрочки, по имеющейся в распоряжении Банка России информации, такие физические лица сталкиваются с финансовыми трудностями, если платеж по ипотечному кредиту для погашения задолженности по рассрочке от застройщика оказывается выше, чем планировали физические лица, или в случае отказа кредитной организации в выдаче ипотечного кредита.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Кредиты, предоставленные физическим лицам в целях, не связанных с осуществлением ими предпринимательской деятельности, обязательства заемщиков по которым обеспечены ипотекой (далее - ипотечные кредиты).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Кроме того, программы по предоставлению рассрочки от застройщика зачастую сопряжены с завышением стоимости приобретаемого жилья. В случае необходимости продажи жилья на вторичном рынке жилья физическое лицо с большой вероятностью не сможет продать указанное жилье без финансовых потерь, то есть по той же цене, по которой жилье было приобретено у застройщика. Указанный риск может привести также к тому, что средств, полученных от реализации жилья, может быть недостаточно для погашения ипотечного кредита при возникновении у физического лица трудностей с его обслуживанием.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Отсутствие у физических лиц надлежащей законодательной защиты в случае временных финансовых трудностей. В отличие от ипотечного кредитования, где применяется специальный порядок обращения взыскания на заложенное имущество, а также законодательно установленный механизм предоставления кредитных каникул, физическое лицо, воспользовавшееся рассрочкой от застройщика, может столкнуться с потерей жилья и со штрафными санкциями даже при незначительном нарушении сроков внесения платежей по договору о предоставлении рассрочки от застройщика. Кроме того, для погашения рассрочки от застройщика в частности не могут быть использованы денежные средства, предусмотренные в качестве меры государственной поддержки семей, имеющих детей, в целях создания условий для погашения обязательств по ипотечным жилищным кредитам (займам) в соответствии с Федеральным </w:t>
      </w:r>
      <w:hyperlink w:history="0" r:id="rId7" w:tooltip="Федеральный закон от 03.07.2019 N 157-ФЗ (ред. от 12.06.2024) &quot;О мерах государственной поддержки семей, имеющих детей, в части погашения обязательств по ипотечным жилищным кредитам (займам) и о внесении изменений в статью 13.2 Федерального закона &quot;Об актах гражданского состояния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3 июля 2019 года N 157-ФЗ &lt;2&gt;.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Федеральный </w:t>
      </w:r>
      <w:hyperlink w:history="0" r:id="rId8" w:tooltip="Федеральный закон от 03.07.2019 N 157-ФЗ (ред. от 12.06.2024) &quot;О мерах государственной поддержки семей, имеющих детей, в части погашения обязательств по ипотечным жилищным кредитам (займам) и о внесении изменений в статью 13.2 Федерального закона &quot;Об актах гражданского состояния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3 июля 2019 года N 157-ФЗ "О мерах государственной поддержки семей, имеющих детей, в части погашения обязательств по ипотечным жилищным кредитам (займам) и о внесении изменений в статью 13.2 Федерального закона "Об актах гражданского состояния".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Отсутствие у физических лиц надлежащей законодательной защиты, предусмотренной Федеральным </w:t>
      </w:r>
      <w:hyperlink w:history="0" r:id="rId9" w:tooltip="Федеральный закон от 30.12.2004 N 214-ФЗ (ред. от 26.12.2024) &quot;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30 декабря 2004 года N 214-ФЗ &lt;3&gt;. Предоставление рассрочки от застройщика может сопровождаться заключением предварительного договора купли-продажи жилья, что не исключает риски двойных продаж данного жилья и иных неприемлемых практик со стороны недобросовестных участников рынка или их агентов. При несостоятельности (банкротстве) застройщика физическое лицо может столкнуться с невозможностью возврата средств, ранее уплаченных им для погашения рассрочки от застройщика, без использования счетов эскроу в соответствии с Федеральным </w:t>
      </w:r>
      <w:hyperlink w:history="0" r:id="rId10" w:tooltip="Федеральный закон от 30.12.2004 N 214-ФЗ (ред. от 26.12.2024) &quot;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30 декабря 2004 года N 214-ФЗ.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Федеральный </w:t>
      </w:r>
      <w:hyperlink w:history="0" r:id="rId11" w:tooltip="Федеральный закон от 30.12.2004 N 214-ФЗ (ред. от 26.12.2024) &quot;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30 декабря 2004 года N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Распространение рассрочки также несет риски для самих застройщиков и кредитных организаций, финансирующих строительство жилья посредством кредитования застройщиков. Застройщики могут столкнуться с ростом просроченной задолженности физических лиц по рассрочкам от застройщиков, что, в свою очередь, может затруднить застройщикам выплаты по кредитам, предоставленным кредитными организациями на строительство жилья, поскольку прогнозные номинальные денежные потоки, заложенные застройщиком при разработке проекта, будут отличаться от фактических.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широкое распространение рассрочки от застройщика может нести как социальные риски, связанные с потерей физическими лицами жилья, так и риски для финансовой стабильности, связанные с обслуживанием застройщиками кредитов на проектное финансирование.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целях комплексной и всесторонней оценки принимаемых кредитной организацией при кредитовании застройщиков рисков, связанных с вероятным неисполнением физическими лицами - покупателями жилья обязательств по погашению рассрочки от застройщика, потенциальным расторжением договоров о предоставлении рассрочки от застройщика с последующим возвратом физическому лицу ранее внесенных денежных средств и требуемым более продолжительным временем для продажи жилья, для определения категории качества ссуды и уровня кредитоспособности заемщика, а также размера расчетного резерва кредитным организациям Банк России рекомендует: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собирать и анализировать информацию о договорах о предоставлении рассрочки от застройщика: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определять сумму планируемых поступлений по заключенным договорам о предоставлении рассрочки от застройщика путем соотнесения суммы цен заключенных договоров о предоставлении рассрочки от застройщика и средств, поступивших на эскроу-счета;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запрашивать у застройщика следующую информацию о рассрочке от застройщика: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объемы предоставленных рассрочек от застройщика, общий размер внесенного физическими лицами первоначального взноса и графики погашения рассрочек от застройщика в соответствии с заключенными договорами;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объемы просроченной задолженности по рассрочкам от застройщика, длительность просроченных платежей по каждому договору о предоставлении рассрочки от застройщика;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проводимые застройщиками процедуры оценки финансового положения физических лиц - получателей рассрочки;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документы для предварительной оценки кредитными организациями возможности (невозможности) выдачи ипотечного кредита физическому лицу - должнику по рассрочке от застройщика, в том числе сведения, необходимые для оценки показателя долговой нагрузки физических лиц - должников по вновь предоставляемым рассрочкам от застройщиков, предусмотренного </w:t>
      </w:r>
      <w:hyperlink w:history="0" r:id="rId12" w:tooltip="Федеральный закон от 21.12.2013 N 353-ФЗ (ред. от 22.06.2024) &quot;О потребительском кредите (займе)&quot; (с изм. и доп., вступ. в силу с 01.03.2025) {КонсультантПлюс}">
        <w:r>
          <w:rPr>
            <w:sz w:val="24"/>
            <w:color w:val="0000ff"/>
          </w:rPr>
          <w:t xml:space="preserve">статьей 5.1</w:t>
        </w:r>
      </w:hyperlink>
      <w:r>
        <w:rPr>
          <w:sz w:val="24"/>
        </w:rPr>
        <w:t xml:space="preserve"> Федерального закона от 21 декабря 2013 года N 353-ФЗ "О потребительском кредите (займе)";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целях обеспечения корректной оценки кредитных рисков по ссудам, предоставленным застройщикам, при определении уровня кредитоспособности или категории качества ссуды, определяемых в соответствии с требованиями </w:t>
      </w:r>
      <w:hyperlink w:history="0" r:id="rId13" w:tooltip="Положение Банка России от 28.06.2017 N 590-П (ред. от 15.03.2023) &quot;О порядке формирования кредитными организациями резервов на возможные потери по ссудам, ссудной и приравненной к ней задолженности&quot; (вместе с &quot;Порядком оценки кредитного риска по портфелю (портфелям) однородных ссуд&quot;) (Зарегистрировано в Минюсте России 12.07.2017 N 47384) {КонсультантПлюс}">
        <w:r>
          <w:rPr>
            <w:sz w:val="24"/>
            <w:color w:val="0000ff"/>
          </w:rPr>
          <w:t xml:space="preserve">пунктов 3.3</w:t>
        </w:r>
      </w:hyperlink>
      <w:r>
        <w:rPr>
          <w:sz w:val="24"/>
        </w:rPr>
        <w:t xml:space="preserve">, </w:t>
      </w:r>
      <w:hyperlink w:history="0" r:id="rId14" w:tooltip="Положение Банка России от 28.06.2017 N 590-П (ред. от 15.03.2023) &quot;О порядке формирования кредитными организациями резервов на возможные потери по ссудам, ссудной и приравненной к ней задолженности&quot; (вместе с &quot;Порядком оценки кредитного риска по портфелю (портфелям) однородных ссуд&quot;) (Зарегистрировано в Минюсте России 12.07.2017 N 47384) {КонсультантПлюс}">
        <w:r>
          <w:rPr>
            <w:sz w:val="24"/>
            <w:color w:val="0000ff"/>
          </w:rPr>
          <w:t xml:space="preserve">3.4</w:t>
        </w:r>
      </w:hyperlink>
      <w:r>
        <w:rPr>
          <w:sz w:val="24"/>
        </w:rPr>
        <w:t xml:space="preserve">, </w:t>
      </w:r>
      <w:hyperlink w:history="0" r:id="rId15" w:tooltip="Положение Банка России от 28.06.2017 N 590-П (ред. от 15.03.2023) &quot;О порядке формирования кредитными организациями резервов на возможные потери по ссудам, ссудной и приравненной к ней задолженности&quot; (вместе с &quot;Порядком оценки кредитного риска по портфелю (портфелям) однородных ссуд&quot;) (Зарегистрировано в Минюсте России 12.07.2017 N 47384) {КонсультантПлюс}">
        <w:r>
          <w:rPr>
            <w:sz w:val="24"/>
            <w:color w:val="0000ff"/>
          </w:rPr>
          <w:t xml:space="preserve">3.7</w:t>
        </w:r>
      </w:hyperlink>
      <w:r>
        <w:rPr>
          <w:sz w:val="24"/>
        </w:rPr>
        <w:t xml:space="preserve"> или </w:t>
      </w:r>
      <w:hyperlink w:history="0" r:id="rId16" w:tooltip="Положение Банка России от 28.06.2017 N 590-П (ред. от 15.03.2023) &quot;О порядке формирования кредитными организациями резервов на возможные потери по ссудам, ссудной и приравненной к ней задолженности&quot; (вместе с &quot;Порядком оценки кредитного риска по портфелю (портфелям) однородных ссуд&quot;) (Зарегистрировано в Минюсте России 12.07.2017 N 47384) {КонсультантПлюс}">
        <w:r>
          <w:rPr>
            <w:sz w:val="24"/>
            <w:color w:val="0000ff"/>
          </w:rPr>
          <w:t xml:space="preserve">4.11</w:t>
        </w:r>
      </w:hyperlink>
      <w:r>
        <w:rPr>
          <w:sz w:val="24"/>
        </w:rPr>
        <w:t xml:space="preserve"> Положения Банка России от 28 июня 2017 года N 590-П "О порядке формирования кредитными организациями резервов на возможные потери по ссудам, ссудной и приравненной к ней задолженности":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учитывать продажи жилья застройщиком в рассрочку в качестве негативного явления, снижающего финансовую устойчивость инвестиционного проекта, при определении размера расчетного резерва по ссуде, предоставленной застройщику (с закреплением соответствующего подхода во внутренних документах кредитной организации);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снижать оценку уровня кредитоспособности застройщика или категорию качества ссуды в случае, если доля продаж жилья в рассрочку является существенной (соответствует хотя бы одному из критериев, приведенных в </w:t>
      </w:r>
      <w:hyperlink w:history="0" w:anchor="P61" w:tooltip="РЕКОМЕНДОВАННЫЕ КРИТЕРИИ">
        <w:r>
          <w:rPr>
            <w:sz w:val="24"/>
            <w:color w:val="0000ff"/>
          </w:rPr>
          <w:t xml:space="preserve">приложении</w:t>
        </w:r>
      </w:hyperlink>
      <w:r>
        <w:rPr>
          <w:sz w:val="24"/>
        </w:rPr>
        <w:t xml:space="preserve"> к настоящему письму).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Информируем, что в настоящее время Банк России осуществляет работу над проектом нормативного акта &lt;4&gt;, устанавливающего особый порядок формирования кредитными организациями резервов на возможные потери по кредитам, предоставленным для целей создания многоквартирных домов и иных объектов недвижимости. В указанный проект планируется включить положения, учитывающие риски продажи жилья в рассрочку от застройщика. Принятие указанного нормативного акта планируется в текущем году;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Проект указания Банка России "О порядке формирования кредитными организациями резерва на возможные потери по кредитам, предоставленным для целей создания многоквартирных домов и иных объектов недвижимости".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3) в целях предотвращения недобросовестных практик продаж застройщиками жилья без размещения денежных средств участников долевого строительства в счет уплаты цены договоров участия в долевом строительстве на счетах эскроу в соответствии с Федеральным </w:t>
      </w:r>
      <w:hyperlink w:history="0" r:id="rId17" w:tooltip="Федеральный закон от 30.12.2004 N 214-ФЗ (ред. от 26.12.2024) &quot;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30 декабря 2004 года N 214-ФЗ кредитным организациям, предоставляющим кредиты застройщикам для финансирования строительства жилья, рекомендуется оценивать на регулярной основе, но не реже одного раза в месяц, объем денежных средств, зачисленных на счета эскроу физическими лицами - участниками долевого строительства, в том числе при погашении физическими лицами задолженности по рассрочке от застройщика.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Настоящее Информационное письмо Банка России подлежит размещению на официальном сайте Банка России в информационно-телекоммуникационной сети "Интернет".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Первый заместитель</w:t>
      </w:r>
    </w:p>
    <w:p>
      <w:pPr>
        <w:pStyle w:val="0"/>
        <w:jc w:val="right"/>
      </w:pPr>
      <w:r>
        <w:rPr>
          <w:sz w:val="24"/>
        </w:rPr>
        <w:t xml:space="preserve">Председателя Банка России</w:t>
      </w:r>
    </w:p>
    <w:p>
      <w:pPr>
        <w:pStyle w:val="0"/>
        <w:jc w:val="right"/>
      </w:pPr>
      <w:r>
        <w:rPr>
          <w:sz w:val="24"/>
        </w:rPr>
        <w:t xml:space="preserve">Д.В.ТУЛИН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Информационному письму</w:t>
      </w:r>
    </w:p>
    <w:p>
      <w:pPr>
        <w:pStyle w:val="0"/>
        <w:jc w:val="right"/>
      </w:pPr>
      <w:r>
        <w:rPr>
          <w:sz w:val="24"/>
        </w:rPr>
        <w:t xml:space="preserve">Банка России о рисках</w:t>
      </w:r>
    </w:p>
    <w:p>
      <w:pPr>
        <w:pStyle w:val="0"/>
        <w:jc w:val="right"/>
      </w:pPr>
      <w:r>
        <w:rPr>
          <w:sz w:val="24"/>
        </w:rPr>
        <w:t xml:space="preserve">распространения практики</w:t>
      </w:r>
    </w:p>
    <w:p>
      <w:pPr>
        <w:pStyle w:val="0"/>
        <w:jc w:val="right"/>
      </w:pPr>
      <w:r>
        <w:rPr>
          <w:sz w:val="24"/>
        </w:rPr>
        <w:t xml:space="preserve">продажи жилья физическим</w:t>
      </w:r>
    </w:p>
    <w:p>
      <w:pPr>
        <w:pStyle w:val="0"/>
        <w:jc w:val="right"/>
      </w:pPr>
      <w:r>
        <w:rPr>
          <w:sz w:val="24"/>
        </w:rPr>
        <w:t xml:space="preserve">лицам в рассрочку</w:t>
      </w:r>
    </w:p>
    <w:p>
      <w:pPr>
        <w:pStyle w:val="0"/>
        <w:jc w:val="right"/>
      </w:pPr>
      <w:r>
        <w:rPr>
          <w:sz w:val="24"/>
        </w:rPr>
        <w:t xml:space="preserve">от застройщика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61" w:name="P61"/>
    <w:bookmarkEnd w:id="61"/>
    <w:p>
      <w:pPr>
        <w:pStyle w:val="2"/>
        <w:jc w:val="center"/>
      </w:pPr>
      <w:r>
        <w:rPr>
          <w:sz w:val="24"/>
        </w:rPr>
        <w:t xml:space="preserve">РЕКОМЕНДОВАННЫЕ КРИТЕРИИ</w:t>
      </w:r>
    </w:p>
    <w:p>
      <w:pPr>
        <w:pStyle w:val="2"/>
        <w:jc w:val="center"/>
      </w:pPr>
      <w:r>
        <w:rPr>
          <w:sz w:val="24"/>
        </w:rPr>
        <w:t xml:space="preserve">ПРИЗНАНИЯ ДОЛИ ПРОДАЖ ЖИЛЬЯ В РАССРОЧКУ СУЩЕСТВЕННОЙ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Совокупный объем неоплаченных площадей, рассчитываемый по формуле: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position w:val="-35"/>
        </w:rPr>
        <w:drawing>
          <wp:inline distT="0" distB="0" distL="0" distR="0">
            <wp:extent cx="2286000" cy="60579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60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где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ДРП - доля реализованных площадей от технико-экономических показателей на дату формирования размера расчетного резерва;</w:t>
      </w:r>
    </w:p>
    <w:p>
      <w:pPr>
        <w:pStyle w:val="0"/>
        <w:spacing w:before="240" w:line-rule="auto"/>
        <w:ind w:firstLine="540"/>
        <w:jc w:val="both"/>
      </w:pPr>
      <w:r>
        <w:rPr>
          <w:position w:val="-12"/>
        </w:rPr>
        <w:drawing>
          <wp:inline distT="0" distB="0" distL="0" distR="0">
            <wp:extent cx="788670" cy="30861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67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- сумма денежных средств, зачисленных на счета эскроу физическими лицами - участниками долевого строительства;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СРП - стоимость реализованных площадей.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Объем неоплаченных площадей за последний завершенный квартал, предшествующий дате формирования размера расчетного резерва, рассчитываемый по формуле: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position w:val="-35"/>
        </w:rPr>
        <w:drawing>
          <wp:inline distT="0" distB="0" distL="0" distR="0">
            <wp:extent cx="1783080" cy="60579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60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где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position w:val="-12"/>
        </w:rPr>
        <w:drawing>
          <wp:inline distT="0" distB="0" distL="0" distR="0">
            <wp:extent cx="788670" cy="30861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67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- сумма денежных средств, зачисленных на счета эскроу физическими лицами - участниками долевого строительства за последний завершенный квартал, предшествующий дате формирования размера расчетного резерва;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СРП - стоимость реализованных в течение последнего завершенного квартала, предшествующего дате формирования размера расчетного резерва, площадей.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Информационное письмо Банка России от 09.06.2025 N ИН-03-35/88</w:t>
            <w:br/>
            <w:t>"О рисках распространения практики продажи жилья физическ...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78595&amp;date=10.06.2025&amp;demo=2" TargetMode = "External"/>
	<Relationship Id="rId8" Type="http://schemas.openxmlformats.org/officeDocument/2006/relationships/hyperlink" Target="https://login.consultant.ru/link/?req=doc&amp;base=LAW&amp;n=478595&amp;date=10.06.2025&amp;demo=2" TargetMode = "External"/>
	<Relationship Id="rId9" Type="http://schemas.openxmlformats.org/officeDocument/2006/relationships/hyperlink" Target="https://login.consultant.ru/link/?req=doc&amp;base=LAW&amp;n=494633&amp;date=10.06.2025&amp;demo=2" TargetMode = "External"/>
	<Relationship Id="rId10" Type="http://schemas.openxmlformats.org/officeDocument/2006/relationships/hyperlink" Target="https://login.consultant.ru/link/?req=doc&amp;base=LAW&amp;n=494633&amp;date=10.06.2025&amp;demo=2" TargetMode = "External"/>
	<Relationship Id="rId11" Type="http://schemas.openxmlformats.org/officeDocument/2006/relationships/hyperlink" Target="https://login.consultant.ru/link/?req=doc&amp;base=LAW&amp;n=494633&amp;date=10.06.2025&amp;demo=2" TargetMode = "External"/>
	<Relationship Id="rId12" Type="http://schemas.openxmlformats.org/officeDocument/2006/relationships/hyperlink" Target="https://login.consultant.ru/link/?req=doc&amp;base=LAW&amp;n=486882&amp;date=10.06.2025&amp;dst=310&amp;field=134&amp;demo=2" TargetMode = "External"/>
	<Relationship Id="rId13" Type="http://schemas.openxmlformats.org/officeDocument/2006/relationships/hyperlink" Target="https://login.consultant.ru/link/?req=doc&amp;base=LAW&amp;n=444243&amp;date=10.06.2025&amp;dst=100090&amp;field=134&amp;demo=2" TargetMode = "External"/>
	<Relationship Id="rId14" Type="http://schemas.openxmlformats.org/officeDocument/2006/relationships/hyperlink" Target="https://login.consultant.ru/link/?req=doc&amp;base=LAW&amp;n=444243&amp;date=10.06.2025&amp;dst=100094&amp;field=134&amp;demo=2" TargetMode = "External"/>
	<Relationship Id="rId15" Type="http://schemas.openxmlformats.org/officeDocument/2006/relationships/hyperlink" Target="https://login.consultant.ru/link/?req=doc&amp;base=LAW&amp;n=444243&amp;date=10.06.2025&amp;dst=100114&amp;field=134&amp;demo=2" TargetMode = "External"/>
	<Relationship Id="rId16" Type="http://schemas.openxmlformats.org/officeDocument/2006/relationships/hyperlink" Target="https://login.consultant.ru/link/?req=doc&amp;base=LAW&amp;n=444243&amp;date=10.06.2025&amp;dst=76&amp;field=134&amp;demo=2" TargetMode = "External"/>
	<Relationship Id="rId17" Type="http://schemas.openxmlformats.org/officeDocument/2006/relationships/hyperlink" Target="https://login.consultant.ru/link/?req=doc&amp;base=LAW&amp;n=494633&amp;date=10.06.2025&amp;demo=2" TargetMode = "External"/>
	<Relationship Id="rId18" Type="http://schemas.openxmlformats.org/officeDocument/2006/relationships/image" Target="media/image2.wmf"/>
	<Relationship Id="rId19" Type="http://schemas.openxmlformats.org/officeDocument/2006/relationships/image" Target="media/image3.wmf"/>
	<Relationship Id="rId20" Type="http://schemas.openxmlformats.org/officeDocument/2006/relationships/image" Target="media/image4.wmf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письмо Банка России от 09.06.2025 N ИН-03-35/88
"О рисках распространения практики продажи жилья физическим лицам в рассрочку от застройщика"</dc:title>
  <dcterms:created xsi:type="dcterms:W3CDTF">2025-06-10T12:46:05Z</dcterms:created>
</cp:coreProperties>
</file>