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РАЗЪЯСНИЛА</w:t>
      </w:r>
    </w:p>
    <w:p>
      <w:pPr>
        <w:pStyle w:val="2"/>
        <w:jc w:val="center"/>
      </w:pPr>
      <w:r>
        <w:rPr>
          <w:sz w:val="24"/>
        </w:rPr>
        <w:t xml:space="preserve">ОСНОВАНИЯ ОСВОБОЖДЕНИЯ ОТ НАЛОГООБЛОЖЕНИЯ ЗЕМЕЛЬНОГО УЧАСТКА</w:t>
      </w:r>
    </w:p>
    <w:p>
      <w:pPr>
        <w:pStyle w:val="2"/>
        <w:jc w:val="center"/>
      </w:pPr>
      <w:r>
        <w:rPr>
          <w:sz w:val="24"/>
        </w:rPr>
        <w:t xml:space="preserve">ПОД МНОГОКВАРТИРНЫМ ДОМОМ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Земельные участки в составе общего имущества многоквартирного дома освобождаются от налогообложения. Для определения таких участков необходимо учитывать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Собственникам помещений в многоквартирном доме </w:t>
      </w:r>
      <w:hyperlink w:history="0" r:id="rId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принадлежит</w:t>
        </w:r>
      </w:hyperlink>
      <w:r>
        <w:rPr>
          <w:sz w:val="24"/>
        </w:rPr>
        <w:t xml:space="preserve"> на праве долевой собственности общее имущество в многоквартирном доме, включая земельный участок, на котором расположен дом. Границы и размер участка определяются в соответствии с земельным и градостроительным законодательством.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Такой земельный участок, сформированный до введения в действие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и в отношении которого проведен государственный кадастровый учет, переходит бесплатно в общую долевую собственность собственников помещений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земельный участок, на котором расположен многоквартирный дом, не сформирован до введения в действие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любой собственник помещения в многоквартирном доме вправе обратиться в уполномоченный орган публичной власти с заявлением о формировании участка. Со дня проведения кадастрового учета такой участок переходит бесплатно в долевую собственность собственников помещений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в </w:t>
      </w:r>
      <w:hyperlink w:history="0" r:id="rId9" w:tooltip="Постановление Конституционного Суда РФ от 28.05.2010 N 12-П &quot;По делу о проверке конституционности частей 2, 3 и 5 статьи 16 Федерального закона &quot;О введении в действие Жилищного кодекса Российской Федерации&quot;, частей 1 и 2 статьи 36 Жилищного кодекса Российской Федерации, пункта 3 статьи 3 и пункта 5 статьи 36 Земельного кодекса Российской Федерации в связи с жалобами граждан Е.Ю. Дугенец, В.П. Минина и Е.А. Плеханова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Конституционного Суда РФ от 28.05.2010 N 12-П отмечено, что ни специального решения органов публичной власти о предоставлении земельного участка, ни обязательной регистрации права общей собственности на данный участок в Едином государственном реестре недвижимости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Установленный </w:t>
      </w:r>
      <w:hyperlink w:history="0" r:id="rId10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главой 31</w:t>
        </w:r>
      </w:hyperlink>
      <w:r>
        <w:rPr>
          <w:sz w:val="24"/>
        </w:rPr>
        <w:t xml:space="preserve"> НК РФ порядок налогообложения не предусматривает полномочий налоговых органов по самостоятельному определению в отношении земельного участка условий его формирования, кадастрового учета, возникновения права.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связи с этим налоговые органы исчисляют земельный налог на основе сведений, полученных из органов, осуществляющих кадастровый учет и государственную регистрацию прав на недвижимое имущество, а также иных сведений, представленных в соответствии с федеральными законами.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частности, сведения о том, что земельный участок входит в состав общего имущества собственников помещений в многоквартирном доме, налоговые органы получают из органов Росреестра согласно </w:t>
      </w:r>
      <w:hyperlink w:history="0" r:id="rId11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ст. 85</w:t>
        </w:r>
      </w:hyperlink>
      <w:r>
        <w:rPr>
          <w:sz w:val="24"/>
        </w:rPr>
        <w:t xml:space="preserve"> НК РФ и </w:t>
      </w:r>
      <w:hyperlink w:history="0" r:id="rId12" w:tooltip="Приказ ФНС России от 30.10.2023 N ЕД-7-21/784@ (ред. от 19.07.2024) &quot;Об утверждении формы, порядка ее заполнения и формата представления в электронной форме сведений о зарегистрированном недвижимом имуществе, правах и зарегистрированных сделках в отношении недвижимого имущества и о владельцах недвижимого имущества&quot; (Зарегистрировано в Минюсте России 20.12.2023 N 76502) {КонсультантПлюс}">
        <w:r>
          <w:rPr>
            <w:sz w:val="24"/>
            <w:color w:val="0000ff"/>
          </w:rPr>
          <w:t xml:space="preserve">приказу</w:t>
        </w:r>
      </w:hyperlink>
      <w:r>
        <w:rPr>
          <w:sz w:val="24"/>
        </w:rPr>
        <w:t xml:space="preserve"> ФНС России от 30.10.2023 N ЕД-7-21/784@.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разъяснила основания освобождения от налогообложения земельного участка под многоква...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разъяснила основания освобождения от налогообложения земельного участка под многоква...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10&amp;date=17.06.2025&amp;dst=100268&amp;field=134&amp;demo=2" TargetMode = "External"/>
	<Relationship Id="rId7" Type="http://schemas.openxmlformats.org/officeDocument/2006/relationships/hyperlink" Target="https://login.consultant.ru/link/?req=doc&amp;base=LAW&amp;n=493210&amp;date=17.06.2025&amp;demo=2" TargetMode = "External"/>
	<Relationship Id="rId8" Type="http://schemas.openxmlformats.org/officeDocument/2006/relationships/hyperlink" Target="https://login.consultant.ru/link/?req=doc&amp;base=LAW&amp;n=493210&amp;date=17.06.2025&amp;demo=2" TargetMode = "External"/>
	<Relationship Id="rId9" Type="http://schemas.openxmlformats.org/officeDocument/2006/relationships/hyperlink" Target="https://login.consultant.ru/link/?req=doc&amp;base=LAW&amp;n=101095&amp;date=17.06.2025&amp;demo=2" TargetMode = "External"/>
	<Relationship Id="rId10" Type="http://schemas.openxmlformats.org/officeDocument/2006/relationships/hyperlink" Target="https://login.consultant.ru/link/?req=doc&amp;base=LAW&amp;n=475532&amp;date=17.06.2025&amp;dst=1345&amp;field=134&amp;demo=2" TargetMode = "External"/>
	<Relationship Id="rId11" Type="http://schemas.openxmlformats.org/officeDocument/2006/relationships/hyperlink" Target="https://login.consultant.ru/link/?req=doc&amp;base=LAW&amp;n=483130&amp;date=17.06.2025&amp;dst=1260&amp;field=134&amp;demo=2" TargetMode = "External"/>
	<Relationship Id="rId12" Type="http://schemas.openxmlformats.org/officeDocument/2006/relationships/hyperlink" Target="https://login.consultant.ru/link/?req=doc&amp;base=LAW&amp;n=485674&amp;date=17.06.2025&amp;dst=10002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разъяснила основания освобождения от налогообложения земельного участка под многоквартирным домом"</dc:title>
  <dcterms:created xsi:type="dcterms:W3CDTF">2025-06-17T10:36:28Z</dcterms:created>
</cp:coreProperties>
</file>