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ППК "Роскадастр" от 16.06.2025 N 19-0317-КЛ/25</w:t>
              <w:br/>
              <w:t xml:space="preserve">"О направлении ответов на вопросы"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20.06.2025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p>
      <w:pPr>
        <w:pStyle w:val="2"/>
        <w:outlineLvl w:val="0"/>
        <w:jc w:val="center"/>
      </w:pPr>
      <w:r>
        <w:rPr>
          <w:sz w:val="24"/>
        </w:rPr>
        <w:t xml:space="preserve">ПУБЛИЧНО-ПРАВОВАЯ КОМПАНИЯ "РОСКАДАСТР"</w:t>
      </w:r>
    </w:p>
    <w:p>
      <w:pPr>
        <w:pStyle w:val="2"/>
        <w:jc w:val="center"/>
      </w:pPr>
      <w:r>
        <w:rPr>
          <w:sz w:val="24"/>
        </w:rPr>
      </w:r>
    </w:p>
    <w:p>
      <w:pPr>
        <w:pStyle w:val="2"/>
        <w:jc w:val="center"/>
      </w:pPr>
      <w:r>
        <w:rPr>
          <w:sz w:val="24"/>
        </w:rPr>
        <w:t xml:space="preserve">ПИСЬМО</w:t>
      </w:r>
    </w:p>
    <w:p>
      <w:pPr>
        <w:pStyle w:val="2"/>
        <w:jc w:val="center"/>
      </w:pPr>
      <w:r>
        <w:rPr>
          <w:sz w:val="24"/>
        </w:rPr>
        <w:t xml:space="preserve">от 16 июня 2025 г. N 19-0317-КЛ/25</w:t>
      </w:r>
    </w:p>
    <w:p>
      <w:pPr>
        <w:pStyle w:val="2"/>
        <w:ind w:firstLine="540"/>
        <w:jc w:val="both"/>
      </w:pPr>
      <w:r>
        <w:rPr>
          <w:sz w:val="24"/>
        </w:rPr>
      </w:r>
    </w:p>
    <w:p>
      <w:pPr>
        <w:pStyle w:val="2"/>
        <w:jc w:val="center"/>
      </w:pPr>
      <w:r>
        <w:rPr>
          <w:sz w:val="24"/>
        </w:rPr>
        <w:t xml:space="preserve">О НАПРАВЛЕНИИ ОТВЕТОВ НА ВОПРОСЫ</w:t>
      </w:r>
    </w:p>
    <w:p>
      <w:pPr>
        <w:pStyle w:val="0"/>
        <w:jc w:val="center"/>
      </w:pPr>
      <w:r>
        <w:rPr>
          <w:sz w:val="24"/>
        </w:rPr>
      </w:r>
    </w:p>
    <w:p>
      <w:pPr>
        <w:pStyle w:val="0"/>
        <w:ind w:firstLine="540"/>
        <w:jc w:val="both"/>
      </w:pPr>
      <w:r>
        <w:rPr>
          <w:sz w:val="24"/>
        </w:rPr>
        <w:t xml:space="preserve">Управление обеспечения предоставления государственных услуг, исправления реестровых ошибок, ведения и оцифровки реестровых дел и ГФДЗ (далее - Управление) в части своей компетенции направляет для сведения и учета в работе </w:t>
      </w:r>
      <w:hyperlink w:history="0" w:anchor="P21" w:tooltip="ПЕРЕЧЕНЬ">
        <w:r>
          <w:rPr>
            <w:sz w:val="24"/>
            <w:color w:val="0000ff"/>
          </w:rPr>
          <w:t xml:space="preserve">ответы</w:t>
        </w:r>
      </w:hyperlink>
      <w:r>
        <w:rPr>
          <w:sz w:val="24"/>
        </w:rPr>
        <w:t xml:space="preserve"> на вопросы филиалов ППК "Роскадастр", поступившие в рамках подготовки к состоявшемуся 16.05.2025 совещанию с директорами, исполнительными директорами - директорами филиалов ППК "Роскадастр" по вопросам текущей деятельности.</w:t>
      </w:r>
    </w:p>
    <w:p>
      <w:pPr>
        <w:pStyle w:val="0"/>
        <w:ind w:firstLine="540"/>
        <w:jc w:val="both"/>
      </w:pPr>
      <w:r>
        <w:rPr>
          <w:sz w:val="24"/>
        </w:rPr>
      </w:r>
    </w:p>
    <w:p>
      <w:pPr>
        <w:pStyle w:val="0"/>
        <w:jc w:val="right"/>
      </w:pPr>
      <w:r>
        <w:rPr>
          <w:sz w:val="24"/>
        </w:rPr>
        <w:t xml:space="preserve">Заместитель генерального директора</w:t>
      </w:r>
    </w:p>
    <w:p>
      <w:pPr>
        <w:pStyle w:val="0"/>
        <w:jc w:val="right"/>
      </w:pPr>
      <w:r>
        <w:rPr>
          <w:sz w:val="24"/>
        </w:rPr>
        <w:t xml:space="preserve">К.А.ЛИТВИНЦЕВ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Приложение</w:t>
      </w:r>
    </w:p>
    <w:p>
      <w:pPr>
        <w:pStyle w:val="0"/>
        <w:jc w:val="right"/>
      </w:pPr>
      <w:r>
        <w:rPr>
          <w:sz w:val="24"/>
        </w:rPr>
        <w:t xml:space="preserve">к служебной записке</w:t>
      </w:r>
    </w:p>
    <w:p>
      <w:pPr>
        <w:pStyle w:val="0"/>
        <w:jc w:val="right"/>
      </w:pPr>
      <w:r>
        <w:rPr>
          <w:sz w:val="24"/>
        </w:rPr>
        <w:t xml:space="preserve">от ____________ N ____</w:t>
      </w:r>
    </w:p>
    <w:p>
      <w:pPr>
        <w:pStyle w:val="0"/>
        <w:jc w:val="center"/>
      </w:pPr>
      <w:r>
        <w:rPr>
          <w:sz w:val="24"/>
        </w:rPr>
      </w:r>
    </w:p>
    <w:bookmarkStart w:id="21" w:name="P21"/>
    <w:bookmarkEnd w:id="21"/>
    <w:p>
      <w:pPr>
        <w:pStyle w:val="2"/>
        <w:jc w:val="center"/>
      </w:pPr>
      <w:r>
        <w:rPr>
          <w:sz w:val="24"/>
        </w:rPr>
        <w:t xml:space="preserve">ПЕРЕЧЕНЬ</w:t>
      </w:r>
    </w:p>
    <w:p>
      <w:pPr>
        <w:pStyle w:val="2"/>
        <w:jc w:val="center"/>
      </w:pPr>
      <w:r>
        <w:rPr>
          <w:sz w:val="24"/>
        </w:rPr>
        <w:t xml:space="preserve">ВОПРОСОВ ФИЛИАЛОВ ППК "РОСКАДАСТР", ПОСТУПИВШИХ</w:t>
      </w:r>
    </w:p>
    <w:p>
      <w:pPr>
        <w:pStyle w:val="2"/>
        <w:jc w:val="center"/>
      </w:pPr>
      <w:r>
        <w:rPr>
          <w:sz w:val="24"/>
        </w:rPr>
        <w:t xml:space="preserve">ДЛЯ ОБСУЖДЕНИЯ НА СОВЕЩАНИИ 16.05.2025 В ФОРМАТЕ ВКС</w:t>
      </w:r>
    </w:p>
    <w:p>
      <w:pPr>
        <w:pStyle w:val="0"/>
        <w:ind w:firstLine="54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09"/>
        <w:gridCol w:w="4481"/>
        <w:gridCol w:w="1418"/>
        <w:gridCol w:w="5077"/>
        <w:gridCol w:w="1907"/>
      </w:tblGrid>
      <w:tr>
        <w:tc>
          <w:tcPr>
            <w:tcW w:w="709" w:type="dxa"/>
          </w:tcPr>
          <w:p>
            <w:pPr>
              <w:pStyle w:val="0"/>
              <w:jc w:val="center"/>
            </w:pPr>
            <w:r>
              <w:rPr>
                <w:sz w:val="24"/>
              </w:rPr>
            </w:r>
          </w:p>
        </w:tc>
        <w:tc>
          <w:tcPr>
            <w:gridSpan w:val="2"/>
            <w:tcW w:w="5899" w:type="dxa"/>
          </w:tcPr>
          <w:p>
            <w:pPr>
              <w:pStyle w:val="0"/>
              <w:jc w:val="center"/>
            </w:pPr>
            <w:r>
              <w:rPr>
                <w:sz w:val="24"/>
              </w:rPr>
              <w:t xml:space="preserve">Вопрос</w:t>
            </w:r>
          </w:p>
        </w:tc>
        <w:tc>
          <w:tcPr>
            <w:tcW w:w="5077" w:type="dxa"/>
          </w:tcPr>
          <w:p>
            <w:pPr>
              <w:pStyle w:val="0"/>
              <w:jc w:val="center"/>
            </w:pPr>
            <w:r>
              <w:rPr>
                <w:sz w:val="24"/>
              </w:rPr>
              <w:t xml:space="preserve">Ответ</w:t>
            </w:r>
          </w:p>
        </w:tc>
        <w:tc>
          <w:tcPr>
            <w:tcW w:w="1907" w:type="dxa"/>
            <w:vMerge w:val="restart"/>
          </w:tcPr>
          <w:p>
            <w:pPr>
              <w:pStyle w:val="0"/>
              <w:jc w:val="center"/>
            </w:pPr>
            <w:r>
              <w:rPr>
                <w:sz w:val="24"/>
              </w:rPr>
              <w:t xml:space="preserve">Ответственный за направление ответа в филиал</w:t>
            </w:r>
          </w:p>
        </w:tc>
      </w:tr>
      <w:tr>
        <w:tc>
          <w:tcPr>
            <w:tcW w:w="709" w:type="dxa"/>
          </w:tcPr>
          <w:p>
            <w:pPr>
              <w:pStyle w:val="0"/>
              <w:jc w:val="center"/>
            </w:pPr>
            <w:r>
              <w:rPr>
                <w:sz w:val="24"/>
              </w:rPr>
              <w:t xml:space="preserve">N п/п</w:t>
            </w:r>
          </w:p>
        </w:tc>
        <w:tc>
          <w:tcPr>
            <w:tcW w:w="4481" w:type="dxa"/>
          </w:tcPr>
          <w:p>
            <w:pPr>
              <w:pStyle w:val="0"/>
              <w:jc w:val="center"/>
            </w:pPr>
            <w:r>
              <w:rPr>
                <w:sz w:val="24"/>
              </w:rPr>
              <w:t xml:space="preserve">Содержание</w:t>
            </w:r>
          </w:p>
        </w:tc>
        <w:tc>
          <w:tcPr>
            <w:tcW w:w="1418" w:type="dxa"/>
          </w:tcPr>
          <w:p>
            <w:pPr>
              <w:pStyle w:val="0"/>
              <w:jc w:val="center"/>
            </w:pPr>
            <w:r>
              <w:rPr>
                <w:sz w:val="24"/>
              </w:rPr>
              <w:t xml:space="preserve">Филиал</w:t>
            </w:r>
          </w:p>
        </w:tc>
        <w:tc>
          <w:tcPr>
            <w:tcW w:w="5077" w:type="dxa"/>
          </w:tcPr>
          <w:p>
            <w:pPr>
              <w:pStyle w:val="0"/>
              <w:jc w:val="center"/>
            </w:pPr>
            <w:r>
              <w:rPr>
                <w:sz w:val="24"/>
              </w:rPr>
            </w:r>
          </w:p>
        </w:tc>
        <w:tc>
          <w:tcPr>
            <w:vMerge w:val="continue"/>
          </w:tcPr>
          <w:p/>
        </w:tc>
      </w:tr>
      <w:tr>
        <w:tc>
          <w:tcPr>
            <w:tcW w:w="709" w:type="dxa"/>
          </w:tcPr>
          <w:p>
            <w:pPr>
              <w:pStyle w:val="0"/>
              <w:jc w:val="center"/>
            </w:pPr>
            <w:r>
              <w:rPr>
                <w:sz w:val="24"/>
              </w:rPr>
              <w:t xml:space="preserve">1</w:t>
            </w:r>
          </w:p>
        </w:tc>
        <w:tc>
          <w:tcPr>
            <w:tcW w:w="4481" w:type="dxa"/>
          </w:tcPr>
          <w:p>
            <w:pPr>
              <w:pStyle w:val="0"/>
              <w:jc w:val="center"/>
            </w:pPr>
            <w:r>
              <w:rPr>
                <w:sz w:val="24"/>
              </w:rPr>
              <w:t xml:space="preserve">2</w:t>
            </w:r>
          </w:p>
        </w:tc>
        <w:tc>
          <w:tcPr>
            <w:tcW w:w="1418" w:type="dxa"/>
          </w:tcPr>
          <w:p>
            <w:pPr>
              <w:pStyle w:val="0"/>
              <w:jc w:val="center"/>
            </w:pPr>
            <w:r>
              <w:rPr>
                <w:sz w:val="24"/>
              </w:rPr>
              <w:t xml:space="preserve">3</w:t>
            </w:r>
          </w:p>
        </w:tc>
        <w:tc>
          <w:tcPr>
            <w:tcW w:w="5077" w:type="dxa"/>
          </w:tcPr>
          <w:p>
            <w:pPr>
              <w:pStyle w:val="0"/>
              <w:jc w:val="center"/>
            </w:pPr>
            <w:r>
              <w:rPr>
                <w:sz w:val="24"/>
              </w:rPr>
              <w:t xml:space="preserve">4</w:t>
            </w:r>
          </w:p>
        </w:tc>
        <w:tc>
          <w:tcPr>
            <w:tcW w:w="1907" w:type="dxa"/>
          </w:tcPr>
          <w:p>
            <w:pPr>
              <w:pStyle w:val="0"/>
              <w:jc w:val="center"/>
            </w:pPr>
            <w:r>
              <w:rPr>
                <w:sz w:val="24"/>
              </w:rPr>
              <w:t xml:space="preserve">5</w:t>
            </w:r>
          </w:p>
        </w:tc>
      </w:tr>
      <w:tr>
        <w:tc>
          <w:tcPr>
            <w:gridSpan w:val="5"/>
            <w:tcW w:w="13592" w:type="dxa"/>
          </w:tcPr>
          <w:p>
            <w:pPr>
              <w:pStyle w:val="0"/>
              <w:outlineLvl w:val="1"/>
              <w:jc w:val="center"/>
            </w:pPr>
            <w:r>
              <w:rPr>
                <w:sz w:val="24"/>
              </w:rPr>
              <w:t xml:space="preserve">III. Производственная деятельность</w:t>
            </w:r>
          </w:p>
        </w:tc>
      </w:tr>
      <w:tr>
        <w:tblPrEx>
          <w:tblBorders>
            <w:insideH w:val="nil"/>
          </w:tblBorders>
        </w:tblPrEx>
        <w:tc>
          <w:tcPr>
            <w:tcW w:w="709" w:type="dxa"/>
            <w:vAlign w:val="center"/>
            <w:tcBorders>
              <w:bottom w:val="nil"/>
            </w:tcBorders>
          </w:tcPr>
          <w:p>
            <w:pPr>
              <w:pStyle w:val="0"/>
              <w:jc w:val="center"/>
            </w:pPr>
            <w:r>
              <w:rPr>
                <w:sz w:val="24"/>
              </w:rPr>
              <w:t xml:space="preserve">93.</w:t>
            </w:r>
          </w:p>
        </w:tc>
        <w:tc>
          <w:tcPr>
            <w:tcW w:w="4481" w:type="dxa"/>
            <w:tcBorders>
              <w:bottom w:val="nil"/>
            </w:tcBorders>
          </w:tcPr>
          <w:p>
            <w:pPr>
              <w:pStyle w:val="0"/>
              <w:ind w:firstLine="283"/>
              <w:jc w:val="both"/>
            </w:pPr>
            <w:r>
              <w:rPr>
                <w:sz w:val="24"/>
              </w:rPr>
              <w:t xml:space="preserve">Из положений </w:t>
            </w:r>
            <w:hyperlink w:history="0" r:id="rId9"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пунктов 46</w:t>
              </w:r>
            </w:hyperlink>
            <w:r>
              <w:rPr>
                <w:sz w:val="24"/>
              </w:rPr>
              <w:t xml:space="preserve">, </w:t>
            </w:r>
            <w:hyperlink w:history="0" r:id="rId10"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49</w:t>
              </w:r>
            </w:hyperlink>
            <w:r>
              <w:rPr>
                <w:sz w:val="24"/>
              </w:rPr>
              <w:t xml:space="preserve"> Порядка предоставления сведений, содержащихся в Едином государственном реестре недвижимости, утвержденного приказом Росреестра от 08.04.2021 N П/0149 "Об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 (далее - Порядок) следует, что для получения арбитражным управляющим сведений, содержащихся в Едином государственном реестре недвижимости (далее - ЕГРН), по представленному в электронной форме Запросу о предоставлении сведений, содержащихся в ЕГРН (далее - Запрос), такой Запрос должен быть заверен Усиленной квалифицированной электронной подписью (далее - УКЭП) арбитражного управляющего, при этом, копия определения арбитражного суда об утверждении арбитражного управляющего, представленная с Запросом, должна быть удостоверена УКЭП лица, подписавшего документ, уполномоченного лица органа, выдавшего документ, или УКЭП нотариуса.</w:t>
            </w:r>
          </w:p>
          <w:p>
            <w:pPr>
              <w:pStyle w:val="0"/>
              <w:ind w:firstLine="283"/>
              <w:jc w:val="both"/>
            </w:pPr>
            <w:r>
              <w:rPr>
                <w:sz w:val="24"/>
              </w:rPr>
              <w:t xml:space="preserve">Согласно </w:t>
            </w:r>
            <w:hyperlink w:history="0" r:id="rId11"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пункту 74</w:t>
              </w:r>
            </w:hyperlink>
            <w:r>
              <w:rPr>
                <w:sz w:val="24"/>
              </w:rPr>
              <w:t xml:space="preserve"> Порядка электронные документы (электронные образы документов), представляемые с Запросом, направляются в виде файлов в одном из указанных форматов: PDF, PDF/A, XML.</w:t>
            </w:r>
          </w:p>
          <w:p>
            <w:pPr>
              <w:pStyle w:val="0"/>
              <w:ind w:firstLine="283"/>
              <w:jc w:val="both"/>
            </w:pPr>
            <w:r>
              <w:rPr>
                <w:sz w:val="24"/>
              </w:rPr>
              <w:t xml:space="preserve">В поступающих Запросах о предоставлении сведений, содержащихся в ЕГРН приложенные файлы определений (решений) судов имеют расширение PDF, а подтверждающие их подлинность цифровые подписи имеют расширение "RTF.sig", из-за чего представленные судебные акты не проходят проверку как в ФГИС ЕГРН (в протоколе проверки подписи зафиксирована ошибка "Неверная ЭП сообщения"), так и с помощью проверки сторонними продуктами: https://crypto.kadastr.ru/SVS/Verify, </w:t>
            </w:r>
            <w:hyperlink w:history="0" r:id="rId12">
              <w:r>
                <w:rPr>
                  <w:sz w:val="24"/>
                  <w:color w:val="0000ff"/>
                </w:rPr>
                <w:t xml:space="preserve">https://www.gosuslugi.ru/pgu/eds</w:t>
              </w:r>
            </w:hyperlink>
            <w:r>
              <w:rPr>
                <w:sz w:val="24"/>
              </w:rPr>
              <w:t xml:space="preserve"> (фиксируются ошибки "Подпись не действительна" и "Электронная подпись неверна"), в связи с чем Филиалом такие Запросы закрываются возвратом без рассмотрения.</w:t>
            </w:r>
          </w:p>
        </w:tc>
        <w:tc>
          <w:tcPr>
            <w:tcW w:w="1418" w:type="dxa"/>
            <w:tcBorders>
              <w:bottom w:val="nil"/>
            </w:tcBorders>
          </w:tcPr>
          <w:p>
            <w:pPr>
              <w:pStyle w:val="0"/>
              <w:jc w:val="center"/>
            </w:pPr>
            <w:r>
              <w:rPr>
                <w:sz w:val="24"/>
              </w:rPr>
              <w:t xml:space="preserve">Филиал по Тюменской области</w:t>
            </w:r>
          </w:p>
        </w:tc>
        <w:tc>
          <w:tcPr>
            <w:tcW w:w="5077" w:type="dxa"/>
            <w:tcBorders>
              <w:bottom w:val="nil"/>
            </w:tcBorders>
          </w:tcPr>
          <w:p>
            <w:pPr>
              <w:pStyle w:val="0"/>
              <w:jc w:val="both"/>
            </w:pPr>
            <w:r>
              <w:rPr>
                <w:sz w:val="24"/>
              </w:rPr>
              <w:t xml:space="preserve">Согласно позиции Росреестра, изложенной в письме от 05.05.2025 N 13-00706/25, направленном в адрес филиалов ППК "Роскадастр" </w:t>
            </w:r>
            <w:hyperlink w:history="0" r:id="rId13" w:tooltip="&lt;Письмо&gt; ППК &quot;Роскадастр&quot; от 20.05.2025 N 19-1136/25 &quot;О направлении информации&quot; (вместе с &lt;Письмом&gt; Росреестра от 05.05.2025 N 13-00706/25) {КонсультантПлюс}">
              <w:r>
                <w:rPr>
                  <w:sz w:val="24"/>
                  <w:color w:val="0000ff"/>
                </w:rPr>
                <w:t xml:space="preserve">письмом</w:t>
              </w:r>
            </w:hyperlink>
            <w:r>
              <w:rPr>
                <w:sz w:val="24"/>
              </w:rPr>
              <w:t xml:space="preserve"> от 20.05.2025 N 19-1136/25 указано следующее. </w:t>
            </w:r>
            <w:hyperlink w:history="0" r:id="rId14"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Пунктами 33</w:t>
              </w:r>
            </w:hyperlink>
            <w:r>
              <w:rPr>
                <w:sz w:val="24"/>
              </w:rPr>
              <w:t xml:space="preserve">, </w:t>
            </w:r>
            <w:hyperlink w:history="0" r:id="rId15"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38</w:t>
              </w:r>
            </w:hyperlink>
            <w:r>
              <w:rPr>
                <w:sz w:val="24"/>
              </w:rPr>
              <w:t xml:space="preserve"> Порядка N П/0149 установлено, что запрос о предоставлении сведений из ЕГРН представляется (направляется) по выбору заявителя: в виде бумажного документа при личном обращении в ППК "Роскадастр" или в многофункциональный центр предоставления государственных и муниципальных услуг или путем его отправки в ППК "Роскадастр" по почте; в электронной форме посредством отправки электронного документа с использованием веб-сервисов, путем заполнения формы запроса, размещенной в личном кабинете на официальных сайтах Росреестра и ППК "Роскадастр" в информационно-телекоммуникационной сети "Интернет" (за исключением запросов физических лиц), в личном кабинете на едином портале государственных и муниципальных услуг (функций). Таким образом, арбитражные управляющие, внешние управляющие, конкурсные управляющие, руководители временной администрации финансовой организации могут направлять запросы о предоставлении сведений из ЕГРН как в бумажной, так и в электронной форме. Согласно </w:t>
            </w:r>
            <w:hyperlink w:history="0" r:id="rId16"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пункту 49</w:t>
              </w:r>
            </w:hyperlink>
            <w:r>
              <w:rPr>
                <w:sz w:val="24"/>
              </w:rPr>
              <w:t xml:space="preserve"> Порядка N П/0149 при представлении запроса сведений из ЕГРН ограниченного доступа в электронном виде требуется заверение определения суда об утверждении арбитражного управляющего усиленной квалифицированной электронной подписью судьи либо нотариуса. Указанное требование положения </w:t>
            </w:r>
            <w:hyperlink w:history="0" r:id="rId17"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пункта 49</w:t>
              </w:r>
            </w:hyperlink>
            <w:r>
              <w:rPr>
                <w:sz w:val="24"/>
              </w:rPr>
              <w:t xml:space="preserve"> Порядка N П/0149 обжаловалось в судебном порядке, </w:t>
            </w:r>
            <w:hyperlink w:history="0" r:id="rId18" w:tooltip="Решение Верховного Суда РФ от 11.02.2025 N АКПИ24-916 &lt;Об отказе в удовлетворении заявления о признании частично недействующим абзаца 26 пункта 49 Порядка предоставления сведений, содержащихся в Едином государственном реестре недвижимости, утв. Приказом Росреестра от 08.04.2021 N П/0149&gt; {КонсультантПлюс}">
              <w:r>
                <w:rPr>
                  <w:sz w:val="24"/>
                  <w:color w:val="0000ff"/>
                </w:rPr>
                <w:t xml:space="preserve">решением</w:t>
              </w:r>
            </w:hyperlink>
            <w:r>
              <w:rPr>
                <w:sz w:val="24"/>
              </w:rPr>
              <w:t xml:space="preserve"> Верховного Суда Российской Федерации от 11.02.2025 N АКПИ24-916 в удовлетворении требования истцов было отказано. При этом суд проверил оспариваемое </w:t>
            </w:r>
            <w:hyperlink w:history="0" r:id="rId19"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положение</w:t>
              </w:r>
            </w:hyperlink>
            <w:r>
              <w:rPr>
                <w:sz w:val="24"/>
              </w:rPr>
              <w:t xml:space="preserve"> Порядка N П/0149 на соответствие нормативным правовым актам большей юридической силы (как указано судом, оспариваемое требование полностью соответствует нормам Арбитражного процессуального </w:t>
            </w:r>
            <w:hyperlink w:history="0" r:id="rId20" w:tooltip="&quot;Арбитражный процессуальный кодекс Российской Федерации&quot; от 24.07.2002 N 95-ФЗ (ред. от 01.04.2025) {КонсультантПлюс}">
              <w:r>
                <w:rPr>
                  <w:sz w:val="24"/>
                  <w:color w:val="0000ff"/>
                </w:rPr>
                <w:t xml:space="preserve">кодекса</w:t>
              </w:r>
            </w:hyperlink>
            <w:r>
              <w:rPr>
                <w:sz w:val="24"/>
              </w:rPr>
              <w:t xml:space="preserve"> Российской Федерации и другим федеральным законам, в частности, Федеральному </w:t>
            </w:r>
            <w:hyperlink w:history="0" r:id="rId21" w:tooltip="Федеральный закон от 06.04.2011 N 63-ФЗ (ред. от 28.12.2024) &quot;Об электронной подписи&quot; {КонсультантПлюс}">
              <w:r>
                <w:rPr>
                  <w:sz w:val="24"/>
                  <w:color w:val="0000ff"/>
                </w:rPr>
                <w:t xml:space="preserve">закону</w:t>
              </w:r>
            </w:hyperlink>
            <w:r>
              <w:rPr>
                <w:sz w:val="24"/>
              </w:rPr>
              <w:t xml:space="preserve"> от 06.04.2011 N 63-ФЗ "Об электронной подписи"). Указанное выше </w:t>
            </w:r>
            <w:hyperlink w:history="0" r:id="rId22" w:tooltip="Решение Верховного Суда РФ от 11.02.2025 N АКПИ24-916 &lt;Об отказе в удовлетворении заявления о признании частично недействующим абзаца 26 пункта 49 Порядка предоставления сведений, содержащихся в Едином государственном реестре недвижимости, утв. Приказом Росреестра от 08.04.2021 N П/0149&gt; {КонсультантПлюс}">
              <w:r>
                <w:rPr>
                  <w:sz w:val="24"/>
                  <w:color w:val="0000ff"/>
                </w:rPr>
                <w:t xml:space="preserve">решение</w:t>
              </w:r>
            </w:hyperlink>
            <w:r>
              <w:rPr>
                <w:sz w:val="24"/>
              </w:rPr>
              <w:t xml:space="preserve"> Верховного Суда Российской Федерации было обжаловано одним из истцов в апелляционном порядке, </w:t>
            </w:r>
            <w:hyperlink w:history="0" r:id="rId23" w:tooltip="Апелляционное определение Апелляционной коллегии Верховного Суда РФ от 15.04.2025 N АПЛ25-79 &lt;Об оставлении без изменения решения Верховного Суда РФ от 11.02.2025 N АКПИ24-916, которым было отказано в удовлетворении заявления о признании частично недействующим абзаца 26 пункта 49 Порядка предоставления сведений, содержащихся в Едином государственном реестре недвижимости, утв. Приказом Росреестра от 08.04.2021 N П/0149&gt; {КонсультантПлюс}">
              <w:r>
                <w:rPr>
                  <w:sz w:val="24"/>
                  <w:color w:val="0000ff"/>
                </w:rPr>
                <w:t xml:space="preserve">определением</w:t>
              </w:r>
            </w:hyperlink>
            <w:r>
              <w:rPr>
                <w:sz w:val="24"/>
              </w:rPr>
              <w:t xml:space="preserve"> Апелляционной коллегии</w:t>
            </w:r>
          </w:p>
        </w:tc>
        <w:tc>
          <w:tcPr>
            <w:tcW w:w="1907" w:type="dxa"/>
            <w:tcBorders>
              <w:bottom w:val="nil"/>
            </w:tcBorders>
          </w:tcPr>
          <w:p>
            <w:pPr>
              <w:pStyle w:val="0"/>
              <w:jc w:val="both"/>
            </w:pPr>
            <w:r>
              <w:rPr>
                <w:sz w:val="24"/>
              </w:rPr>
              <w:t xml:space="preserve">Литвинцев К.А.</w:t>
            </w:r>
          </w:p>
        </w:tc>
      </w:tr>
      <w:tr>
        <w:tblPrEx>
          <w:tblBorders>
            <w:insideH w:val="nil"/>
          </w:tblBorders>
        </w:tblPrEx>
        <w:tc>
          <w:tcPr>
            <w:tcW w:w="709" w:type="dxa"/>
            <w:tcBorders>
              <w:top w:val="nil"/>
            </w:tcBorders>
          </w:tcPr>
          <w:p>
            <w:pPr>
              <w:pStyle w:val="0"/>
              <w:jc w:val="both"/>
            </w:pPr>
            <w:r>
              <w:rPr>
                <w:sz w:val="24"/>
              </w:rPr>
            </w:r>
          </w:p>
        </w:tc>
        <w:tc>
          <w:tcPr>
            <w:tcW w:w="4481" w:type="dxa"/>
            <w:tcBorders>
              <w:top w:val="nil"/>
            </w:tcBorders>
          </w:tcPr>
          <w:p>
            <w:pPr>
              <w:pStyle w:val="0"/>
              <w:ind w:firstLine="283"/>
              <w:jc w:val="both"/>
            </w:pPr>
            <w:r>
              <w:rPr>
                <w:sz w:val="24"/>
              </w:rPr>
              <w:t xml:space="preserve">Вместе с тем по информации из поступивших комментариев, судьи формируют и выкладывают судебные акты в формате RTF, однако, на портале Госуслуг (</w:t>
            </w:r>
            <w:hyperlink w:history="0" r:id="rId24">
              <w:r>
                <w:rPr>
                  <w:sz w:val="24"/>
                  <w:color w:val="0000ff"/>
                </w:rPr>
                <w:t xml:space="preserve">https://www.gosuslugi.ru</w:t>
              </w:r>
            </w:hyperlink>
            <w:r>
              <w:rPr>
                <w:sz w:val="24"/>
              </w:rPr>
              <w:t xml:space="preserve">) приложить к Запросу файлы в формате RTF возможным не представляется, в связи с чем арбитражным управляющим приходится переводить судебные акты в формат PDF, что приводит к возникновению вышеуказанных ошибок, не предоставлению запрашиваемых сведений из ЕГРН и получению негативных отзывов о предоставлении сведений ЕГРН.</w:t>
            </w:r>
          </w:p>
          <w:p>
            <w:pPr>
              <w:pStyle w:val="0"/>
              <w:ind w:firstLine="283"/>
              <w:jc w:val="both"/>
            </w:pPr>
            <w:r>
              <w:rPr>
                <w:sz w:val="24"/>
              </w:rPr>
              <w:t xml:space="preserve">Данная проблема была ранее изложена и направлена в Управление обеспечения предоставления государственных услуг, исправления реестровых ошибок, ведения и оцифровки реестровых дел и ГФДЗ (письмом Филиала от 25.04.2025 N 14-29/25-5957-ЮС).</w:t>
            </w:r>
          </w:p>
        </w:tc>
        <w:tc>
          <w:tcPr>
            <w:tcW w:w="1418" w:type="dxa"/>
            <w:tcBorders>
              <w:top w:val="nil"/>
            </w:tcBorders>
          </w:tcPr>
          <w:p>
            <w:pPr>
              <w:pStyle w:val="0"/>
              <w:jc w:val="both"/>
            </w:pPr>
            <w:r>
              <w:rPr>
                <w:sz w:val="24"/>
              </w:rPr>
            </w:r>
          </w:p>
        </w:tc>
        <w:tc>
          <w:tcPr>
            <w:tcW w:w="5077" w:type="dxa"/>
            <w:tcBorders>
              <w:top w:val="nil"/>
            </w:tcBorders>
          </w:tcPr>
          <w:p>
            <w:pPr>
              <w:pStyle w:val="0"/>
              <w:jc w:val="both"/>
            </w:pPr>
            <w:r>
              <w:rPr>
                <w:sz w:val="24"/>
              </w:rPr>
              <w:t xml:space="preserve">Верховного Суда Российской Федерации от 15.04.2025 N АПЛ25-79 </w:t>
            </w:r>
            <w:hyperlink w:history="0" r:id="rId25" w:tooltip="Решение Верховного Суда РФ от 11.02.2025 N АКПИ24-916 &lt;Об отказе в удовлетворении заявления о признании частично недействующим абзаца 26 пункта 49 Порядка предоставления сведений, содержащихся в Едином государственном реестре недвижимости, утв. Приказом Росреестра от 08.04.2021 N П/0149&gt; {КонсультантПлюс}">
              <w:r>
                <w:rPr>
                  <w:sz w:val="24"/>
                  <w:color w:val="0000ff"/>
                </w:rPr>
                <w:t xml:space="preserve">решение</w:t>
              </w:r>
            </w:hyperlink>
            <w:r>
              <w:rPr>
                <w:sz w:val="24"/>
              </w:rPr>
              <w:t xml:space="preserve"> Верховного Суда Российской Федерации от 11.02.2025 по делу N АКПИ24-916 оставлено без изменения, апелляционная жалоба без удовлетворения. Принимая во внимание вышеизложенное, заверение прилагаемых к запросу о предоставлении сведений из ЕГРН копий документов должно осуществляться в соответствии с требованиями </w:t>
            </w:r>
            <w:hyperlink w:history="0" r:id="rId26"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Порядка</w:t>
              </w:r>
            </w:hyperlink>
            <w:r>
              <w:rPr>
                <w:sz w:val="24"/>
              </w:rPr>
              <w:t xml:space="preserve"> N П/0149. Также сообщаем, что Росреестром подготовлен проект </w:t>
            </w:r>
            <w:hyperlink w:history="0" r:id="rId27" w:tooltip="Приказ Росреестра от 16.11.2022 N П/0443 &quot;О внесении изменений в некоторые приказы Федеральной службы государственной регистрации, кадастра и картографии в сфере государственного кадастрового учета, государственной регистрации прав на недвижимое имущество, предоставления сведений, содержащихся в Едином государственном реестре недвижимости&quot; (Зарегистрировано в Минюсте России 14.03.2023 N 72584) {КонсультантПлюс}">
              <w:r>
                <w:rPr>
                  <w:sz w:val="24"/>
                  <w:color w:val="0000ff"/>
                </w:rPr>
                <w:t xml:space="preserve">приказа</w:t>
              </w:r>
            </w:hyperlink>
            <w:r>
              <w:rPr>
                <w:sz w:val="24"/>
              </w:rPr>
              <w:t xml:space="preserve"> Росреестра "О внесении изменений в некоторые приказы Федеральной службы государственной регистрации, кадастра и картографии в сфере предоставления сведений из Единого государственного реестра недвижимости", которым в том числе предусмотрено добавление в </w:t>
            </w:r>
            <w:hyperlink w:history="0" r:id="rId28"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 74</w:t>
              </w:r>
            </w:hyperlink>
            <w:r>
              <w:rPr>
                <w:sz w:val="24"/>
              </w:rPr>
              <w:t xml:space="preserve"> Порядка N П/0149 формата RTF в перечень допустимых форматов файлов, в виде которых могут направляться электронные документы (электронные образы документов), представляемые с запросом о предоставлении сведений из ЕГРН. Также стоит отметить, что технической функциональностью ФГИС ЕГРН предусмотрена обработка электронных документов в формате *.rtf и *.doc.</w:t>
            </w:r>
          </w:p>
        </w:tc>
        <w:tc>
          <w:tcPr>
            <w:tcW w:w="1907" w:type="dxa"/>
            <w:tcBorders>
              <w:top w:val="nil"/>
            </w:tcBorders>
          </w:tcPr>
          <w:p>
            <w:pPr>
              <w:pStyle w:val="0"/>
              <w:jc w:val="both"/>
            </w:pPr>
            <w:r>
              <w:rPr>
                <w:sz w:val="24"/>
              </w:rPr>
            </w:r>
          </w:p>
        </w:tc>
      </w:tr>
      <w:tr>
        <w:tc>
          <w:tcPr>
            <w:tcW w:w="709" w:type="dxa"/>
            <w:vAlign w:val="center"/>
          </w:tcPr>
          <w:p>
            <w:pPr>
              <w:pStyle w:val="0"/>
              <w:jc w:val="center"/>
            </w:pPr>
            <w:r>
              <w:rPr>
                <w:sz w:val="24"/>
              </w:rPr>
              <w:t xml:space="preserve">95.</w:t>
            </w:r>
          </w:p>
        </w:tc>
        <w:tc>
          <w:tcPr>
            <w:tcW w:w="4481" w:type="dxa"/>
            <w:vAlign w:val="center"/>
          </w:tcPr>
          <w:p>
            <w:pPr>
              <w:pStyle w:val="0"/>
              <w:jc w:val="both"/>
            </w:pPr>
            <w:r>
              <w:rPr>
                <w:sz w:val="24"/>
              </w:rPr>
              <w:t xml:space="preserve">Часть документов ГФДЗ, переданных в Филиал из ТО Росреестра, имеют гриф ДСП. Будет ли утверждаться в ППК "Роскадастр" порядок снятия грифа ДСП с таких документов и будут ли филиалы наделяться такими полномочиями?</w:t>
            </w:r>
          </w:p>
        </w:tc>
        <w:tc>
          <w:tcPr>
            <w:tcW w:w="1418" w:type="dxa"/>
            <w:tcBorders>
              <w:bottom w:val="nil"/>
            </w:tcBorders>
          </w:tcPr>
          <w:p>
            <w:pPr>
              <w:pStyle w:val="0"/>
              <w:jc w:val="center"/>
            </w:pPr>
            <w:r>
              <w:rPr>
                <w:sz w:val="24"/>
              </w:rPr>
              <w:t xml:space="preserve">Филиал по Пензенской области</w:t>
            </w:r>
          </w:p>
        </w:tc>
        <w:tc>
          <w:tcPr>
            <w:tcW w:w="5077" w:type="dxa"/>
          </w:tcPr>
          <w:p>
            <w:pPr>
              <w:pStyle w:val="0"/>
              <w:jc w:val="both"/>
            </w:pPr>
            <w:r>
              <w:rPr>
                <w:sz w:val="24"/>
              </w:rPr>
              <w:t xml:space="preserve">Ведение государственного фонда данных, полученных в результате проведения землеустройства (далее - ГФДЗ), осуществляется Компанией и ее филиалами в соответствии с положениями </w:t>
            </w:r>
            <w:hyperlink w:history="0" r:id="rId29" w:tooltip="Федеральный закон от 18.06.2001 N 78-ФЗ (ред. от 08.08.2024) &quot;О землеустройстве&quot; {КонсультантПлюс}">
              <w:r>
                <w:rPr>
                  <w:sz w:val="24"/>
                  <w:color w:val="0000ff"/>
                </w:rPr>
                <w:t xml:space="preserve">статьи 24</w:t>
              </w:r>
            </w:hyperlink>
            <w:r>
              <w:rPr>
                <w:sz w:val="24"/>
              </w:rPr>
              <w:t xml:space="preserve"> Федерального закона от 18.06.2024 N 78-ФЗ "О землеустройстве" и </w:t>
            </w:r>
            <w:hyperlink w:history="0" r:id="rId30" w:tooltip="Постановление Правительства РФ от 30.07.2022 N 1359 (ред. от 19.10.2024) &quot;О публично-правовой компании &quot;Роскадастр&quot; (вместе с &quot;Уставом публично-правовой компании &quot;Роскадастр&quot;, &quot;Положением о наблюдательном совете публично-правовой компании &quot;Роскадастр&quot;) {КонсультантПлюс}">
              <w:r>
                <w:rPr>
                  <w:sz w:val="24"/>
                  <w:color w:val="0000ff"/>
                </w:rPr>
                <w:t xml:space="preserve">пунктом 16</w:t>
              </w:r>
            </w:hyperlink>
            <w:r>
              <w:rPr>
                <w:sz w:val="24"/>
              </w:rPr>
              <w:t xml:space="preserve"> устава ППК "Роскадастр", утвержденного постановлением Правительства Российской Федерации от 30.07.2022 N 1359 "О публично-правовой компании "Роскадастр".</w:t>
            </w:r>
          </w:p>
          <w:p>
            <w:pPr>
              <w:pStyle w:val="0"/>
              <w:jc w:val="both"/>
            </w:pPr>
            <w:hyperlink w:history="0" r:id="rId31" w:tooltip="Приказ Росреестра от 14.02.2023 N П/0036 &quot;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quot; (Зарегистрировано в Минюсте России 21.03.2023 N 72656) {КонсультантПлюс}">
              <w:r>
                <w:rPr>
                  <w:sz w:val="24"/>
                  <w:color w:val="0000ff"/>
                </w:rPr>
                <w:t xml:space="preserve">Порядком</w:t>
              </w:r>
            </w:hyperlink>
            <w:r>
              <w:rPr>
                <w:sz w:val="24"/>
              </w:rPr>
              <w:t xml:space="preserve"> ведения ГФДЗ, утвержденным приказом Росреестра </w:t>
            </w:r>
            <w:hyperlink w:history="0" w:anchor="P229" w:tooltip="&lt;1&gt; Приказ Росреестра от 14.02.2023 N П/0036 &quot;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quot;.">
              <w:r>
                <w:rPr>
                  <w:sz w:val="24"/>
                  <w:color w:val="0000ff"/>
                </w:rPr>
                <w:t xml:space="preserve">&lt;1&gt;</w:t>
              </w:r>
            </w:hyperlink>
            <w:r>
              <w:rPr>
                <w:sz w:val="24"/>
              </w:rPr>
              <w:t xml:space="preserve"> (далее - Порядок ведения ГФДЗ), вопросы, касающиеся порядка снятия пометки "Для служебного пользования" (далее - пометки "ДСП") не урегулированы.</w:t>
            </w:r>
          </w:p>
          <w:p>
            <w:pPr>
              <w:pStyle w:val="0"/>
              <w:jc w:val="both"/>
            </w:pPr>
            <w:r>
              <w:rPr>
                <w:sz w:val="24"/>
              </w:rPr>
              <w:t xml:space="preserve">Росреестром письмом от 27.05.2025 N 18-01779/25 направлена информация, что Минцифры России разработан </w:t>
            </w:r>
            <w:hyperlink w:history="0" r:id="rId32"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Правительства Российской Федерации "О внесении изменений в постановление Правительства Российской Федерации от 3 ноября 1994 г. N 1233".</w:t>
            </w:r>
          </w:p>
          <w:p>
            <w:pPr>
              <w:pStyle w:val="0"/>
              <w:jc w:val="both"/>
            </w:pPr>
            <w:hyperlink w:history="0" r:id="rId33"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предусматривает расширение сферы действия </w:t>
            </w:r>
            <w:hyperlink w:history="0" r:id="rId34" w:tooltip="Постановление Правительства РФ от 03.11.1994 N 1233 (ред. от 09.10.2024) &quot;Об утверждении Положения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quot; {КонсультантПлюс}">
              <w:r>
                <w:rPr>
                  <w:sz w:val="24"/>
                  <w:color w:val="0000ff"/>
                </w:rPr>
                <w:t xml:space="preserve">Постановления</w:t>
              </w:r>
            </w:hyperlink>
            <w:r>
              <w:rPr>
                <w:sz w:val="24"/>
              </w:rPr>
              <w:t xml:space="preserve"> N 1233 на организации, созданные для выполнения задач, поставленных перед Правительством Российской Федерации, в том числе на организации, осуществляющие публично значимые функции.</w:t>
            </w:r>
          </w:p>
          <w:p>
            <w:pPr>
              <w:pStyle w:val="0"/>
              <w:jc w:val="both"/>
            </w:pPr>
            <w:r>
              <w:rPr>
                <w:sz w:val="24"/>
              </w:rPr>
              <w:t xml:space="preserve">В настоящее время </w:t>
            </w:r>
            <w:hyperlink w:history="0" r:id="rId35"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направлен Минцифры России на согласование в заинтересованные федеральные органы исполнительной власти.</w:t>
            </w:r>
          </w:p>
          <w:p>
            <w:pPr>
              <w:pStyle w:val="0"/>
              <w:ind w:firstLine="283"/>
              <w:jc w:val="both"/>
            </w:pPr>
            <w:r>
              <w:rPr>
                <w:sz w:val="24"/>
              </w:rPr>
              <w:t xml:space="preserve">ППК "Роскадастр" полагает, что в случае принятия </w:t>
            </w:r>
            <w:hyperlink w:history="0" r:id="rId36"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проекта</w:t>
              </w:r>
            </w:hyperlink>
            <w:r>
              <w:rPr>
                <w:sz w:val="24"/>
              </w:rPr>
              <w:t xml:space="preserve"> постановления вопрос по изданию Компанией приказа, определяющего порядок организации работы со служебной информацией ограниченного распространения в Компании, будет рассмотрен в кратчайшие сроки.</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96.</w:t>
            </w:r>
          </w:p>
        </w:tc>
        <w:tc>
          <w:tcPr>
            <w:tcW w:w="4481" w:type="dxa"/>
          </w:tcPr>
          <w:p>
            <w:pPr>
              <w:pStyle w:val="0"/>
              <w:jc w:val="both"/>
            </w:pPr>
            <w:r>
              <w:rPr>
                <w:sz w:val="24"/>
              </w:rPr>
              <w:t xml:space="preserve">В целях формирования единой правоприменительной практики филиал ППК "Роскадастр" по Пензенской области просит пояснить следующее.</w:t>
            </w:r>
          </w:p>
          <w:p>
            <w:pPr>
              <w:pStyle w:val="0"/>
              <w:jc w:val="both"/>
            </w:pPr>
            <w:r>
              <w:rPr>
                <w:sz w:val="24"/>
              </w:rPr>
              <w:t xml:space="preserve">Согласно нормам </w:t>
            </w:r>
            <w:hyperlink w:history="0" r:id="rId37"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19 статьи 34</w:t>
              </w:r>
            </w:hyperlink>
            <w:r>
              <w:rPr>
                <w:sz w:val="24"/>
              </w:rPr>
              <w:t xml:space="preserve"> Федерального закона от 13.07.2015 N 218-ФЗ "О государственной регистрации недвижимости" (далее - Закон о регистрации) орган регистрации прав в течение пяти рабочих дней со дня внесения в ЕГРН сведений о публичном сервитуте или об уточнении местоположения границ публичного сервитута направляет обладателю публичного сервитута по адресу его электронной почты сообщение (далее - Сообщение) с указанием фамилии, имени, отчества или наименования правообладателя земельного участка, в отношении которого установлен публичный сервитут (в соответствии с данными о местоположении границ земельного участка), почтового адреса и (или) адреса электронной почты, по которым осуществляется связь с таким правообладателем.</w:t>
            </w:r>
          </w:p>
          <w:p>
            <w:pPr>
              <w:pStyle w:val="0"/>
              <w:jc w:val="both"/>
            </w:pPr>
            <w:r>
              <w:rPr>
                <w:sz w:val="24"/>
              </w:rPr>
              <w:t xml:space="preserve">Данная информация необходима обладателю публичного сервитута для заключения соглашения об осуществлении публичного сервитута с правообладателями земельных участков в соответствии со </w:t>
            </w:r>
            <w:hyperlink w:history="0" r:id="rId38" w:tooltip="&quot;Земельный кодекс Российской Федерации&quot; от 25.10.2001 N 136-ФЗ (ред. от 20.03.2025) {КонсультантПлюс}">
              <w:r>
                <w:rPr>
                  <w:sz w:val="24"/>
                  <w:color w:val="0000ff"/>
                </w:rPr>
                <w:t xml:space="preserve">статьей 39.47</w:t>
              </w:r>
            </w:hyperlink>
            <w:r>
              <w:rPr>
                <w:sz w:val="24"/>
              </w:rPr>
              <w:t xml:space="preserve"> Земельного кодекса РФ.</w:t>
            </w:r>
          </w:p>
          <w:p>
            <w:pPr>
              <w:pStyle w:val="0"/>
              <w:jc w:val="both"/>
            </w:pPr>
            <w:r>
              <w:rPr>
                <w:sz w:val="24"/>
              </w:rPr>
              <w:t xml:space="preserve">На практике возникают многочисленные ситуации, когда после направления органом регистрации прав обладателю публичного сервитута Сообщения у земельных участков появляется иной правообладатель либо осуществляется государственный кадастровый учет с одновременной регистрацией прав новых земельных участков.</w:t>
            </w:r>
          </w:p>
          <w:p>
            <w:pPr>
              <w:pStyle w:val="0"/>
              <w:jc w:val="both"/>
            </w:pPr>
            <w:r>
              <w:rPr>
                <w:sz w:val="24"/>
              </w:rPr>
              <w:t xml:space="preserve">В настоящее время в филиал ППК "Роскадастр" по Пензенской области поступило несколько обращений филиала ООО "Газпром инвест" Газпром реконструкция" с просьбой предоставить обладателю публичного сервитута актуальные сведения ЕГРН о правообладателях земельных участков - физических лицах: а именно, фамилия, имя, отчество, почтовый адрес для направления корреспонденции.</w:t>
            </w:r>
          </w:p>
          <w:p>
            <w:pPr>
              <w:pStyle w:val="0"/>
              <w:jc w:val="both"/>
            </w:pPr>
            <w:r>
              <w:rPr>
                <w:sz w:val="24"/>
              </w:rPr>
              <w:t xml:space="preserve">Повторное направление органом регистрации прав обладателю публичного сервитута данных сведений нормами </w:t>
            </w:r>
            <w:hyperlink w:history="0" r:id="rId39"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19 статьи 34</w:t>
              </w:r>
            </w:hyperlink>
            <w:r>
              <w:rPr>
                <w:sz w:val="24"/>
              </w:rPr>
              <w:t xml:space="preserve"> Закона о регистрации не предусмотрено.</w:t>
            </w:r>
          </w:p>
          <w:p>
            <w:pPr>
              <w:pStyle w:val="0"/>
              <w:jc w:val="both"/>
            </w:pPr>
            <w:r>
              <w:rPr>
                <w:sz w:val="24"/>
              </w:rPr>
              <w:t xml:space="preserve">Согласно </w:t>
            </w:r>
            <w:hyperlink w:history="0" r:id="rId40"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6 статьи 36.3</w:t>
              </w:r>
            </w:hyperlink>
            <w:r>
              <w:rPr>
                <w:sz w:val="24"/>
              </w:rPr>
              <w:t xml:space="preserve"> Закона о регистрации персональные данные гражданина, указанные в </w:t>
            </w:r>
            <w:hyperlink w:history="0" r:id="rId41"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 статьи 36.3</w:t>
              </w:r>
            </w:hyperlink>
            <w:r>
              <w:rPr>
                <w:sz w:val="24"/>
              </w:rPr>
              <w:t xml:space="preserve"> Закона о регистрации, предоставляются в составе выписки из ЕГРН обладателю сервитута или публичного сервитута, установленных применительно к объекту недвижимого имущества, в отношении гражданина, являющегося правообладателем такого объекта или лицом, в пользу которого зарегистрированы ограничения права или обременения объекта недвижимости. При этом, к персональным данным, содержащимся в ЕГРН и подлежащим предоставлению в порядке, предусмотренном </w:t>
            </w:r>
            <w:hyperlink w:history="0" r:id="rId42"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 статьи 36.3</w:t>
              </w:r>
            </w:hyperlink>
            <w:r>
              <w:rPr>
                <w:sz w:val="24"/>
              </w:rPr>
              <w:t xml:space="preserve"> Закона о регистрации, относятся сведения о фамилии, об имени, отчестве и о дате рождения физического лица, за которым в ЕГРН зарегистрировано право, ограничение права или обременение на соответствующий объект недвижимости. Таким образом, почтовый адрес и (или) адрес электронной почты, по которым осуществляется связь с правообладателем земельного участка, в составе выписки из ЕГРН, полученной по запросу обладателя публичного сервитута, отражаться не будут.</w:t>
            </w:r>
          </w:p>
        </w:tc>
        <w:tc>
          <w:tcPr>
            <w:tcW w:w="1418" w:type="dxa"/>
            <w:tcBorders>
              <w:top w:val="nil"/>
            </w:tcBorders>
          </w:tcPr>
          <w:p>
            <w:pPr>
              <w:pStyle w:val="0"/>
              <w:jc w:val="both"/>
            </w:pPr>
            <w:r>
              <w:rPr>
                <w:sz w:val="24"/>
              </w:rPr>
            </w:r>
          </w:p>
        </w:tc>
        <w:tc>
          <w:tcPr>
            <w:tcW w:w="5077" w:type="dxa"/>
          </w:tcPr>
          <w:p>
            <w:pPr>
              <w:pStyle w:val="0"/>
              <w:ind w:firstLine="283"/>
              <w:jc w:val="both"/>
            </w:pPr>
            <w:r>
              <w:rPr>
                <w:sz w:val="24"/>
              </w:rPr>
              <w:t xml:space="preserve">В соответствии с положениями </w:t>
            </w:r>
            <w:hyperlink w:history="0" r:id="rId43"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Закона</w:t>
              </w:r>
            </w:hyperlink>
          </w:p>
          <w:p>
            <w:pPr>
              <w:pStyle w:val="0"/>
              <w:ind w:firstLine="283"/>
              <w:jc w:val="both"/>
            </w:pPr>
            <w:r>
              <w:rPr>
                <w:sz w:val="24"/>
              </w:rPr>
              <w:t xml:space="preserve">о регистрации персональные данные правообладателя, независимо от наличия</w:t>
            </w:r>
          </w:p>
          <w:p>
            <w:pPr>
              <w:pStyle w:val="0"/>
              <w:ind w:firstLine="283"/>
              <w:jc w:val="both"/>
            </w:pPr>
            <w:r>
              <w:rPr>
                <w:sz w:val="24"/>
              </w:rPr>
              <w:t xml:space="preserve">в ЕГРН записи о согласии правообладателя</w:t>
            </w:r>
          </w:p>
          <w:p>
            <w:pPr>
              <w:pStyle w:val="0"/>
              <w:ind w:firstLine="283"/>
              <w:jc w:val="both"/>
            </w:pPr>
            <w:r>
              <w:rPr>
                <w:sz w:val="24"/>
              </w:rPr>
              <w:t xml:space="preserve">о возможности предоставления персональных данных, предоставляются ограниченному перечню лиц, а именно:</w:t>
            </w:r>
          </w:p>
          <w:p>
            <w:pPr>
              <w:pStyle w:val="0"/>
              <w:ind w:firstLine="283"/>
              <w:jc w:val="both"/>
            </w:pPr>
            <w:r>
              <w:rPr>
                <w:sz w:val="24"/>
              </w:rPr>
              <w:t xml:space="preserve">- лицам, перечисленным в </w:t>
            </w:r>
            <w:hyperlink w:history="0" r:id="rId44" w:tooltip="Федеральный закон от 13.07.2015 N 218-ФЗ (ред. от 23.05.2025) &quot;О государственной регистрации недвижимости&quot; {КонсультантПлюс}">
              <w:r>
                <w:rPr>
                  <w:sz w:val="24"/>
                  <w:color w:val="0000ff"/>
                </w:rPr>
                <w:t xml:space="preserve">частях 6</w:t>
              </w:r>
            </w:hyperlink>
            <w:r>
              <w:rPr>
                <w:sz w:val="24"/>
              </w:rPr>
              <w:t xml:space="preserve">, </w:t>
            </w:r>
            <w:hyperlink w:history="0" r:id="rId45" w:tooltip="Федеральный закон от 13.07.2015 N 218-ФЗ (ред. от 23.05.2025) &quot;О государственной регистрации недвижимости&quot; {КонсультантПлюс}">
              <w:r>
                <w:rPr>
                  <w:sz w:val="24"/>
                  <w:color w:val="0000ff"/>
                </w:rPr>
                <w:t xml:space="preserve">6.1 статьи 36.3</w:t>
              </w:r>
            </w:hyperlink>
            <w:r>
              <w:rPr>
                <w:sz w:val="24"/>
              </w:rPr>
              <w:t xml:space="preserve"> Закона о регистрации;</w:t>
            </w:r>
          </w:p>
          <w:p>
            <w:pPr>
              <w:pStyle w:val="0"/>
              <w:ind w:firstLine="283"/>
              <w:jc w:val="both"/>
            </w:pPr>
            <w:r>
              <w:rPr>
                <w:sz w:val="24"/>
              </w:rPr>
              <w:t xml:space="preserve">- лицам, перечисленным в </w:t>
            </w:r>
            <w:hyperlink w:history="0" r:id="rId46" w:tooltip="Федеральный закон от 13.07.2015 N 218-ФЗ (ред. от 23.05.2025) &quot;О государственной регистрации недвижимости&quot; {КонсультантПлюс}">
              <w:r>
                <w:rPr>
                  <w:sz w:val="24"/>
                  <w:color w:val="0000ff"/>
                </w:rPr>
                <w:t xml:space="preserve">частях 13</w:t>
              </w:r>
            </w:hyperlink>
            <w:r>
              <w:rPr>
                <w:sz w:val="24"/>
              </w:rPr>
              <w:t xml:space="preserve">, </w:t>
            </w:r>
            <w:hyperlink w:history="0" r:id="rId47" w:tooltip="Федеральный закон от 13.07.2015 N 218-ФЗ (ред. от 23.05.2025) &quot;О государственной регистрации недвижимости&quot; {КонсультантПлюс}">
              <w:r>
                <w:rPr>
                  <w:sz w:val="24"/>
                  <w:color w:val="0000ff"/>
                </w:rPr>
                <w:t xml:space="preserve">14</w:t>
              </w:r>
            </w:hyperlink>
            <w:r>
              <w:rPr>
                <w:sz w:val="24"/>
              </w:rPr>
              <w:t xml:space="preserve">, </w:t>
            </w:r>
            <w:hyperlink w:history="0" r:id="rId48" w:tooltip="Федеральный закон от 13.07.2015 N 218-ФЗ (ред. от 23.05.2025) &quot;О государственной регистрации недвижимости&quot; {КонсультантПлюс}">
              <w:r>
                <w:rPr>
                  <w:sz w:val="24"/>
                  <w:color w:val="0000ff"/>
                </w:rPr>
                <w:t xml:space="preserve">14.1</w:t>
              </w:r>
            </w:hyperlink>
            <w:r>
              <w:rPr>
                <w:sz w:val="24"/>
              </w:rPr>
              <w:t xml:space="preserve">, </w:t>
            </w:r>
            <w:hyperlink w:history="0" r:id="rId49" w:tooltip="Федеральный закон от 13.07.2015 N 218-ФЗ (ред. от 23.05.2025) &quot;О государственной регистрации недвижимости&quot; {КонсультантПлюс}">
              <w:r>
                <w:rPr>
                  <w:sz w:val="24"/>
                  <w:color w:val="0000ff"/>
                </w:rPr>
                <w:t xml:space="preserve">16.2 статьи 62</w:t>
              </w:r>
            </w:hyperlink>
            <w:r>
              <w:rPr>
                <w:sz w:val="24"/>
              </w:rPr>
              <w:t xml:space="preserve"> Закона о регистрации (далее - Перечень).</w:t>
            </w:r>
          </w:p>
          <w:p>
            <w:pPr>
              <w:pStyle w:val="0"/>
              <w:ind w:firstLine="283"/>
              <w:jc w:val="both"/>
            </w:pPr>
            <w:r>
              <w:rPr>
                <w:sz w:val="24"/>
              </w:rPr>
              <w:t xml:space="preserve">Предоставление персональных данных иным лицам, не указанным в Перечне, в том числе филиалу ООО "Газпром инвест" Газпром реконструкция", </w:t>
            </w:r>
            <w:hyperlink w:history="0" r:id="rId50"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p>
          <w:p>
            <w:pPr>
              <w:pStyle w:val="0"/>
              <w:ind w:firstLine="283"/>
              <w:jc w:val="both"/>
            </w:pPr>
            <w:r>
              <w:rPr>
                <w:sz w:val="24"/>
              </w:rPr>
              <w:t xml:space="preserve">о регистрации не предусмотрено.</w:t>
            </w:r>
          </w:p>
          <w:p>
            <w:pPr>
              <w:pStyle w:val="0"/>
              <w:ind w:firstLine="283"/>
              <w:jc w:val="both"/>
            </w:pPr>
            <w:r>
              <w:rPr>
                <w:sz w:val="24"/>
              </w:rPr>
              <w:t xml:space="preserve">Кроме того, в соответствии с положениями </w:t>
            </w:r>
            <w:hyperlink w:history="0" r:id="rId51"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Закона</w:t>
              </w:r>
            </w:hyperlink>
            <w:r>
              <w:rPr>
                <w:sz w:val="24"/>
              </w:rPr>
              <w:t xml:space="preserve"> о регистрации (</w:t>
            </w:r>
            <w:hyperlink w:history="0" r:id="rId52"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16.1</w:t>
              </w:r>
            </w:hyperlink>
            <w:r>
              <w:rPr>
                <w:sz w:val="24"/>
              </w:rPr>
              <w:t xml:space="preserve">, </w:t>
            </w:r>
            <w:hyperlink w:history="0" r:id="rId53" w:tooltip="Федеральный закон от 13.07.2015 N 218-ФЗ (ред. от 23.05.2025) &quot;О государственной регистрации недвижимости&quot; {КонсультантПлюс}">
              <w:r>
                <w:rPr>
                  <w:sz w:val="24"/>
                  <w:color w:val="0000ff"/>
                </w:rPr>
                <w:t xml:space="preserve">16.2 статьи 62</w:t>
              </w:r>
            </w:hyperlink>
            <w:r>
              <w:rPr>
                <w:sz w:val="24"/>
              </w:rPr>
              <w:t xml:space="preserve"> Закона о регистрации) и приказа Росреестра от 04.09.2020 N П/0329 </w:t>
            </w:r>
            <w:hyperlink w:history="0" r:id="rId54"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(пункт 59)</w:t>
              </w:r>
            </w:hyperlink>
            <w:r>
              <w:rPr>
                <w:sz w:val="24"/>
              </w:rPr>
              <w:t xml:space="preserve"> сведения об адресе электронной почты (при наличии) и (или) о почтовом адресе,</w:t>
            </w:r>
          </w:p>
          <w:p>
            <w:pPr>
              <w:pStyle w:val="0"/>
              <w:ind w:firstLine="283"/>
              <w:jc w:val="both"/>
            </w:pPr>
            <w:r>
              <w:rPr>
                <w:sz w:val="24"/>
              </w:rPr>
              <w:t xml:space="preserve">по которым в случаях, установленных законодательством Российской Федерации, органом регистрации прав осуществляется связь с правообладателем (правообладателями) земельных участков (при наличии соответствующих сведений</w:t>
            </w:r>
          </w:p>
          <w:p>
            <w:pPr>
              <w:pStyle w:val="0"/>
              <w:ind w:firstLine="283"/>
              <w:jc w:val="both"/>
            </w:pPr>
            <w:r>
              <w:rPr>
                <w:sz w:val="24"/>
              </w:rPr>
              <w:t xml:space="preserve">в ЕГРН) предоставляются в составе КПТ</w:t>
            </w:r>
          </w:p>
          <w:p>
            <w:pPr>
              <w:pStyle w:val="0"/>
              <w:ind w:firstLine="283"/>
              <w:jc w:val="both"/>
            </w:pPr>
            <w:r>
              <w:rPr>
                <w:sz w:val="24"/>
              </w:rPr>
              <w:t xml:space="preserve">и выписки из ЕГРН об объекте недвижимости только по запросам:</w:t>
            </w:r>
          </w:p>
          <w:p>
            <w:pPr>
              <w:pStyle w:val="0"/>
              <w:ind w:firstLine="283"/>
              <w:jc w:val="both"/>
            </w:pPr>
            <w:r>
              <w:rPr>
                <w:sz w:val="24"/>
              </w:rPr>
              <w:t xml:space="preserve">- органу местного самоуправления муниципального района, муниципального округа или городского округа либо исполнительному органу города федерального значения Москвы, Санкт-Петербурга или Севастополя;</w:t>
            </w:r>
          </w:p>
          <w:p>
            <w:pPr>
              <w:pStyle w:val="0"/>
              <w:ind w:firstLine="283"/>
              <w:jc w:val="both"/>
            </w:pPr>
            <w:r>
              <w:rPr>
                <w:sz w:val="24"/>
              </w:rPr>
              <w:t xml:space="preserve">- кадастрового инженера;</w:t>
            </w:r>
          </w:p>
          <w:p>
            <w:pPr>
              <w:pStyle w:val="0"/>
              <w:ind w:firstLine="283"/>
              <w:jc w:val="both"/>
            </w:pPr>
            <w:r>
              <w:rPr>
                <w:sz w:val="24"/>
              </w:rPr>
              <w:t xml:space="preserve">- ППК "Роскадастр".</w:t>
            </w:r>
          </w:p>
          <w:p>
            <w:pPr>
              <w:pStyle w:val="0"/>
              <w:ind w:firstLine="283"/>
              <w:jc w:val="both"/>
            </w:pPr>
            <w:r>
              <w:rPr>
                <w:sz w:val="24"/>
              </w:rPr>
              <w:t xml:space="preserve">В соответствии с разъяснениями Росреестра, изложенными в </w:t>
            </w:r>
            <w:hyperlink w:history="0" r:id="rId55" w:tooltip="&lt;Письмо&gt; ППК &quot;Роскадастр&quot; от 14.04.2025 N 19-0838/25 &quot;О направлении информации&quot; (вместе с &lt;Письмом&gt; Росреестра от 28.03.2025 N 13-2860-АБ/25) {КонсультантПлюс}">
              <w:r>
                <w:rPr>
                  <w:sz w:val="24"/>
                  <w:color w:val="0000ff"/>
                </w:rPr>
                <w:t xml:space="preserve">письме</w:t>
              </w:r>
            </w:hyperlink>
          </w:p>
          <w:p>
            <w:pPr>
              <w:pStyle w:val="0"/>
              <w:ind w:firstLine="283"/>
              <w:jc w:val="both"/>
            </w:pPr>
            <w:r>
              <w:rPr>
                <w:sz w:val="24"/>
              </w:rPr>
              <w:t xml:space="preserve">от 28.03.2025 N 13-2860-АБ/25,</w:t>
            </w:r>
          </w:p>
          <w:p>
            <w:pPr>
              <w:pStyle w:val="0"/>
              <w:ind w:firstLine="283"/>
              <w:jc w:val="both"/>
            </w:pPr>
            <w:r>
              <w:rPr>
                <w:sz w:val="24"/>
              </w:rPr>
              <w:t xml:space="preserve">ППК "Роскадастр" в своей деятельности обязаны руководствоваться </w:t>
            </w:r>
            <w:hyperlink w:history="0" r:id="rId56"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p>
          <w:p>
            <w:pPr>
              <w:pStyle w:val="0"/>
              <w:ind w:firstLine="283"/>
              <w:jc w:val="both"/>
            </w:pPr>
            <w:r>
              <w:rPr>
                <w:sz w:val="24"/>
              </w:rPr>
              <w:t xml:space="preserve">о регистрации, иными федеральными законами и применять нормы действующего законодательства так, как они изложены,</w:t>
            </w:r>
          </w:p>
          <w:p>
            <w:pPr>
              <w:pStyle w:val="0"/>
              <w:ind w:firstLine="283"/>
              <w:jc w:val="both"/>
            </w:pPr>
            <w:r>
              <w:rPr>
                <w:sz w:val="24"/>
              </w:rPr>
              <w:t xml:space="preserve">не допуская их самовольного толкования</w:t>
            </w:r>
          </w:p>
          <w:p>
            <w:pPr>
              <w:pStyle w:val="0"/>
              <w:ind w:firstLine="283"/>
              <w:jc w:val="both"/>
            </w:pPr>
            <w:r>
              <w:rPr>
                <w:sz w:val="24"/>
              </w:rPr>
              <w:t xml:space="preserve">и нарушения.</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99.</w:t>
            </w:r>
          </w:p>
        </w:tc>
        <w:tc>
          <w:tcPr>
            <w:tcW w:w="4481" w:type="dxa"/>
          </w:tcPr>
          <w:p>
            <w:pPr>
              <w:pStyle w:val="0"/>
              <w:jc w:val="both"/>
            </w:pPr>
            <w:r>
              <w:rPr>
                <w:sz w:val="24"/>
              </w:rPr>
              <w:t xml:space="preserve">Материалы ГФДЗ:</w:t>
            </w:r>
          </w:p>
          <w:p>
            <w:pPr>
              <w:pStyle w:val="0"/>
              <w:jc w:val="both"/>
            </w:pPr>
            <w:hyperlink w:history="0" r:id="rId57" w:tooltip="Приказ Росреестра от 14.02.2023 N П/0036 &quot;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quot; (Зарегистрировано в Минюсте России 21.03.2023 N 72656) {КонсультантПлюс}">
              <w:r>
                <w:rPr>
                  <w:sz w:val="24"/>
                  <w:color w:val="0000ff"/>
                </w:rPr>
                <w:t xml:space="preserve">Порядком</w:t>
              </w:r>
            </w:hyperlink>
            <w:r>
              <w:rPr>
                <w:sz w:val="24"/>
              </w:rPr>
              <w:t xml:space="preserve"> предоставления материалов ГФДЗ (от 14.02.2023 N п/0036) не утвержден:</w:t>
            </w:r>
          </w:p>
          <w:p>
            <w:pPr>
              <w:pStyle w:val="0"/>
              <w:jc w:val="both"/>
            </w:pPr>
            <w:r>
              <w:rPr>
                <w:sz w:val="24"/>
              </w:rPr>
              <w:t xml:space="preserve">1. порядок предоставления материалов с пометкой "ДСП" (в ЦА направлялись письма от 25.08.2023 N 2023-ИСХ/662, 14.03.2024 N 2024-ИСХ/249);</w:t>
            </w:r>
          </w:p>
          <w:p>
            <w:pPr>
              <w:pStyle w:val="0"/>
              <w:jc w:val="both"/>
            </w:pPr>
            <w:r>
              <w:rPr>
                <w:sz w:val="24"/>
              </w:rPr>
              <w:t xml:space="preserve">2. нет четкого обозначения о количестве запрашиваемых ОН в 1 запросе (в сравнении с </w:t>
            </w:r>
            <w:hyperlink w:history="0" r:id="rId58" w:tooltip="Приказ Минэкономразвития РФ от 14.11.2006 N 376 &quot;Об утверждении Административного регламента Федерального агентства кадастра объектов недвижимости по предоставлению государственной услуги &quot;Ведение государственного фонда данных, полученных в результате проведения землеустройства&quot; (Зарегистрировано в Минюсте РФ 12.12.2006 N 8580) {КонсультантПлюс}">
              <w:r>
                <w:rPr>
                  <w:sz w:val="24"/>
                  <w:color w:val="0000ff"/>
                </w:rPr>
                <w:t xml:space="preserve">п. 2.2</w:t>
              </w:r>
            </w:hyperlink>
            <w:r>
              <w:rPr>
                <w:sz w:val="24"/>
              </w:rPr>
              <w:t xml:space="preserve"> действовавшего ранее регламента N 376 от 14.11.2006);</w:t>
            </w:r>
          </w:p>
          <w:p>
            <w:pPr>
              <w:pStyle w:val="0"/>
              <w:jc w:val="both"/>
            </w:pPr>
            <w:r>
              <w:rPr>
                <w:sz w:val="24"/>
              </w:rPr>
              <w:t xml:space="preserve">3. нет четких требований к оформлению запроса (в сравнении с </w:t>
            </w:r>
            <w:hyperlink w:history="0" r:id="rId59" w:tooltip="Приказ Минэкономразвития РФ от 14.11.2006 N 376 &quot;Об утверждении Административного регламента Федерального агентства кадастра объектов недвижимости по предоставлению государственной услуги &quot;Ведение государственного фонда данных, полученных в результате проведения землеустройства&quot; (Зарегистрировано в Минюсте РФ 12.12.2006 N 8580) {КонсультантПлюс}">
              <w:r>
                <w:rPr>
                  <w:sz w:val="24"/>
                  <w:color w:val="0000ff"/>
                </w:rPr>
                <w:t xml:space="preserve">п. 2.1.3</w:t>
              </w:r>
            </w:hyperlink>
            <w:r>
              <w:rPr>
                <w:sz w:val="24"/>
              </w:rPr>
              <w:t xml:space="preserve"> действовавшего ранее регламента N 376 от 14.11.2006 - заинтересованные лица для получения документов ГФД представляют заявление для получения документов ГФД лично в филиал или почтовым отправлением в адрес филиала, с указанием обязательных характеристик, в том числе: реквизиты документа, удостоверяющего личность заинтересованного лица или уполномоченного представителя. В случае, если Заявление заполнено машинописным способом, заинтересованное лицо дополнительно в нижней части заявления разборчиво от руки (чернилами или пастой) указывает свою фамилию, имя и отчество (полностью);</w:t>
            </w:r>
          </w:p>
          <w:p>
            <w:pPr>
              <w:pStyle w:val="0"/>
              <w:jc w:val="both"/>
            </w:pPr>
            <w:r>
              <w:rPr>
                <w:sz w:val="24"/>
              </w:rPr>
              <w:t xml:space="preserve">4. есть рекомендованная форма оформления запроса, однако нет разъяснений о действиях, в случае если запрос не соответствует форме.</w:t>
            </w:r>
          </w:p>
        </w:tc>
        <w:tc>
          <w:tcPr>
            <w:tcW w:w="1418" w:type="dxa"/>
            <w:tcBorders>
              <w:bottom w:val="nil"/>
            </w:tcBorders>
          </w:tcPr>
          <w:p>
            <w:pPr>
              <w:pStyle w:val="0"/>
              <w:jc w:val="center"/>
            </w:pPr>
            <w:r>
              <w:rPr>
                <w:sz w:val="24"/>
              </w:rPr>
              <w:t xml:space="preserve">Филиал по Самарской области</w:t>
            </w:r>
          </w:p>
        </w:tc>
        <w:tc>
          <w:tcPr>
            <w:tcW w:w="5077" w:type="dxa"/>
          </w:tcPr>
          <w:p>
            <w:pPr>
              <w:pStyle w:val="0"/>
              <w:ind w:firstLine="283"/>
              <w:jc w:val="both"/>
            </w:pPr>
            <w:r>
              <w:rPr>
                <w:sz w:val="24"/>
              </w:rPr>
              <w:t xml:space="preserve">1. Ведение государственного фонда данных, полученных в результате проведения землеустройства (далее - ГФДЗ), осуществляется Компанией и ее филиалами в соответствии с положениями </w:t>
            </w:r>
            <w:hyperlink w:history="0" r:id="rId60" w:tooltip="Федеральный закон от 18.06.2001 N 78-ФЗ (ред. от 08.08.2024) &quot;О землеустройстве&quot; {КонсультантПлюс}">
              <w:r>
                <w:rPr>
                  <w:sz w:val="24"/>
                  <w:color w:val="0000ff"/>
                </w:rPr>
                <w:t xml:space="preserve">статьи 24</w:t>
              </w:r>
            </w:hyperlink>
            <w:r>
              <w:rPr>
                <w:sz w:val="24"/>
              </w:rPr>
              <w:t xml:space="preserve"> Федерального закона от 18.06.2024 N 78-ФЗ "О землеустройстве" и </w:t>
            </w:r>
            <w:hyperlink w:history="0" r:id="rId61" w:tooltip="Постановление Правительства РФ от 30.07.2022 N 1359 (ред. от 19.10.2024) &quot;О публично-правовой компании &quot;Роскадастр&quot; (вместе с &quot;Уставом публично-правовой компании &quot;Роскадастр&quot;, &quot;Положением о наблюдательном совете публично-правовой компании &quot;Роскадастр&quot;) {КонсультантПлюс}">
              <w:r>
                <w:rPr>
                  <w:sz w:val="24"/>
                  <w:color w:val="0000ff"/>
                </w:rPr>
                <w:t xml:space="preserve">пунктом 16</w:t>
              </w:r>
            </w:hyperlink>
            <w:r>
              <w:rPr>
                <w:sz w:val="24"/>
              </w:rPr>
              <w:t xml:space="preserve"> устава ППК "Роскадастр", утвержденного постановлением Правительства Российской Федерации от 30.07.2022 N 1359 "О публично-правовой компании "Роскадастр".</w:t>
            </w:r>
          </w:p>
          <w:p>
            <w:pPr>
              <w:pStyle w:val="0"/>
              <w:ind w:firstLine="283"/>
              <w:jc w:val="both"/>
            </w:pPr>
            <w:hyperlink w:history="0" r:id="rId62" w:tooltip="Приказ Росреестра от 14.02.2023 N П/0036 &quot;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quot; (Зарегистрировано в Минюсте России 21.03.2023 N 72656) {КонсультантПлюс}">
              <w:r>
                <w:rPr>
                  <w:sz w:val="24"/>
                  <w:color w:val="0000ff"/>
                </w:rPr>
                <w:t xml:space="preserve">Порядком</w:t>
              </w:r>
            </w:hyperlink>
            <w:r>
              <w:rPr>
                <w:sz w:val="24"/>
              </w:rPr>
              <w:t xml:space="preserve"> ведения ГФДЗ, утвержденным приказом Росреестра (далее - Порядок ведения ГФДЗ), вопросы, касающиеся порядка снятия пометки "Для служебного пользования" (далее - пометки "ДСП") не урегулированы.</w:t>
            </w:r>
          </w:p>
          <w:p>
            <w:pPr>
              <w:pStyle w:val="0"/>
              <w:ind w:firstLine="283"/>
              <w:jc w:val="both"/>
            </w:pPr>
            <w:r>
              <w:rPr>
                <w:sz w:val="24"/>
              </w:rPr>
              <w:t xml:space="preserve">Росреестром письмом от 27.05.2025 N 18-01779/25 направлена информация, что Минцифры России разработан </w:t>
            </w:r>
            <w:hyperlink w:history="0" r:id="rId63"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Правительства Российской Федерации "О внесении изменений в постановление Правительства Российской Федерации от 3 ноября 1994 г. N 1233".</w:t>
            </w:r>
          </w:p>
          <w:p>
            <w:pPr>
              <w:pStyle w:val="0"/>
              <w:ind w:firstLine="283"/>
              <w:jc w:val="both"/>
            </w:pPr>
            <w:hyperlink w:history="0" r:id="rId64"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предусматривает расширение сферы действия </w:t>
            </w:r>
            <w:hyperlink w:history="0" r:id="rId65" w:tooltip="Постановление Правительства РФ от 03.11.1994 N 1233 (ред. от 09.10.2024) &quot;Об утверждении Положения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quot; {КонсультантПлюс}">
              <w:r>
                <w:rPr>
                  <w:sz w:val="24"/>
                  <w:color w:val="0000ff"/>
                </w:rPr>
                <w:t xml:space="preserve">Постановления</w:t>
              </w:r>
            </w:hyperlink>
            <w:r>
              <w:rPr>
                <w:sz w:val="24"/>
              </w:rPr>
              <w:t xml:space="preserve"> N 1233 на организации, созданные для выполнения задач, поставленных перед Правительством Российской Федерации, в том числе на организации, осуществляющие публично значимые функции.</w:t>
            </w:r>
          </w:p>
          <w:p>
            <w:pPr>
              <w:pStyle w:val="0"/>
              <w:ind w:firstLine="283"/>
              <w:jc w:val="both"/>
            </w:pPr>
            <w:r>
              <w:rPr>
                <w:sz w:val="24"/>
              </w:rPr>
              <w:t xml:space="preserve">В настоящее время </w:t>
            </w:r>
            <w:hyperlink w:history="0" r:id="rId66"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w:t>
              </w:r>
            </w:hyperlink>
            <w:r>
              <w:rPr>
                <w:sz w:val="24"/>
              </w:rPr>
              <w:t xml:space="preserve"> постановления направлен Минцифры России на согласование в заинтересованные федеральные органы исполнительной власти.</w:t>
            </w:r>
          </w:p>
          <w:p>
            <w:pPr>
              <w:pStyle w:val="0"/>
              <w:ind w:firstLine="283"/>
              <w:jc w:val="both"/>
            </w:pPr>
            <w:r>
              <w:rPr>
                <w:sz w:val="24"/>
              </w:rPr>
              <w:t xml:space="preserve">ППК "Роскадастр" полагает, что в случае принятия </w:t>
            </w:r>
            <w:hyperlink w:history="0" r:id="rId67" w:tooltip="Проект Постановления Правительства РФ &quot;О внесении изменений в постановление Правительства Российской Федерации от 3 ноября 1994 г. N 1233&quot; (по состоянию на 28.02.2025) (подготовлен Минцифры России, ID проекта 01/01/02-25/00154960) {КонсультантПлюс}">
              <w:r>
                <w:rPr>
                  <w:sz w:val="24"/>
                  <w:color w:val="0000ff"/>
                </w:rPr>
                <w:t xml:space="preserve">проекта</w:t>
              </w:r>
            </w:hyperlink>
            <w:r>
              <w:rPr>
                <w:sz w:val="24"/>
              </w:rPr>
              <w:t xml:space="preserve"> постановления вопрос по изданию Компанией приказа, определяющего порядок организации работы со служебной информацией ограниченного распространения в Компании, будет рассмотрен в кратчайшие сроки.</w:t>
            </w:r>
          </w:p>
          <w:p>
            <w:pPr>
              <w:pStyle w:val="0"/>
              <w:ind w:firstLine="283"/>
              <w:jc w:val="both"/>
            </w:pPr>
            <w:r>
              <w:rPr>
                <w:sz w:val="24"/>
              </w:rPr>
              <w:t xml:space="preserve">2. </w:t>
            </w:r>
            <w:hyperlink w:history="0" r:id="rId68" w:tooltip="&lt;Письмо&gt; ППК &quot;Роскадастр&quot; от 28.07.2023 N 10-2269/23 &quot;Для сведения и учета в работе&quot; {КонсультантПлюс}">
              <w:r>
                <w:rPr>
                  <w:sz w:val="24"/>
                  <w:color w:val="0000ff"/>
                </w:rPr>
                <w:t xml:space="preserve">Письмом</w:t>
              </w:r>
            </w:hyperlink>
            <w:r>
              <w:rPr>
                <w:sz w:val="24"/>
              </w:rPr>
              <w:t xml:space="preserve"> ППК "Роскадастр" от 28.07.2023 N 10-2269/23 в филиалы ППК "Роскадастр" направлена позиция в том числе Правового управления ППК "Роскадастр", касающаяся предоставление материалов ГФДЗ в рамках одного заявления, в соответствии с которой запрос материалов ГФДЗ осуществляется одним заявлением в отношении одного объекта землеустройства и всей содержащийся в отношении такого объекта в ГФДЗ землеустроительной документации.</w:t>
            </w:r>
          </w:p>
          <w:p>
            <w:pPr>
              <w:pStyle w:val="0"/>
              <w:ind w:firstLine="283"/>
              <w:jc w:val="both"/>
            </w:pPr>
            <w:r>
              <w:rPr>
                <w:sz w:val="24"/>
              </w:rPr>
              <w:t xml:space="preserve">3, 4. В соответствии с </w:t>
            </w:r>
            <w:hyperlink w:history="0" r:id="rId69"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пунктом 25</w:t>
              </w:r>
            </w:hyperlink>
            <w:r>
              <w:rPr>
                <w:sz w:val="24"/>
              </w:rPr>
              <w:t xml:space="preserve"> Порядка в предоставлении запрашиваемой документации фонда данных заявителю может быть отказано в случае отсутствия в фонде данных такой документации или в случае запроса документации фонда данных, отнесенной законодательством Российской Федерации к государственной тайне, при отсутствии у заявителя права доступа к сведениям, составляющим государственную тайну.</w:t>
            </w:r>
          </w:p>
          <w:p>
            <w:pPr>
              <w:pStyle w:val="0"/>
              <w:ind w:firstLine="283"/>
              <w:jc w:val="both"/>
            </w:pPr>
            <w:r>
              <w:rPr>
                <w:sz w:val="24"/>
              </w:rPr>
              <w:t xml:space="preserve">При этом, </w:t>
            </w:r>
            <w:hyperlink w:history="0" r:id="rId70"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Порядок</w:t>
              </w:r>
            </w:hyperlink>
            <w:r>
              <w:rPr>
                <w:sz w:val="24"/>
              </w:rPr>
              <w:t xml:space="preserve"> не предусматривает уведомление заявителя об отказе</w:t>
            </w:r>
          </w:p>
          <w:p>
            <w:pPr>
              <w:pStyle w:val="0"/>
              <w:ind w:firstLine="283"/>
              <w:jc w:val="both"/>
            </w:pPr>
            <w:r>
              <w:rPr>
                <w:sz w:val="24"/>
              </w:rPr>
              <w:t xml:space="preserve">в предоставлении документации ГФДЗ в случае некорректного и ненадлежащего оформления формы Заявления.</w:t>
            </w:r>
          </w:p>
          <w:p>
            <w:pPr>
              <w:pStyle w:val="0"/>
              <w:ind w:firstLine="283"/>
              <w:jc w:val="both"/>
            </w:pPr>
            <w:r>
              <w:rPr>
                <w:sz w:val="24"/>
              </w:rPr>
              <w:t xml:space="preserve">Однако, согласно приложению N 9 к </w:t>
            </w:r>
            <w:hyperlink w:history="0" r:id="rId71"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Порядку</w:t>
              </w:r>
            </w:hyperlink>
            <w:r>
              <w:rPr>
                <w:sz w:val="24"/>
              </w:rPr>
              <w:t xml:space="preserve"> в форме уведомления</w:t>
            </w:r>
          </w:p>
          <w:p>
            <w:pPr>
              <w:pStyle w:val="0"/>
              <w:ind w:firstLine="283"/>
              <w:jc w:val="both"/>
            </w:pPr>
            <w:r>
              <w:rPr>
                <w:sz w:val="24"/>
              </w:rPr>
              <w:t xml:space="preserve">об отказе в предоставлении документации ГФДЗ предусмотрено указание причины отказа предоставления документации ГФДЗ по Заявлению.</w:t>
            </w:r>
          </w:p>
          <w:p>
            <w:pPr>
              <w:pStyle w:val="0"/>
              <w:ind w:firstLine="283"/>
              <w:jc w:val="both"/>
            </w:pPr>
            <w:r>
              <w:rPr>
                <w:sz w:val="24"/>
              </w:rPr>
              <w:t xml:space="preserve">Позиция Росреестра, относительно действий ППК "Роскадастр"/филиалов ППК "Роскадастр" при рассмотрении Заявлений, представленных не по форме, приведенной в </w:t>
            </w:r>
            <w:hyperlink w:history="0" r:id="rId72"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Приложении N 5</w:t>
              </w:r>
            </w:hyperlink>
            <w:r>
              <w:rPr>
                <w:sz w:val="24"/>
              </w:rPr>
              <w:t xml:space="preserve"> к Порядку, отражена в письме от 09.08.2023 N 13-00736/23, направленном в адрес Филиалов письмом ППК "Роскадастр" от 17.08.2023 N 10-2496/23.</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101.</w:t>
            </w:r>
          </w:p>
        </w:tc>
        <w:tc>
          <w:tcPr>
            <w:tcW w:w="4481" w:type="dxa"/>
          </w:tcPr>
          <w:p>
            <w:pPr>
              <w:pStyle w:val="0"/>
              <w:jc w:val="both"/>
            </w:pPr>
            <w:r>
              <w:rPr>
                <w:sz w:val="24"/>
              </w:rPr>
              <w:t xml:space="preserve">В адрес филиала поступают запросы от правообладателей о предоставлении копии помещенного в реестровое дело документа, выражающего содержание сделки, а именно, договора купли - продажи, который содержит персональные данные предыдущего собственника объекта недвижимости.</w:t>
            </w:r>
          </w:p>
          <w:p>
            <w:pPr>
              <w:pStyle w:val="0"/>
              <w:jc w:val="both"/>
            </w:pPr>
            <w:r>
              <w:rPr>
                <w:sz w:val="24"/>
              </w:rPr>
              <w:t xml:space="preserve">В связи с необходимостью соблюдения требований положения </w:t>
            </w:r>
            <w:hyperlink w:history="0" r:id="rId73"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6 статьи 36.3</w:t>
              </w:r>
            </w:hyperlink>
            <w:r>
              <w:rPr>
                <w:sz w:val="24"/>
              </w:rPr>
              <w:t xml:space="preserve"> Закона N 218-ФЗ в части перечня лиц, обладающих правом получения информации о персональных данных предыдущего собственника объекта недвижимости, в отношении которого запрашиваются такие сведения в виде копии документа и требований положения </w:t>
            </w:r>
            <w:hyperlink w:history="0" r:id="rId74" w:tooltip="Федеральный закон от 27.07.2006 N 152-ФЗ (ред. от 08.08.2024) &quot;О персональных данных&quot; {КонсультантПлюс}">
              <w:r>
                <w:rPr>
                  <w:sz w:val="24"/>
                  <w:color w:val="0000ff"/>
                </w:rPr>
                <w:t xml:space="preserve">Закона</w:t>
              </w:r>
            </w:hyperlink>
            <w:r>
              <w:rPr>
                <w:sz w:val="24"/>
              </w:rPr>
              <w:t xml:space="preserve"> от 27.07.2006 N 152-ФЗ "О персональных данных", просим высказать позицию ППК "Роскадастр" о применении требований обозначенного законодательства в части выдачи правообладателю объекта недвижимости сведений ЕГРН в виде копии с персональными данными (либо без них) предыдущего собственника.</w:t>
            </w:r>
          </w:p>
        </w:tc>
        <w:tc>
          <w:tcPr>
            <w:tcW w:w="1418" w:type="dxa"/>
            <w:tcBorders>
              <w:top w:val="nil"/>
            </w:tcBorders>
          </w:tcPr>
          <w:p>
            <w:pPr>
              <w:pStyle w:val="0"/>
              <w:jc w:val="both"/>
            </w:pPr>
            <w:r>
              <w:rPr>
                <w:sz w:val="24"/>
              </w:rPr>
            </w:r>
          </w:p>
        </w:tc>
        <w:tc>
          <w:tcPr>
            <w:tcW w:w="5077" w:type="dxa"/>
          </w:tcPr>
          <w:p>
            <w:pPr>
              <w:pStyle w:val="0"/>
              <w:ind w:firstLine="283"/>
              <w:jc w:val="both"/>
            </w:pPr>
            <w:hyperlink w:history="0" r:id="rId75"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Пунктом 21</w:t>
              </w:r>
            </w:hyperlink>
            <w:r>
              <w:rPr>
                <w:sz w:val="24"/>
              </w:rPr>
              <w:t xml:space="preserve"> Порядка предоставления сведений, содержащихся в ЕГРН, утвержденного приказом Росреестра от 08.04.2021 N П/0149 (далее - Порядок N П/0149), установлен порядок предоставления сведений, содержащихся в ЕГРН, в виде копий помещенных в реестровое дело документов, выражающих содержание сделок, в том числе приведен перечень лиц, по запросам которых предоставляются копии таких документов.</w:t>
            </w:r>
          </w:p>
          <w:p>
            <w:pPr>
              <w:pStyle w:val="0"/>
              <w:ind w:firstLine="283"/>
              <w:jc w:val="both"/>
            </w:pPr>
            <w:r>
              <w:rPr>
                <w:sz w:val="24"/>
              </w:rPr>
              <w:t xml:space="preserve">В соответствии с разъяснениями Росреестра, изложенными в </w:t>
            </w:r>
            <w:hyperlink w:history="0" r:id="rId76" w:tooltip="&lt;Письмо&gt; Росреестра от 13.01.2022 N 14-00106/22@ &lt;О порядке и условиях предоставления сведений, содержащихся в Едином государственном реестре недвижимости&gt; {КонсультантПлюс}">
              <w:r>
                <w:rPr>
                  <w:sz w:val="24"/>
                  <w:color w:val="0000ff"/>
                </w:rPr>
                <w:t xml:space="preserve">письме</w:t>
              </w:r>
            </w:hyperlink>
            <w:r>
              <w:rPr>
                <w:sz w:val="24"/>
              </w:rPr>
              <w:t xml:space="preserve"> от 13.01.2022 N 14-00106/22@ (размещено в СПС "Консультант Плюс"), правообладателю, его законному представителю, лицу, получившему доверенность от правообладателя или его законного представителя, по их запросам могут быть выданы копии документов, выражающих содержание сделок, на основании которых соответствующие (имеющие отношение к этому правообладателю и принадлежащему /принадлежавшему ему объекту недвижимости) сведения внесены/были внесены в ЕГРН (т.е. если он или лицо, от которого к нему в порядке универсального правопреемства перешли права на соответствующий объект недвижимости, является/являлось стороной сделки).</w:t>
            </w:r>
          </w:p>
          <w:p>
            <w:pPr>
              <w:pStyle w:val="0"/>
              <w:ind w:firstLine="283"/>
              <w:jc w:val="both"/>
            </w:pPr>
            <w:r>
              <w:rPr>
                <w:sz w:val="24"/>
              </w:rPr>
              <w:t xml:space="preserve">Таким образом, с учетом разъяснений Росреестра, по мнению ППК "Роскадастр", требования действующего законодательства, регулирующего предоставление персональных данных правообладателя, к таким документам не применяются.</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105.</w:t>
            </w:r>
          </w:p>
        </w:tc>
        <w:tc>
          <w:tcPr>
            <w:tcW w:w="4481" w:type="dxa"/>
          </w:tcPr>
          <w:p>
            <w:pPr>
              <w:pStyle w:val="0"/>
              <w:jc w:val="both"/>
            </w:pPr>
            <w:r>
              <w:rPr>
                <w:sz w:val="24"/>
              </w:rPr>
              <w:t xml:space="preserve">Не урегулирован вопрос предоставления сведений из ЕГРН арбитражному управляющему в отношении недвижимого имущества супруга (супруги) должника, а также его родственников (свойственников) с учетом расхождения содержания норм федеральных </w:t>
            </w:r>
            <w:hyperlink w:history="0" r:id="rId77" w:tooltip="Федеральный закон от 26.10.2002 N 127-ФЗ (ред. от 23.05.2025) &quot;О несостоятельности (банкротстве)&quot; (с изм. и доп., вступ. в силу с 01.06.2025) {КонсультантПлюс}">
              <w:r>
                <w:rPr>
                  <w:sz w:val="24"/>
                  <w:color w:val="0000ff"/>
                </w:rPr>
                <w:t xml:space="preserve">законов "О несостоятельности (банкротстве)"</w:t>
              </w:r>
            </w:hyperlink>
            <w:r>
              <w:rPr>
                <w:sz w:val="24"/>
              </w:rPr>
              <w:t xml:space="preserve"> и </w:t>
            </w:r>
            <w:hyperlink w:history="0" r:id="rId78" w:tooltip="Федеральный закон от 13.07.2015 N 218-ФЗ (ред. от 23.05.2025) &quot;О государственной регистрации недвижимости&quot; {КонсультантПлюс}">
              <w:r>
                <w:rPr>
                  <w:sz w:val="24"/>
                  <w:color w:val="0000ff"/>
                </w:rPr>
                <w:t xml:space="preserve">"О государственной регистрации недвижимости"</w:t>
              </w:r>
            </w:hyperlink>
            <w:r>
              <w:rPr>
                <w:sz w:val="24"/>
              </w:rPr>
              <w:t xml:space="preserve">.</w:t>
            </w:r>
          </w:p>
          <w:p>
            <w:pPr>
              <w:pStyle w:val="0"/>
              <w:jc w:val="both"/>
            </w:pPr>
            <w:r>
              <w:rPr>
                <w:sz w:val="24"/>
              </w:rPr>
              <w:t xml:space="preserve">Вопрос: когда убудет устранена коллизия в нормах Федерального законодательства?</w:t>
            </w:r>
          </w:p>
        </w:tc>
        <w:tc>
          <w:tcPr>
            <w:tcW w:w="1418" w:type="dxa"/>
            <w:tcBorders>
              <w:bottom w:val="nil"/>
            </w:tcBorders>
          </w:tcPr>
          <w:p>
            <w:pPr>
              <w:pStyle w:val="0"/>
              <w:jc w:val="center"/>
            </w:pPr>
            <w:r>
              <w:rPr>
                <w:sz w:val="24"/>
              </w:rPr>
              <w:t xml:space="preserve">Филиал по Республике Марий Эл</w:t>
            </w:r>
          </w:p>
        </w:tc>
        <w:tc>
          <w:tcPr>
            <w:tcW w:w="5077" w:type="dxa"/>
          </w:tcPr>
          <w:p>
            <w:pPr>
              <w:pStyle w:val="0"/>
              <w:ind w:firstLine="283"/>
              <w:jc w:val="both"/>
            </w:pPr>
            <w:r>
              <w:rPr>
                <w:sz w:val="24"/>
              </w:rPr>
              <w:t xml:space="preserve">Функции по выработке государственной политики и нормативно-правовому регулированию в сфере ведения ЕГРН, в соответствии с </w:t>
            </w:r>
            <w:hyperlink w:history="0" r:id="rId79"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КонсультантПлюс}">
              <w:r>
                <w:rPr>
                  <w:sz w:val="24"/>
                  <w:color w:val="0000ff"/>
                </w:rPr>
                <w:t xml:space="preserve">пунктом 1</w:t>
              </w:r>
            </w:hyperlink>
            <w:r>
              <w:rPr>
                <w:sz w:val="24"/>
              </w:rPr>
              <w:t xml:space="preserve"> Положения о Росреестре, утвержденного постановлением Правительства Российской Федерации от 01.06.2009 N 457 "О Федеральной службе государственной регистрации, кадастра и картографии", осуществляет Росреестр. </w:t>
            </w:r>
            <w:hyperlink w:history="0" r:id="rId80" w:tooltip="&lt;Письмо&gt; ППК &quot;Роскадастр&quot; от 12.03.2024 N 19-0607/24 &quot;О направлении информации&quot; (вместе с &lt;Письмом&gt; Росреестра от 28.02.2024 N 13-00144/24) {КонсультантПлюс}">
              <w:r>
                <w:rPr>
                  <w:sz w:val="24"/>
                  <w:color w:val="0000ff"/>
                </w:rPr>
                <w:t xml:space="preserve">Письмом</w:t>
              </w:r>
            </w:hyperlink>
            <w:r>
              <w:rPr>
                <w:sz w:val="24"/>
              </w:rPr>
              <w:t xml:space="preserve"> ППК "Роскадастр" от 12.03.2024 N 19-0607/24 в адрес филиалов ППК "Роскадастр" направлена позиция Росреестра от 28.02.2024 N 13-00144/24 об обязательности предоставления сведений из ЕГРН в виде сведений из ЕГРН, указанных в резолютивной части определений, приложенных запросу арбитражного управляющего. Также в адрес филиалов ППК "Роскадастр", ППК "Роскадастр" направлено </w:t>
            </w:r>
            <w:hyperlink w:history="0" r:id="rId81" w:tooltip="&lt;Письмо&gt; ППК &quot;Роскадастр&quot; от 20.02.2025 N 11-0025-ВЗ/25 &quot;О направлении позиции по вопросу предоставления сведений по запросам арбитражных управляющих&quot; {КонсультантПлюс}">
              <w:r>
                <w:rPr>
                  <w:sz w:val="24"/>
                  <w:color w:val="0000ff"/>
                </w:rPr>
                <w:t xml:space="preserve">письмо</w:t>
              </w:r>
            </w:hyperlink>
            <w:r>
              <w:rPr>
                <w:sz w:val="24"/>
              </w:rPr>
              <w:t xml:space="preserve"> от 20.02.2025 N 11-0025-ВЗ/25 с разъяснения о возможности предоставления арбитражным управляющим, в деле о банкротстве, сведений ограниченного доступа, содержащихся в ЕГРН.</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107.</w:t>
            </w:r>
          </w:p>
        </w:tc>
        <w:tc>
          <w:tcPr>
            <w:tcW w:w="4481" w:type="dxa"/>
            <w:vAlign w:val="center"/>
          </w:tcPr>
          <w:p>
            <w:pPr>
              <w:pStyle w:val="0"/>
              <w:jc w:val="both"/>
            </w:pPr>
            <w:r>
              <w:rPr>
                <w:sz w:val="24"/>
              </w:rPr>
              <w:t xml:space="preserve">В выписке о кадастровой стоимости на объект недвижимости, который снят с учета, формируется кадастровая стоимость объекта недвижимости по состоянию на дату формирования выписки.</w:t>
            </w:r>
          </w:p>
          <w:p>
            <w:pPr>
              <w:pStyle w:val="0"/>
              <w:jc w:val="both"/>
            </w:pPr>
            <w:r>
              <w:rPr>
                <w:sz w:val="24"/>
              </w:rPr>
              <w:t xml:space="preserve">Вопрос: когда при формировании выписки в ФГИС ЕГРН будет реализована возможность отражения кадастровой стоимости на дату снятия с учета объекта?</w:t>
            </w:r>
          </w:p>
        </w:tc>
        <w:tc>
          <w:tcPr>
            <w:tcW w:w="1418" w:type="dxa"/>
            <w:tcBorders>
              <w:top w:val="nil"/>
              <w:bottom w:val="nil"/>
            </w:tcBorders>
          </w:tcPr>
          <w:p>
            <w:pPr>
              <w:pStyle w:val="0"/>
              <w:jc w:val="both"/>
            </w:pPr>
            <w:r>
              <w:rPr>
                <w:sz w:val="24"/>
              </w:rPr>
            </w:r>
          </w:p>
        </w:tc>
        <w:tc>
          <w:tcPr>
            <w:tcW w:w="5077" w:type="dxa"/>
          </w:tcPr>
          <w:p>
            <w:pPr>
              <w:pStyle w:val="0"/>
              <w:ind w:firstLine="283"/>
              <w:jc w:val="both"/>
            </w:pPr>
            <w:r>
              <w:rPr>
                <w:sz w:val="24"/>
              </w:rPr>
              <w:t xml:space="preserve">В соответствии с </w:t>
            </w:r>
            <w:hyperlink w:history="0" r:id="rId82"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пунктом 221</w:t>
              </w:r>
            </w:hyperlink>
            <w:r>
              <w:rPr>
                <w:sz w:val="24"/>
              </w:rPr>
              <w:t xml:space="preserve"> Порядка заполнения форм выписок из ЕГРН, состава содержащихся в них сведений, требований к формату документов, содержащих сведения ЕГРН и предоставляемых в электронном виде, утвержденного приказом Росреестра от 04.09.2020 N П/0329 (далее - Порядок</w:t>
            </w:r>
          </w:p>
          <w:p>
            <w:pPr>
              <w:pStyle w:val="0"/>
              <w:ind w:firstLine="283"/>
              <w:jc w:val="both"/>
            </w:pPr>
            <w:r>
              <w:rPr>
                <w:sz w:val="24"/>
              </w:rPr>
              <w:t xml:space="preserve">N П/0329), в реквизите "Кадастровая стоимость объекта недвижимости по состоянию на "__" __________ ____ г., руб." выписки из ЕГРН о кадастровой стоимости объекта недвижимости указываются сведения о величине кадастровой стоимости объекта недвижимости, применяемой для целей, предусмотренных законодательством, по состоянию на дату, указанную в запросе о предоставлении сведений, внесенных в ЕГРН, на основании которого предоставляется выписка. Если в запросе не указана дата, по состоянию на которую необходимо предоставить сведения, указываются сведения о кадастровой стоимости, применяемой для целей, предусмотренных законодательством, по состоянию на дату такого запроса.</w:t>
            </w:r>
          </w:p>
          <w:p>
            <w:pPr>
              <w:pStyle w:val="0"/>
              <w:ind w:firstLine="283"/>
              <w:jc w:val="both"/>
            </w:pPr>
            <w:r>
              <w:rPr>
                <w:sz w:val="24"/>
              </w:rPr>
              <w:t xml:space="preserve">При этом, согласно </w:t>
            </w:r>
            <w:hyperlink w:history="0" r:id="rId83"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пункту 228</w:t>
              </w:r>
            </w:hyperlink>
            <w:r>
              <w:rPr>
                <w:sz w:val="24"/>
              </w:rPr>
              <w:t xml:space="preserve"> Порядка N П/0329 в реквизите "Особые отметки" Выписки указываются слова "Объект недвижимости снят с государственного кадастрового учета", если на дату заполнения Выписки объект недвижимости снят с государственного кадастрового учета.</w:t>
            </w:r>
          </w:p>
          <w:p>
            <w:pPr>
              <w:pStyle w:val="0"/>
              <w:ind w:firstLine="283"/>
              <w:jc w:val="both"/>
            </w:pPr>
            <w:r>
              <w:rPr>
                <w:sz w:val="24"/>
              </w:rPr>
              <w:t xml:space="preserve">По указанному вопросу филиалом ППК "Роскадастр" по Республике Марий Эл в ЕСРОО размещен инцидент N INCCA0003388462 с указанием Запросов, в рамках которых выявлена данная проблема.</w:t>
            </w:r>
          </w:p>
          <w:p>
            <w:pPr>
              <w:pStyle w:val="0"/>
              <w:ind w:firstLine="283"/>
              <w:jc w:val="both"/>
            </w:pPr>
            <w:r>
              <w:rPr>
                <w:sz w:val="24"/>
              </w:rPr>
              <w:t xml:space="preserve">По результатам анализа представленных Запросов установлено, что Выписки от 18.10.2021 N КУВИ-002/2021-138682063, от 15.04.2025 N КУВИ-001/2025-90323013 подготовлены в соответствии с требованиями </w:t>
            </w:r>
            <w:hyperlink w:history="0" r:id="rId84"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Порядка</w:t>
              </w:r>
            </w:hyperlink>
            <w:r>
              <w:rPr>
                <w:sz w:val="24"/>
              </w:rPr>
              <w:t xml:space="preserve"> N П/0329.</w:t>
            </w:r>
          </w:p>
          <w:p>
            <w:pPr>
              <w:pStyle w:val="0"/>
              <w:ind w:firstLine="283"/>
              <w:jc w:val="both"/>
            </w:pPr>
            <w:r>
              <w:rPr>
                <w:sz w:val="24"/>
              </w:rPr>
              <w:t xml:space="preserve">Таким образом, в настоящее время Выписки формируются в соответствии с требованиями действующего законодательства, в связи с чем, доработка ФГИС ЕГРН не требуется.</w:t>
            </w:r>
          </w:p>
        </w:tc>
        <w:tc>
          <w:tcPr>
            <w:tcW w:w="1907" w:type="dxa"/>
          </w:tcPr>
          <w:p>
            <w:pPr>
              <w:pStyle w:val="0"/>
              <w:jc w:val="both"/>
            </w:pPr>
            <w:r>
              <w:rPr>
                <w:sz w:val="24"/>
              </w:rPr>
              <w:t xml:space="preserve">Литвинцев К.А.</w:t>
            </w:r>
          </w:p>
          <w:p>
            <w:pPr>
              <w:pStyle w:val="0"/>
              <w:jc w:val="both"/>
            </w:pPr>
            <w:r>
              <w:rPr>
                <w:sz w:val="24"/>
              </w:rPr>
              <w:t xml:space="preserve">Чашин О.М.</w:t>
            </w:r>
          </w:p>
        </w:tc>
      </w:tr>
      <w:tr>
        <w:tc>
          <w:tcPr>
            <w:tcW w:w="709" w:type="dxa"/>
            <w:tcBorders>
              <w:bottom w:val="nil"/>
            </w:tcBorders>
            <w:vMerge w:val="restart"/>
          </w:tcPr>
          <w:p>
            <w:pPr>
              <w:pStyle w:val="0"/>
              <w:jc w:val="center"/>
            </w:pPr>
            <w:r>
              <w:rPr>
                <w:sz w:val="24"/>
              </w:rPr>
              <w:t xml:space="preserve">110.</w:t>
            </w:r>
          </w:p>
        </w:tc>
        <w:tc>
          <w:tcPr>
            <w:tcW w:w="4481" w:type="dxa"/>
            <w:tcBorders>
              <w:bottom w:val="nil"/>
            </w:tcBorders>
            <w:vMerge w:val="restart"/>
          </w:tcPr>
          <w:p>
            <w:pPr>
              <w:pStyle w:val="0"/>
              <w:jc w:val="both"/>
            </w:pPr>
            <w:r>
              <w:rPr>
                <w:sz w:val="24"/>
              </w:rPr>
              <w:t xml:space="preserve">В соответствии с </w:t>
            </w:r>
            <w:hyperlink w:history="0" r:id="rId85"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пунктом 50</w:t>
              </w:r>
            </w:hyperlink>
            <w:r>
              <w:rPr>
                <w:sz w:val="24"/>
              </w:rPr>
              <w:t xml:space="preserve"> Порядка предоставления сведений из ЕГРН, утвержденных </w:t>
            </w:r>
            <w:hyperlink w:history="0" r:id="rId86"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Приказом</w:t>
              </w:r>
            </w:hyperlink>
            <w:r>
              <w:rPr>
                <w:sz w:val="24"/>
              </w:rPr>
              <w:t xml:space="preserve"> Росреестра от 08.04.2021 N П/0149, для получения в составе выписки из ЕГРН об объекте недвижимости сведений, необходимых для выполнения кадастровых работ к запросу кадастрового инженера прилагается:</w:t>
            </w:r>
          </w:p>
          <w:p>
            <w:pPr>
              <w:pStyle w:val="0"/>
              <w:jc w:val="both"/>
            </w:pPr>
            <w:r>
              <w:rPr>
                <w:sz w:val="24"/>
              </w:rPr>
              <w:t xml:space="preserve">- копия документа, на основании которого выполняются такие кадастровые работы (выписка из такого документа), копия государственного или муниципального контракта на выполнение комплексных кадастровых работ;</w:t>
            </w:r>
          </w:p>
          <w:p>
            <w:pPr>
              <w:pStyle w:val="0"/>
              <w:jc w:val="both"/>
            </w:pPr>
            <w:r>
              <w:rPr>
                <w:sz w:val="24"/>
              </w:rPr>
              <w:t xml:space="preserve">- справка с места работы, подтверждающая, что кадастровый инженер, выполняющий кадастровые работы или комплексные кадастровые работы, является работником юридического лица, если договор подряда либо государственный или муниципальный контракт заключен с таким юридическим лицом либо кадастровые работы выполняются для собственных нужд такого юридического лица;</w:t>
            </w:r>
          </w:p>
        </w:tc>
        <w:tc>
          <w:tcPr>
            <w:tcW w:w="1418" w:type="dxa"/>
            <w:tcBorders>
              <w:top w:val="nil"/>
              <w:bottom w:val="nil"/>
            </w:tcBorders>
            <w:vMerge w:val="restart"/>
          </w:tcPr>
          <w:p>
            <w:pPr>
              <w:pStyle w:val="0"/>
              <w:jc w:val="both"/>
            </w:pPr>
            <w:r>
              <w:rPr>
                <w:sz w:val="24"/>
              </w:rPr>
            </w:r>
          </w:p>
        </w:tc>
        <w:tc>
          <w:tcPr>
            <w:tcW w:w="5077" w:type="dxa"/>
            <w:tcBorders>
              <w:bottom w:val="nil"/>
            </w:tcBorders>
            <w:vMerge w:val="restart"/>
          </w:tcPr>
          <w:p>
            <w:pPr>
              <w:pStyle w:val="0"/>
              <w:ind w:firstLine="283"/>
              <w:jc w:val="both"/>
            </w:pPr>
            <w:r>
              <w:rPr>
                <w:sz w:val="24"/>
              </w:rPr>
              <w:t xml:space="preserve">Согласно </w:t>
            </w:r>
            <w:hyperlink w:history="0" r:id="rId87"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16.2</w:t>
              </w:r>
            </w:hyperlink>
            <w:r>
              <w:rPr>
                <w:sz w:val="24"/>
              </w:rPr>
              <w:t xml:space="preserve"> статьи 62 Федерального закона от 13.07.2015 N 218-ФЗ "О государственной регистрации недвижимости" по запросу кадастрового инженера, выполняющего кадастровые работы в отношении земельного участка или земельных участков, необходимые для выполнения таких кадастровых работ сведения ЕГРН, в том числе об адресах правообладателей земельных участков (при наличии таких сведений), предоставляются в составе выписки об объекте недвижимости (в случае выполнения кадастровых работ) или кадастрового плана территории (в случае выполнения комплексных кадастровых работ) в форме документов на бумажном носителе или электронных документов с использованием информационно-телекоммуникационной сети "Интернет" либо иных технических средств связи при представлении кадастровым инженером копии документа, на основании которого выполняются кадастровые работы (выписки из такого документа), копии государственного или муниципального контракта на выполнение комплексных кадастровых работ.</w:t>
            </w:r>
          </w:p>
        </w:tc>
        <w:tc>
          <w:tcPr>
            <w:tcW w:w="1907" w:type="dxa"/>
          </w:tcPr>
          <w:p>
            <w:pPr>
              <w:pStyle w:val="0"/>
              <w:jc w:val="both"/>
            </w:pPr>
            <w:r>
              <w:rPr>
                <w:sz w:val="24"/>
              </w:rPr>
              <w:t xml:space="preserve">Литвинцев К.А.</w:t>
            </w:r>
          </w:p>
        </w:tc>
      </w:tr>
      <w:tr>
        <w:tblPrEx>
          <w:tblBorders>
            <w:insideH w:val="nil"/>
          </w:tblBorders>
        </w:tblPrEx>
        <w:tc>
          <w:tcPr>
            <w:tcBorders>
              <w:bottom w:val="nil"/>
            </w:tcBorders>
            <w:vMerge w:val="continue"/>
          </w:tcPr>
          <w:p/>
        </w:tc>
        <w:tc>
          <w:tcPr>
            <w:tcBorders>
              <w:bottom w:val="nil"/>
            </w:tcBorders>
            <w:vMerge w:val="continue"/>
          </w:tcPr>
          <w:p/>
        </w:tc>
        <w:tc>
          <w:tcPr>
            <w:tcBorders>
              <w:top w:val="nil"/>
              <w:bottom w:val="nil"/>
            </w:tcBorders>
            <w:vMerge w:val="continue"/>
          </w:tcPr>
          <w:p/>
        </w:tc>
        <w:tc>
          <w:tcPr>
            <w:tcBorders>
              <w:bottom w:val="nil"/>
            </w:tcBorders>
            <w:vMerge w:val="continue"/>
          </w:tcPr>
          <w:p/>
        </w:tc>
        <w:tc>
          <w:tcPr>
            <w:tcW w:w="1907" w:type="dxa"/>
            <w:tcBorders>
              <w:bottom w:val="nil"/>
            </w:tcBorders>
          </w:tcPr>
          <w:p>
            <w:pPr>
              <w:pStyle w:val="0"/>
              <w:jc w:val="both"/>
            </w:pPr>
            <w:r>
              <w:rPr>
                <w:sz w:val="24"/>
              </w:rPr>
            </w:r>
          </w:p>
        </w:tc>
      </w:tr>
      <w:tr>
        <w:tblPrEx>
          <w:tblBorders>
            <w:insideH w:val="nil"/>
          </w:tblBorders>
        </w:tblPrEx>
        <w:tc>
          <w:tcPr>
            <w:tcBorders>
              <w:bottom w:val="nil"/>
            </w:tcBorders>
            <w:vMerge w:val="continue"/>
          </w:tcPr>
          <w:p/>
        </w:tc>
        <w:tc>
          <w:tcPr>
            <w:tcBorders>
              <w:bottom w:val="nil"/>
            </w:tcBorders>
            <w:vMerge w:val="continue"/>
          </w:tcPr>
          <w:p/>
        </w:tc>
        <w:tc>
          <w:tcPr>
            <w:tcBorders>
              <w:top w:val="nil"/>
              <w:bottom w:val="nil"/>
            </w:tcBorders>
            <w:vMerge w:val="continue"/>
          </w:tcPr>
          <w:p/>
        </w:tc>
        <w:tc>
          <w:tcPr>
            <w:tcW w:w="5077" w:type="dxa"/>
            <w:tcBorders>
              <w:top w:val="nil"/>
            </w:tcBorders>
            <w:vMerge w:val="restart"/>
          </w:tcPr>
          <w:p>
            <w:pPr>
              <w:pStyle w:val="0"/>
              <w:ind w:firstLine="283"/>
              <w:jc w:val="both"/>
            </w:pPr>
            <w:r>
              <w:rPr>
                <w:sz w:val="24"/>
              </w:rPr>
              <w:t xml:space="preserve">Также согласно </w:t>
            </w:r>
            <w:hyperlink w:history="0" r:id="rId88"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пункту 50</w:t>
              </w:r>
            </w:hyperlink>
            <w:r>
              <w:rPr>
                <w:sz w:val="24"/>
              </w:rPr>
              <w:t xml:space="preserve"> Порядка предоставления сведений из ЕГРН, утвержденного приказом Росреестра от 08.04.2021 N П/0149 (далее - Порядок N П/0149), для получения в составе выписки из ЕГРН об объекте недвижимости или кадастрового плана территории сведений об адресах правообладателей земельных участков к запросу кадастрового инженера прилагается соответственно копия документа, на основании которого выполняются такие кадастровые работы (выписка из такого документа), копия государственного или муниципального контракта на выполнение комплексных кадастровых работ, а также справка с места работы, подтверждающая, что кадастровый инженер, выполняющий кадастровые работы или комплексные кадастровые работы, является работником юридического лица, если договор подряда либо государственный или муниципальный контракт заключен с таким юридическим лицом либо кадастровые работы выполняются для собственных нужд такого юридического лица, или документ, подтверждающий факт внесения сведений</w:t>
            </w:r>
          </w:p>
          <w:p>
            <w:pPr>
              <w:pStyle w:val="0"/>
              <w:ind w:firstLine="283"/>
              <w:jc w:val="both"/>
            </w:pPr>
            <w:r>
              <w:rPr>
                <w:sz w:val="24"/>
              </w:rPr>
              <w:t xml:space="preserve">об индивидуальном предпринимателе в единый государственный реестр индивидуальных предпринимателей, или копия такого документа. Согласно </w:t>
            </w:r>
            <w:hyperlink w:history="0" r:id="rId89"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пункту 73</w:t>
              </w:r>
            </w:hyperlink>
            <w:r>
              <w:rPr>
                <w:sz w:val="24"/>
              </w:rPr>
              <w:t xml:space="preserve"> Порядка N П/0149 запрос, представленный с нарушениями настоящего </w:t>
            </w:r>
            <w:hyperlink w:history="0" r:id="rId90"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Порядка</w:t>
              </w:r>
            </w:hyperlink>
            <w:r>
              <w:rPr>
                <w:sz w:val="24"/>
              </w:rPr>
              <w:t xml:space="preserve">, в том числе не соответствующий по форме и (или) содержанию требованиям, установленным настоящим </w:t>
            </w:r>
            <w:hyperlink w:history="0" r:id="rId91"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Порядком</w:t>
              </w:r>
            </w:hyperlink>
            <w:r>
              <w:rPr>
                <w:sz w:val="24"/>
              </w:rPr>
              <w:t xml:space="preserve">, считается неполученным и не рассматривается Роскадастром. В соответствии с разъяснениями Росреестра, изложенными в </w:t>
            </w:r>
            <w:hyperlink w:history="0" r:id="rId92" w:tooltip="&lt;Письмо&gt; ППК &quot;Роскадастр&quot; от 14.04.2025 N 19-0838/25 &quot;О направлении информации&quot; (вместе с &lt;Письмом&gt; Росреестра от 28.03.2025 N 13-2860-АБ/25) {КонсультантПлюс}">
              <w:r>
                <w:rPr>
                  <w:sz w:val="24"/>
                  <w:color w:val="0000ff"/>
                </w:rPr>
                <w:t xml:space="preserve">письме</w:t>
              </w:r>
            </w:hyperlink>
            <w:r>
              <w:rPr>
                <w:sz w:val="24"/>
              </w:rPr>
              <w:t xml:space="preserve"> от 28.03.2025 N 13-2860-АБ/25, ППК "Роскадастр" в своей деятельности обязаны руководствоваться </w:t>
            </w:r>
            <w:hyperlink w:history="0" r:id="rId93"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Законом</w:t>
              </w:r>
            </w:hyperlink>
            <w:r>
              <w:rPr>
                <w:sz w:val="24"/>
              </w:rPr>
              <w:t xml:space="preserve"> о регистрации, иными федеральными законами и применять нормы действующего законодательства так, как они изложены, не допуская их самовольного толкования и нарушения</w:t>
            </w:r>
          </w:p>
        </w:tc>
        <w:tc>
          <w:tcPr>
            <w:tcW w:w="1907" w:type="dxa"/>
            <w:tcBorders>
              <w:top w:val="nil"/>
            </w:tcBorders>
            <w:vMerge w:val="restart"/>
          </w:tcPr>
          <w:p>
            <w:pPr>
              <w:pStyle w:val="0"/>
              <w:jc w:val="both"/>
            </w:pPr>
            <w:r>
              <w:rPr>
                <w:sz w:val="24"/>
              </w:rPr>
            </w:r>
          </w:p>
        </w:tc>
      </w:tr>
      <w:tr>
        <w:tc>
          <w:tcPr>
            <w:tcW w:w="709" w:type="dxa"/>
            <w:tcBorders>
              <w:top w:val="nil"/>
            </w:tcBorders>
          </w:tcPr>
          <w:p>
            <w:pPr>
              <w:pStyle w:val="0"/>
              <w:jc w:val="both"/>
            </w:pPr>
            <w:r>
              <w:rPr>
                <w:sz w:val="24"/>
              </w:rPr>
            </w:r>
          </w:p>
        </w:tc>
        <w:tc>
          <w:tcPr>
            <w:tcW w:w="4481" w:type="dxa"/>
            <w:tcBorders>
              <w:top w:val="nil"/>
            </w:tcBorders>
          </w:tcPr>
          <w:p>
            <w:pPr>
              <w:pStyle w:val="0"/>
              <w:jc w:val="both"/>
            </w:pPr>
            <w:r>
              <w:rPr>
                <w:sz w:val="24"/>
              </w:rPr>
              <w:t xml:space="preserve">- документ, подтверждающий факт внесения сведений об индивидуальном предпринимателе в единый государственный реестр индивидуальных предпринимателей, или копия такого документа.</w:t>
            </w:r>
          </w:p>
          <w:p>
            <w:pPr>
              <w:pStyle w:val="0"/>
              <w:ind w:firstLine="283"/>
              <w:jc w:val="both"/>
            </w:pPr>
            <w:r>
              <w:rPr>
                <w:sz w:val="24"/>
              </w:rPr>
              <w:t xml:space="preserve">При этом обращаем внимание на то, что согласно </w:t>
            </w:r>
            <w:hyperlink w:history="0" r:id="rId94"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пункту 2 части 1 статьи 7</w:t>
              </w:r>
            </w:hyperlink>
            <w:r>
              <w:rPr>
                <w:sz w:val="24"/>
              </w:rPr>
              <w:t xml:space="preserve"> Федерального закона от 27.07.2010 N 210-ФЗ "Об организации предоставления государственных и муниципальных услуг" (далее - Закон N 210-ФЗ) органы, предоставляющие государственные услуги, и органы, предоставляющие муниципальные услуги, не вправе требовать от заявителя представления документов и информации, находящихся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 В силу </w:t>
            </w:r>
            <w:hyperlink w:history="0" r:id="rId95"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части 1 статьи 7.1</w:t>
              </w:r>
            </w:hyperlink>
            <w:r>
              <w:rPr>
                <w:sz w:val="24"/>
              </w:rPr>
              <w:t xml:space="preserve"> Закона N 210-ФЗ указанная информация и документы запрашивается компетентным органом в порядке межведомственного информационного взаимодействия.</w:t>
            </w:r>
          </w:p>
          <w:p>
            <w:pPr>
              <w:pStyle w:val="0"/>
              <w:jc w:val="both"/>
            </w:pPr>
            <w:r>
              <w:rPr>
                <w:sz w:val="24"/>
              </w:rPr>
              <w:t xml:space="preserve">Вопрос: 1) Надо ли требовать от кадастрового инженера документ, подтверждающий факт внесения сведений об индивидуальном предпринимателе в ЕГРИП, если такой номер указан в представленном с запросом договоре подряда и в соответствии с требованиями </w:t>
            </w:r>
            <w:hyperlink w:history="0" r:id="rId96" w:tooltip="Федеральный закон от 27.07.2010 N 210-ФЗ (ред. от 28.12.2024) &quot;Об организации предоставления государственных и муниципальных услуг&quot; {КонсультантПлюс}">
              <w:r>
                <w:rPr>
                  <w:sz w:val="24"/>
                  <w:color w:val="0000ff"/>
                </w:rPr>
                <w:t xml:space="preserve">Закона</w:t>
              </w:r>
            </w:hyperlink>
            <w:r>
              <w:rPr>
                <w:sz w:val="24"/>
              </w:rPr>
              <w:t xml:space="preserve"> N 210-ФЗ может быть запрошен сотрудником Филиала, предоставляющим сведения из ЕГРН, в ФНС самостоятельно? 2) Надо ли требовать от кадастрового инженера справку с места работы, подтверждающую, что кадастровый инженер, выполняющий кадастровые работы или комплексные кадастровые работы, является работником юридического лица, если в представленном с запросом договоре подряда уже указано, что кадастровый инженер является работником данного юридического лица (например, директор или зам. директора и т.д.)?</w:t>
            </w:r>
          </w:p>
        </w:tc>
        <w:tc>
          <w:tcPr>
            <w:tcW w:w="1418" w:type="dxa"/>
            <w:tcBorders>
              <w:top w:val="nil"/>
            </w:tcBorders>
          </w:tcPr>
          <w:p>
            <w:pPr>
              <w:pStyle w:val="0"/>
              <w:jc w:val="both"/>
            </w:pPr>
            <w:r>
              <w:rPr>
                <w:sz w:val="24"/>
              </w:rPr>
            </w:r>
          </w:p>
        </w:tc>
        <w:tc>
          <w:tcPr>
            <w:tcBorders>
              <w:top w:val="nil"/>
            </w:tcBorders>
            <w:vMerge w:val="continue"/>
          </w:tcPr>
          <w:p/>
        </w:tc>
        <w:tc>
          <w:tcPr>
            <w:tcBorders>
              <w:top w:val="nil"/>
            </w:tcBorders>
            <w:vMerge w:val="continue"/>
          </w:tcPr>
          <w:p/>
        </w:tc>
      </w:tr>
      <w:tr>
        <w:tc>
          <w:tcPr>
            <w:tcW w:w="709" w:type="dxa"/>
            <w:vAlign w:val="center"/>
          </w:tcPr>
          <w:p>
            <w:pPr>
              <w:pStyle w:val="0"/>
              <w:jc w:val="center"/>
            </w:pPr>
            <w:r>
              <w:rPr>
                <w:sz w:val="24"/>
              </w:rPr>
              <w:t xml:space="preserve">116.</w:t>
            </w:r>
          </w:p>
        </w:tc>
        <w:tc>
          <w:tcPr>
            <w:tcW w:w="4481" w:type="dxa"/>
            <w:vAlign w:val="center"/>
          </w:tcPr>
          <w:p>
            <w:pPr>
              <w:pStyle w:val="0"/>
              <w:jc w:val="both"/>
            </w:pPr>
            <w:r>
              <w:rPr>
                <w:sz w:val="24"/>
              </w:rPr>
              <w:t xml:space="preserve">Большое количество отчетов.</w:t>
            </w:r>
          </w:p>
          <w:p>
            <w:pPr>
              <w:pStyle w:val="0"/>
              <w:jc w:val="both"/>
            </w:pPr>
            <w:r>
              <w:rPr>
                <w:sz w:val="24"/>
              </w:rPr>
              <w:t xml:space="preserve">Дублирование информации в отчетах по одному направлению деятельности</w:t>
            </w:r>
          </w:p>
          <w:p>
            <w:pPr>
              <w:pStyle w:val="0"/>
              <w:jc w:val="both"/>
            </w:pPr>
            <w:r>
              <w:rPr>
                <w:sz w:val="24"/>
              </w:rPr>
              <w:t xml:space="preserve">Например:</w:t>
            </w:r>
          </w:p>
          <w:p>
            <w:pPr>
              <w:pStyle w:val="0"/>
              <w:jc w:val="both"/>
            </w:pPr>
            <w:r>
              <w:rPr>
                <w:sz w:val="24"/>
              </w:rPr>
              <w:t xml:space="preserve">отчеты по ККР: 25-0049-АК/24 от 02.02.2024 до 05, 30-0028/25@ от 09.04.2025 до 08 в Управление комплексных кадастровых работ и исправления реестровых ошибок, ведения и оцифровки реестровых дел и ГФДЗ.</w:t>
            </w:r>
          </w:p>
          <w:p>
            <w:pPr>
              <w:pStyle w:val="0"/>
              <w:jc w:val="both"/>
            </w:pPr>
            <w:r>
              <w:rPr>
                <w:sz w:val="24"/>
              </w:rPr>
              <w:t xml:space="preserve">Отчеты по ГФДЗ: 02.04.2024 N 19-0863/24, 06.06.2024 N 19-0263-КЛ/24 Управление обеспечения предоставления государственных услуг, исправления реестровых ошибок, ведения и оцифровки реестровых дел и ГФДЗ</w:t>
            </w:r>
          </w:p>
          <w:p>
            <w:pPr>
              <w:pStyle w:val="0"/>
              <w:jc w:val="both"/>
            </w:pPr>
            <w:r>
              <w:rPr>
                <w:sz w:val="24"/>
              </w:rPr>
              <w:t xml:space="preserve">от 24.03.2025 N 07-0170/25 Управление стратегического развития и цифровой трансформации.</w:t>
            </w:r>
          </w:p>
          <w:p>
            <w:pPr>
              <w:pStyle w:val="0"/>
              <w:jc w:val="both"/>
            </w:pPr>
            <w:r>
              <w:rPr>
                <w:sz w:val="24"/>
              </w:rPr>
              <w:t xml:space="preserve">Отчеты по ЛНР: от 30.01.2025 N 19-0216/25 Управление стратегического развития и цифровой трансформации и</w:t>
            </w:r>
          </w:p>
          <w:p>
            <w:pPr>
              <w:pStyle w:val="0"/>
              <w:jc w:val="both"/>
            </w:pPr>
            <w:r>
              <w:rPr>
                <w:sz w:val="24"/>
              </w:rPr>
              <w:t xml:space="preserve">от 03.03.2025 N 07-0120/25 Управление обеспечения предоставления государственных услуг, исправления реестровых ошибок, ведения и оцифровки реестровых дел и ГФДЗ.</w:t>
            </w:r>
          </w:p>
          <w:p>
            <w:pPr>
              <w:pStyle w:val="0"/>
              <w:jc w:val="both"/>
            </w:pPr>
            <w:r>
              <w:rPr>
                <w:sz w:val="24"/>
              </w:rPr>
              <w:t xml:space="preserve">Учитывая сокращении АУП филиалов предлагаем рассмотреть вопрос оптимизации отчетности, а также сбор отчетов специалистами центрального аппарата ППК "Роскадастр" формируемых сотрудниками Филиалов по выгрузкам по скриптам.</w:t>
            </w:r>
          </w:p>
        </w:tc>
        <w:tc>
          <w:tcPr>
            <w:tcW w:w="1418" w:type="dxa"/>
          </w:tcPr>
          <w:p>
            <w:pPr>
              <w:pStyle w:val="0"/>
              <w:jc w:val="center"/>
            </w:pPr>
            <w:r>
              <w:rPr>
                <w:sz w:val="24"/>
              </w:rPr>
              <w:t xml:space="preserve">Филиал по Ивановской области</w:t>
            </w:r>
          </w:p>
        </w:tc>
        <w:tc>
          <w:tcPr>
            <w:tcW w:w="5077" w:type="dxa"/>
          </w:tcPr>
          <w:p>
            <w:pPr>
              <w:pStyle w:val="0"/>
              <w:ind w:firstLine="283"/>
              <w:jc w:val="both"/>
            </w:pPr>
            <w:r>
              <w:rPr>
                <w:sz w:val="24"/>
              </w:rPr>
              <w:t xml:space="preserve">Еженедельно предоставляемая</w:t>
            </w:r>
          </w:p>
          <w:p>
            <w:pPr>
              <w:pStyle w:val="0"/>
              <w:ind w:firstLine="283"/>
              <w:jc w:val="both"/>
            </w:pPr>
            <w:r>
              <w:rPr>
                <w:sz w:val="24"/>
              </w:rPr>
              <w:t xml:space="preserve">Отчеты по ГФДЗ:</w:t>
            </w:r>
          </w:p>
          <w:p>
            <w:pPr>
              <w:pStyle w:val="0"/>
              <w:ind w:firstLine="283"/>
              <w:jc w:val="both"/>
            </w:pPr>
            <w:r>
              <w:rPr>
                <w:sz w:val="24"/>
              </w:rPr>
              <w:t xml:space="preserve">1. Поручение 02.04.2024 N 19-0863/24 направлено в дополнение к поручению от 20.02.2023 N 10-0351/23 о предоставлении филиалами ППК "Роскадастр" в рамках мониторинга их деятельности сведений по форме согласно приложению к поручению, путем размещения отчетных данных на внутреннем портале ППК "Роскадастр" (Sharepoint).</w:t>
            </w:r>
          </w:p>
          <w:p>
            <w:pPr>
              <w:pStyle w:val="0"/>
              <w:ind w:firstLine="283"/>
              <w:jc w:val="both"/>
            </w:pPr>
            <w:r>
              <w:rPr>
                <w:sz w:val="24"/>
              </w:rPr>
              <w:t xml:space="preserve">В целях исключения дублирования предоставляемых филиалами ППК "Роскадастр" отчетных данных, будет проведен анализ действующих Поручений, по указанному направлению. Информация будет доведена до филиалов ППК "Роскадастр".</w:t>
            </w:r>
          </w:p>
          <w:p>
            <w:pPr>
              <w:pStyle w:val="0"/>
              <w:ind w:firstLine="283"/>
              <w:jc w:val="both"/>
            </w:pPr>
            <w:r>
              <w:rPr>
                <w:sz w:val="24"/>
              </w:rPr>
              <w:t xml:space="preserve">2. Поручение от 06.06.2024 N 19-0263-КЛ/24.</w:t>
            </w:r>
          </w:p>
          <w:p>
            <w:pPr>
              <w:pStyle w:val="0"/>
              <w:ind w:firstLine="283"/>
              <w:jc w:val="both"/>
            </w:pPr>
            <w:r>
              <w:rPr>
                <w:sz w:val="24"/>
              </w:rPr>
              <w:t xml:space="preserve">В соответствии с поручением ППК "Роскадастр" от 06.06.2024 N 19-0263-КЛ/24 осуществляется сбор информации о среднем фактическом сроке предоставления материалов ГФДЗ по форме согласно поручению Росреестра от 22.05.2024 N 18-4610-ТГ/24, которая предусматривает в том числе включение информации о количестве предоставляемых материалов ГФДЗ.</w:t>
            </w:r>
          </w:p>
          <w:p>
            <w:pPr>
              <w:pStyle w:val="0"/>
              <w:ind w:firstLine="283"/>
              <w:jc w:val="both"/>
            </w:pPr>
            <w:r>
              <w:rPr>
                <w:sz w:val="24"/>
              </w:rPr>
              <w:t xml:space="preserve">Отчеты по ЛНР:</w:t>
            </w:r>
          </w:p>
          <w:p>
            <w:pPr>
              <w:pStyle w:val="0"/>
              <w:ind w:firstLine="283"/>
              <w:jc w:val="both"/>
            </w:pPr>
            <w:r>
              <w:rPr>
                <w:sz w:val="24"/>
              </w:rPr>
              <w:t xml:space="preserve">Форма отчетности к поручению 19-0216/25 содержит объем информации, необходимый для подготовки к регулярно проводимым Росреестром совещаниям по вопросам "сплошной" инвентаризации.</w:t>
            </w:r>
          </w:p>
        </w:tc>
        <w:tc>
          <w:tcPr>
            <w:tcW w:w="1907" w:type="dxa"/>
          </w:tcPr>
          <w:p>
            <w:pPr>
              <w:pStyle w:val="0"/>
              <w:jc w:val="both"/>
            </w:pPr>
            <w:r>
              <w:rPr>
                <w:sz w:val="24"/>
              </w:rPr>
              <w:t xml:space="preserve">Турчанова Т.П.</w:t>
            </w:r>
          </w:p>
          <w:p>
            <w:pPr>
              <w:pStyle w:val="0"/>
              <w:jc w:val="both"/>
            </w:pPr>
            <w:r>
              <w:rPr>
                <w:sz w:val="24"/>
              </w:rPr>
              <w:t xml:space="preserve">Соловьев А.А.</w:t>
            </w:r>
          </w:p>
          <w:p>
            <w:pPr>
              <w:pStyle w:val="0"/>
              <w:jc w:val="both"/>
            </w:pPr>
            <w:r>
              <w:rPr>
                <w:sz w:val="24"/>
              </w:rPr>
              <w:t xml:space="preserve">Литвинцев К.А.</w:t>
            </w:r>
          </w:p>
        </w:tc>
      </w:tr>
      <w:tr>
        <w:tc>
          <w:tcPr>
            <w:tcW w:w="709" w:type="dxa"/>
            <w:vAlign w:val="center"/>
          </w:tcPr>
          <w:p>
            <w:pPr>
              <w:pStyle w:val="0"/>
              <w:jc w:val="center"/>
            </w:pPr>
            <w:r>
              <w:rPr>
                <w:sz w:val="24"/>
              </w:rPr>
              <w:t xml:space="preserve">119.</w:t>
            </w:r>
          </w:p>
        </w:tc>
        <w:tc>
          <w:tcPr>
            <w:tcW w:w="4481" w:type="dxa"/>
            <w:vAlign w:val="center"/>
          </w:tcPr>
          <w:p>
            <w:pPr>
              <w:pStyle w:val="0"/>
              <w:jc w:val="both"/>
            </w:pPr>
            <w:r>
              <w:rPr>
                <w:sz w:val="24"/>
              </w:rPr>
              <w:t xml:space="preserve">Вопрос в отношении предоставления сведений из ЕГРН бесплатно для филиалов ППК "Роскадастр" в соответствии с </w:t>
            </w:r>
            <w:hyperlink w:history="0" r:id="rId97" w:tooltip="Федеральный закон от 13.07.2015 N 218-ФЗ (ред. от 23.05.2025) &quot;О государственной регистрации недвижимости&quot; {КонсультантПлюс}">
              <w:r>
                <w:rPr>
                  <w:sz w:val="24"/>
                  <w:color w:val="0000ff"/>
                </w:rPr>
                <w:t xml:space="preserve">п. 15.1 ст. 63</w:t>
              </w:r>
            </w:hyperlink>
            <w:r>
              <w:rPr>
                <w:sz w:val="24"/>
              </w:rPr>
              <w:t xml:space="preserve">. Федерального закона от 13.07.2015 N 218-ФЗ "О государственной регистрации недвижимости" (далее Закон о регистрации) в целях проведения кадастровых работ, в том числе в рамках приносящей доход деятельности, при запросе сведений в личном кабинете портала Росреестра в графе категория заявителя отсутствует ППК "Роскадастр", при выборе "Иная", даже в случае указания нормы закона о предоставлении сведений бесплатно, заявка в ЕГРН падает в статус ожидание оплаты, не позволяя предоставить сведения бесплатно.</w:t>
            </w:r>
          </w:p>
          <w:p>
            <w:pPr>
              <w:pStyle w:val="0"/>
              <w:ind w:firstLine="283"/>
              <w:jc w:val="both"/>
            </w:pPr>
            <w:r>
              <w:rPr>
                <w:sz w:val="24"/>
              </w:rPr>
              <w:t xml:space="preserve">В связи с выполнением кадастровых работ, получение данных по запросам из ЕГРН необходимо, каким образом возможно запросить сведения бесплатно в электронном виде по </w:t>
            </w:r>
            <w:hyperlink w:history="0" r:id="rId98" w:tooltip="Федеральный закон от 13.07.2015 N 218-ФЗ (ред. от 23.05.2025) &quot;О государственной регистрации недвижимости&quot; {КонсультантПлюс}">
              <w:r>
                <w:rPr>
                  <w:sz w:val="24"/>
                  <w:color w:val="0000ff"/>
                </w:rPr>
                <w:t xml:space="preserve">п. 15.1 ст. 63</w:t>
              </w:r>
            </w:hyperlink>
            <w:r>
              <w:rPr>
                <w:sz w:val="24"/>
              </w:rPr>
              <w:t xml:space="preserve"> Закона о регистрации? Возможно ли получение сведений Филиалом в личном кабинете портала Росреестра?</w:t>
            </w:r>
          </w:p>
        </w:tc>
        <w:tc>
          <w:tcPr>
            <w:tcW w:w="1418" w:type="dxa"/>
          </w:tcPr>
          <w:p>
            <w:pPr>
              <w:pStyle w:val="0"/>
              <w:jc w:val="center"/>
            </w:pPr>
            <w:r>
              <w:rPr>
                <w:sz w:val="24"/>
              </w:rPr>
              <w:t xml:space="preserve">Филиал по Забайкальскому краю</w:t>
            </w:r>
          </w:p>
        </w:tc>
        <w:tc>
          <w:tcPr>
            <w:tcW w:w="5077" w:type="dxa"/>
          </w:tcPr>
          <w:p>
            <w:pPr>
              <w:pStyle w:val="0"/>
              <w:ind w:firstLine="283"/>
              <w:jc w:val="both"/>
            </w:pPr>
            <w:r>
              <w:rPr>
                <w:sz w:val="24"/>
              </w:rPr>
              <w:t xml:space="preserve">Предоставление сведений, содержащихся в ЕГРН, в том числе объем таких сведений, регулируется </w:t>
            </w:r>
            <w:hyperlink w:history="0" r:id="rId99" w:tooltip="Федеральный закон от 13.07.2015 N 218-ФЗ (ред. от 23.05.2025) &quot;О государственной регистрации недвижимости&quot; {КонсультантПлюс}">
              <w:r>
                <w:rPr>
                  <w:sz w:val="24"/>
                  <w:color w:val="0000ff"/>
                </w:rPr>
                <w:t xml:space="preserve">статьями 62</w:t>
              </w:r>
            </w:hyperlink>
            <w:r>
              <w:rPr>
                <w:sz w:val="24"/>
              </w:rPr>
              <w:t xml:space="preserve"> и </w:t>
            </w:r>
            <w:hyperlink w:history="0" r:id="rId100" w:tooltip="Федеральный закон от 13.07.2015 N 218-ФЗ (ред. от 23.05.2025) &quot;О государственной регистрации недвижимости&quot; {КонсультантПлюс}">
              <w:r>
                <w:rPr>
                  <w:sz w:val="24"/>
                  <w:color w:val="0000ff"/>
                </w:rPr>
                <w:t xml:space="preserve">63</w:t>
              </w:r>
            </w:hyperlink>
            <w:r>
              <w:rPr>
                <w:sz w:val="24"/>
              </w:rPr>
              <w:t xml:space="preserve"> Федерального закона от 13.07.2015 N 218-ФЗ "О государственной регистрации недвижимости" (далее - Закон о регистрации) и нормативными правовыми актами, изданными во исполнение положений указанных статей, в том числе </w:t>
            </w:r>
            <w:hyperlink w:history="0" r:id="rId101"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Порядком</w:t>
              </w:r>
            </w:hyperlink>
            <w:r>
              <w:rPr>
                <w:sz w:val="24"/>
              </w:rPr>
              <w:t xml:space="preserve"> предоставления сведений, содержащихся в ЕГРН, утвержденным приказом Росреестра от 08.04.2021 N П/0149 (далее - Порядок N П/0149).</w:t>
            </w:r>
          </w:p>
          <w:p>
            <w:pPr>
              <w:pStyle w:val="0"/>
              <w:ind w:firstLine="283"/>
              <w:jc w:val="both"/>
            </w:pPr>
            <w:r>
              <w:rPr>
                <w:sz w:val="24"/>
              </w:rPr>
              <w:t xml:space="preserve">Положениями </w:t>
            </w:r>
            <w:hyperlink w:history="0" r:id="rId102" w:tooltip="Федеральный закон от 13.07.2015 N 218-ФЗ (ред. от 23.05.2025) &quot;О государственной регистрации недвижимости&quot; {КонсультантПлюс}">
              <w:r>
                <w:rPr>
                  <w:sz w:val="24"/>
                  <w:color w:val="0000ff"/>
                </w:rPr>
                <w:t xml:space="preserve">Закона</w:t>
              </w:r>
            </w:hyperlink>
            <w:r>
              <w:rPr>
                <w:sz w:val="24"/>
              </w:rPr>
              <w:t xml:space="preserve"> о регистрации</w:t>
            </w:r>
          </w:p>
          <w:p>
            <w:pPr>
              <w:pStyle w:val="0"/>
              <w:ind w:firstLine="283"/>
              <w:jc w:val="both"/>
            </w:pPr>
            <w:r>
              <w:rPr>
                <w:sz w:val="24"/>
              </w:rPr>
              <w:t xml:space="preserve">и </w:t>
            </w:r>
            <w:hyperlink w:history="0" r:id="rId103"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Порядка</w:t>
              </w:r>
            </w:hyperlink>
            <w:r>
              <w:rPr>
                <w:sz w:val="24"/>
              </w:rPr>
              <w:t xml:space="preserve"> N П/0149 установлено следующее:</w:t>
            </w:r>
          </w:p>
          <w:p>
            <w:pPr>
              <w:pStyle w:val="0"/>
              <w:ind w:firstLine="283"/>
              <w:jc w:val="both"/>
            </w:pPr>
            <w:r>
              <w:rPr>
                <w:sz w:val="24"/>
              </w:rPr>
              <w:t xml:space="preserve">- сведения, содержащиеся в ЕГРН предоставляются бесплатно по запросам</w:t>
            </w:r>
          </w:p>
          <w:p>
            <w:pPr>
              <w:pStyle w:val="0"/>
              <w:ind w:firstLine="283"/>
              <w:jc w:val="both"/>
            </w:pPr>
            <w:r>
              <w:rPr>
                <w:sz w:val="24"/>
              </w:rPr>
              <w:t xml:space="preserve">о предоставлении сведений ППК "Роскадастр" (</w:t>
            </w:r>
            <w:hyperlink w:history="0" r:id="rId104"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 15.1 части 1 статьи 63</w:t>
              </w:r>
            </w:hyperlink>
            <w:r>
              <w:rPr>
                <w:sz w:val="24"/>
              </w:rPr>
              <w:t xml:space="preserve"> Закона о регистрации);</w:t>
            </w:r>
          </w:p>
          <w:p>
            <w:pPr>
              <w:pStyle w:val="0"/>
              <w:ind w:firstLine="283"/>
              <w:jc w:val="both"/>
            </w:pPr>
            <w:r>
              <w:rPr>
                <w:sz w:val="24"/>
              </w:rPr>
              <w:t xml:space="preserve">- запрос о предоставлении сведений,</w:t>
            </w:r>
          </w:p>
          <w:p>
            <w:pPr>
              <w:pStyle w:val="0"/>
              <w:ind w:firstLine="283"/>
              <w:jc w:val="both"/>
            </w:pPr>
            <w:r>
              <w:rPr>
                <w:sz w:val="24"/>
              </w:rPr>
              <w:t xml:space="preserve">в отношении которых заявитель</w:t>
            </w:r>
          </w:p>
          <w:p>
            <w:pPr>
              <w:pStyle w:val="0"/>
              <w:ind w:firstLine="283"/>
              <w:jc w:val="both"/>
            </w:pPr>
            <w:r>
              <w:rPr>
                <w:sz w:val="24"/>
              </w:rPr>
              <w:t xml:space="preserve">в соответствии с </w:t>
            </w:r>
            <w:hyperlink w:history="0" r:id="rId105" w:tooltip="Федеральный закон от 13.07.2015 N 218-ФЗ (ред. от 23.05.2025) &quot;О государственной регистрации недвижимости&quot; {КонсультантПлюс}">
              <w:r>
                <w:rPr>
                  <w:sz w:val="24"/>
                  <w:color w:val="0000ff"/>
                </w:rPr>
                <w:t xml:space="preserve">частью 1 статьи 63</w:t>
              </w:r>
            </w:hyperlink>
            <w:r>
              <w:rPr>
                <w:sz w:val="24"/>
              </w:rPr>
              <w:t xml:space="preserve"> Закона</w:t>
            </w:r>
          </w:p>
          <w:p>
            <w:pPr>
              <w:pStyle w:val="0"/>
              <w:ind w:firstLine="283"/>
              <w:jc w:val="both"/>
            </w:pPr>
            <w:r>
              <w:rPr>
                <w:sz w:val="24"/>
              </w:rPr>
              <w:t xml:space="preserve">о регистрации обладает правом на их безвозмездное предоставление, за исключением запроса, указанного в </w:t>
            </w:r>
            <w:hyperlink w:history="0" r:id="rId106"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пункте 47</w:t>
              </w:r>
            </w:hyperlink>
            <w:r>
              <w:rPr>
                <w:sz w:val="24"/>
              </w:rPr>
              <w:t xml:space="preserve"> Порядка N П/0149, заверяется подписью генерального директора ППК "Роскадастр", его заместителя или иного уполномоченного должностного лица ППК "Роскадастр" (</w:t>
            </w:r>
            <w:hyperlink w:history="0" r:id="rId107"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подпункт 16.1 пункта 48</w:t>
              </w:r>
            </w:hyperlink>
            <w:r>
              <w:rPr>
                <w:sz w:val="24"/>
              </w:rPr>
              <w:t xml:space="preserve"> Порядка N П/0149).</w:t>
            </w:r>
          </w:p>
          <w:p>
            <w:pPr>
              <w:pStyle w:val="0"/>
              <w:ind w:firstLine="283"/>
              <w:jc w:val="both"/>
            </w:pPr>
            <w:r>
              <w:rPr>
                <w:sz w:val="24"/>
              </w:rPr>
              <w:t xml:space="preserve">В целях обеспечения исполнения вышеуказанных положений действующего законодательства ППК "Роскадастр" издан </w:t>
            </w:r>
            <w:hyperlink w:history="0" r:id="rId108" w:tooltip="Приказ ППК &quot;Роскадастр&quot; от 27.06.2024 N П/266-24 &quot;Об организации работы по заверению запросов о предоставлении сведений, содержащихся в Едином государственном реестре недвижимости&quot; {КонсультантПлюс}">
              <w:r>
                <w:rPr>
                  <w:sz w:val="24"/>
                  <w:color w:val="0000ff"/>
                </w:rPr>
                <w:t xml:space="preserve">приказ</w:t>
              </w:r>
            </w:hyperlink>
            <w:r>
              <w:rPr>
                <w:sz w:val="24"/>
              </w:rPr>
              <w:t xml:space="preserve"> от 27.06.2024 N П/266-24</w:t>
            </w:r>
          </w:p>
          <w:p>
            <w:pPr>
              <w:pStyle w:val="0"/>
              <w:ind w:firstLine="283"/>
              <w:jc w:val="both"/>
            </w:pPr>
            <w:r>
              <w:rPr>
                <w:sz w:val="24"/>
              </w:rPr>
              <w:t xml:space="preserve">"Об организации работы по заверению запросов о предоставлении сведений, содержащихся в Едином государственном реестре недвижимости", в соответствии</w:t>
            </w:r>
          </w:p>
          <w:p>
            <w:pPr>
              <w:pStyle w:val="0"/>
              <w:ind w:firstLine="283"/>
              <w:jc w:val="both"/>
            </w:pPr>
            <w:r>
              <w:rPr>
                <w:sz w:val="24"/>
              </w:rPr>
              <w:t xml:space="preserve">с которым директора филиалов</w:t>
            </w:r>
          </w:p>
          <w:p>
            <w:pPr>
              <w:pStyle w:val="0"/>
              <w:ind w:firstLine="283"/>
              <w:jc w:val="both"/>
            </w:pPr>
            <w:r>
              <w:rPr>
                <w:sz w:val="24"/>
              </w:rPr>
              <w:t xml:space="preserve">ППК "Роскадастр" в соответствии</w:t>
            </w:r>
          </w:p>
          <w:p>
            <w:pPr>
              <w:pStyle w:val="0"/>
              <w:ind w:firstLine="283"/>
              <w:jc w:val="both"/>
            </w:pPr>
            <w:r>
              <w:rPr>
                <w:sz w:val="24"/>
              </w:rPr>
              <w:t xml:space="preserve">с выданными ППК "Роскадастр" доверенностями вправе наделять заместителей директоров филиалов (включая заместителей директоров филиалов - главных технологов) полномочиями по заверению подписью, в том числе усиленной квалифицированной электронной подписью, запросов о предоставлении сведений, содержащихся в ЕГРН (далее - Запросы).</w:t>
            </w:r>
          </w:p>
          <w:p>
            <w:pPr>
              <w:pStyle w:val="0"/>
              <w:ind w:firstLine="283"/>
              <w:jc w:val="both"/>
            </w:pPr>
            <w:r>
              <w:rPr>
                <w:sz w:val="24"/>
              </w:rPr>
              <w:t xml:space="preserve">Формирование таких Запросов в виде документов, формы которых утверждены </w:t>
            </w:r>
            <w:hyperlink w:history="0" r:id="rId109" w:tooltip="Приказ Росреестра от 04.09.2020 N П/0329 (ред. от 23.10.2023) &quot;Об утверждении форм выписок из Единого государственного реестра недвижимости, состава содержащихся в них сведений и порядка их заполнения, требований к формату документов, содержащих сведения Единого государственного реестра недвижимости и предоставляемых в электронном виде, а также об установлении иных видов предоставления сведений, содержащихся в Едином государственном реестре недвижимости&quot; (Зарегистрировано в Минюсте России 15.09.2020 N 59858 {КонсультантПлюс}">
              <w:r>
                <w:rPr>
                  <w:sz w:val="24"/>
                  <w:color w:val="0000ff"/>
                </w:rPr>
                <w:t xml:space="preserve">приказом</w:t>
              </w:r>
            </w:hyperlink>
            <w:r>
              <w:rPr>
                <w:sz w:val="24"/>
              </w:rPr>
              <w:t xml:space="preserve"> Росреестра от 04.09.2020 N П/0329, необходимо осуществлять в программном комплексе приема и выдачи документов.</w:t>
            </w:r>
          </w:p>
          <w:p>
            <w:pPr>
              <w:pStyle w:val="0"/>
              <w:ind w:firstLine="283"/>
              <w:jc w:val="both"/>
            </w:pPr>
            <w:r>
              <w:rPr>
                <w:sz w:val="24"/>
              </w:rPr>
              <w:t xml:space="preserve">Проблема реализации направления Запросов посредством личного кабинета Официального сайта рассматривается</w:t>
            </w:r>
          </w:p>
          <w:p>
            <w:pPr>
              <w:pStyle w:val="0"/>
              <w:ind w:firstLine="283"/>
              <w:jc w:val="both"/>
            </w:pPr>
            <w:r>
              <w:rPr>
                <w:sz w:val="24"/>
              </w:rPr>
              <w:t xml:space="preserve">в размещенном в ЕСРОО инциденте</w:t>
            </w:r>
          </w:p>
          <w:p>
            <w:pPr>
              <w:pStyle w:val="0"/>
              <w:ind w:firstLine="283"/>
              <w:jc w:val="both"/>
            </w:pPr>
            <w:r>
              <w:rPr>
                <w:sz w:val="24"/>
              </w:rPr>
              <w:t xml:space="preserve">от 10.12.2024 N INCCA0003256820, который в настоящее время назначен на группу: Офсайт.Развитие_РР.</w:t>
            </w:r>
          </w:p>
        </w:tc>
        <w:tc>
          <w:tcPr>
            <w:tcW w:w="1907" w:type="dxa"/>
          </w:tcPr>
          <w:p>
            <w:pPr>
              <w:pStyle w:val="0"/>
              <w:jc w:val="both"/>
            </w:pPr>
            <w:r>
              <w:rPr>
                <w:sz w:val="24"/>
              </w:rPr>
              <w:t xml:space="preserve">Литвинцев К.А.</w:t>
            </w:r>
          </w:p>
          <w:p>
            <w:pPr>
              <w:pStyle w:val="0"/>
              <w:jc w:val="both"/>
            </w:pPr>
            <w:r>
              <w:rPr>
                <w:sz w:val="24"/>
              </w:rPr>
              <w:t xml:space="preserve">Чашин О.М.</w:t>
            </w:r>
          </w:p>
        </w:tc>
      </w:tr>
      <w:tr>
        <w:tc>
          <w:tcPr>
            <w:gridSpan w:val="5"/>
            <w:tcW w:w="13592" w:type="dxa"/>
          </w:tcPr>
          <w:p>
            <w:pPr>
              <w:pStyle w:val="0"/>
              <w:outlineLvl w:val="1"/>
              <w:jc w:val="center"/>
            </w:pPr>
            <w:r>
              <w:rPr>
                <w:sz w:val="24"/>
              </w:rPr>
              <w:t xml:space="preserve">IV. Приносящая доход деятельность</w:t>
            </w:r>
          </w:p>
        </w:tc>
      </w:tr>
      <w:tr>
        <w:tc>
          <w:tcPr>
            <w:tcW w:w="709" w:type="dxa"/>
            <w:vAlign w:val="center"/>
          </w:tcPr>
          <w:p>
            <w:pPr>
              <w:pStyle w:val="0"/>
              <w:jc w:val="center"/>
            </w:pPr>
            <w:r>
              <w:rPr>
                <w:sz w:val="24"/>
              </w:rPr>
              <w:t xml:space="preserve">122.</w:t>
            </w:r>
          </w:p>
        </w:tc>
        <w:tc>
          <w:tcPr>
            <w:tcW w:w="4481" w:type="dxa"/>
            <w:vAlign w:val="center"/>
          </w:tcPr>
          <w:p>
            <w:pPr>
              <w:pStyle w:val="0"/>
              <w:jc w:val="both"/>
            </w:pPr>
            <w:r>
              <w:rPr>
                <w:sz w:val="24"/>
              </w:rPr>
              <w:t xml:space="preserve">Рассматривается ли вопрос предоставления материалов ГФДЗ за плату?</w:t>
            </w:r>
          </w:p>
        </w:tc>
        <w:tc>
          <w:tcPr>
            <w:tcW w:w="1418" w:type="dxa"/>
          </w:tcPr>
          <w:p>
            <w:pPr>
              <w:pStyle w:val="0"/>
              <w:jc w:val="center"/>
            </w:pPr>
            <w:r>
              <w:rPr>
                <w:sz w:val="24"/>
              </w:rPr>
            </w:r>
          </w:p>
        </w:tc>
        <w:tc>
          <w:tcPr>
            <w:tcW w:w="5077" w:type="dxa"/>
          </w:tcPr>
          <w:p>
            <w:pPr>
              <w:pStyle w:val="0"/>
              <w:ind w:firstLine="283"/>
              <w:jc w:val="both"/>
            </w:pPr>
            <w:r>
              <w:rPr>
                <w:sz w:val="24"/>
              </w:rPr>
              <w:t xml:space="preserve">В настоящее время по вопросу платности предоставляемых материалов ГФДЗ Росреестром подготовлен проект федерального закона о соответствующих изменениях в федеральный </w:t>
            </w:r>
            <w:hyperlink w:history="0" r:id="rId110" w:tooltip="Федеральный закон от 18.06.2001 N 78-ФЗ (ред. от 08.08.2024) &quot;О землеустройстве&quot; {КонсультантПлюс}">
              <w:r>
                <w:rPr>
                  <w:sz w:val="24"/>
                  <w:color w:val="0000ff"/>
                </w:rPr>
                <w:t xml:space="preserve">закон</w:t>
              </w:r>
            </w:hyperlink>
            <w:r>
              <w:rPr>
                <w:sz w:val="24"/>
              </w:rPr>
              <w:t xml:space="preserve"> от 18.06.2001 N 78-ФЗ "О землеустройстве".</w:t>
            </w:r>
          </w:p>
        </w:tc>
        <w:tc>
          <w:tcPr>
            <w:tcW w:w="1907" w:type="dxa"/>
          </w:tcPr>
          <w:p>
            <w:pPr>
              <w:pStyle w:val="0"/>
            </w:pPr>
            <w:r>
              <w:rPr>
                <w:sz w:val="24"/>
              </w:rPr>
              <w:t xml:space="preserve">Литвинцев К.А.</w:t>
            </w:r>
          </w:p>
        </w:tc>
      </w:tr>
      <w:tr>
        <w:tc>
          <w:tcPr>
            <w:gridSpan w:val="5"/>
            <w:tcW w:w="13592" w:type="dxa"/>
          </w:tcPr>
          <w:p>
            <w:pPr>
              <w:pStyle w:val="0"/>
              <w:outlineLvl w:val="1"/>
              <w:jc w:val="center"/>
            </w:pPr>
            <w:r>
              <w:rPr>
                <w:sz w:val="24"/>
              </w:rPr>
              <w:t xml:space="preserve">VI. Правовое обеспечение деятельности</w:t>
            </w:r>
          </w:p>
        </w:tc>
      </w:tr>
      <w:tr>
        <w:tc>
          <w:tcPr>
            <w:tcW w:w="709" w:type="dxa"/>
            <w:vAlign w:val="center"/>
          </w:tcPr>
          <w:p>
            <w:pPr>
              <w:pStyle w:val="0"/>
              <w:jc w:val="center"/>
            </w:pPr>
            <w:r>
              <w:rPr>
                <w:sz w:val="24"/>
              </w:rPr>
              <w:t xml:space="preserve">153.</w:t>
            </w:r>
          </w:p>
        </w:tc>
        <w:tc>
          <w:tcPr>
            <w:tcW w:w="4481" w:type="dxa"/>
            <w:vAlign w:val="center"/>
          </w:tcPr>
          <w:p>
            <w:pPr>
              <w:pStyle w:val="0"/>
              <w:jc w:val="both"/>
            </w:pPr>
            <w:r>
              <w:rPr>
                <w:sz w:val="24"/>
              </w:rPr>
              <w:t xml:space="preserve">Отсутствие законодательного (или технического) ограничений для нотариусов по дублированию запросов о предоставлении сведений ЕГРН.</w:t>
            </w:r>
          </w:p>
          <w:p>
            <w:pPr>
              <w:pStyle w:val="0"/>
              <w:jc w:val="both"/>
            </w:pPr>
            <w:r>
              <w:rPr>
                <w:sz w:val="24"/>
              </w:rPr>
              <w:t xml:space="preserve">Нотариусы злоупотребляют своим правом на обращение в Филиал, в частности техническими возможностями Единой информационной системы нотариата, неоднократно дублируя запросы о предоставлении сведений из ЕГРН с уже полученными и обрабатываемыми Филиалом.</w:t>
            </w:r>
          </w:p>
        </w:tc>
        <w:tc>
          <w:tcPr>
            <w:tcW w:w="1418" w:type="dxa"/>
          </w:tcPr>
          <w:p>
            <w:pPr>
              <w:pStyle w:val="0"/>
              <w:jc w:val="center"/>
            </w:pPr>
            <w:r>
              <w:rPr>
                <w:sz w:val="24"/>
              </w:rPr>
              <w:t xml:space="preserve">Филиал по Донецкой Народной Республике</w:t>
            </w:r>
          </w:p>
        </w:tc>
        <w:tc>
          <w:tcPr>
            <w:tcW w:w="5077" w:type="dxa"/>
          </w:tcPr>
          <w:p>
            <w:pPr>
              <w:pStyle w:val="0"/>
              <w:ind w:firstLine="283"/>
              <w:jc w:val="both"/>
            </w:pPr>
            <w:r>
              <w:rPr>
                <w:sz w:val="24"/>
              </w:rPr>
              <w:t xml:space="preserve">Действующим законодательством, а также </w:t>
            </w:r>
            <w:hyperlink w:history="0" r:id="rId111"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Порядкам</w:t>
              </w:r>
            </w:hyperlink>
            <w:r>
              <w:rPr>
                <w:sz w:val="24"/>
              </w:rPr>
              <w:t xml:space="preserve"> N П/0149 не предусмотрено установление ограничений на количество направляемых запросов о предоставлении сведений из ЕГРН.</w:t>
            </w:r>
          </w:p>
        </w:tc>
        <w:tc>
          <w:tcPr>
            <w:tcW w:w="1907" w:type="dxa"/>
          </w:tcPr>
          <w:p>
            <w:pPr>
              <w:pStyle w:val="0"/>
              <w:jc w:val="both"/>
            </w:pPr>
            <w:r>
              <w:rPr>
                <w:sz w:val="24"/>
              </w:rPr>
              <w:t xml:space="preserve">Литвинцев К.А.</w:t>
            </w:r>
          </w:p>
        </w:tc>
      </w:tr>
      <w:tr>
        <w:tc>
          <w:tcPr>
            <w:tcW w:w="709" w:type="dxa"/>
            <w:vAlign w:val="center"/>
          </w:tcPr>
          <w:p>
            <w:pPr>
              <w:pStyle w:val="0"/>
              <w:jc w:val="center"/>
            </w:pPr>
            <w:r>
              <w:rPr>
                <w:sz w:val="24"/>
              </w:rPr>
              <w:t xml:space="preserve">156.</w:t>
            </w:r>
          </w:p>
        </w:tc>
        <w:tc>
          <w:tcPr>
            <w:tcW w:w="4481" w:type="dxa"/>
            <w:vAlign w:val="center"/>
          </w:tcPr>
          <w:p>
            <w:pPr>
              <w:pStyle w:val="0"/>
              <w:ind w:firstLine="283"/>
              <w:jc w:val="both"/>
            </w:pPr>
            <w:r>
              <w:rPr>
                <w:sz w:val="24"/>
              </w:rPr>
              <w:t xml:space="preserve">Большое количество запросов судов, поступающих на бумажных носителях, отсутствие обязанности судов направлять запросы для получения сведений ЕГРН в электронном виде.</w:t>
            </w:r>
          </w:p>
          <w:p>
            <w:pPr>
              <w:pStyle w:val="0"/>
              <w:jc w:val="both"/>
            </w:pPr>
            <w:r>
              <w:rPr>
                <w:sz w:val="24"/>
              </w:rPr>
              <w:t xml:space="preserve">Данная проблема была ранее изложена и направлена заместителю директора ППК "Роскадастр" Турчановой Т.П. (письмом Филиала от 17.03.2025 N 14-29/25-3459-СВ)</w:t>
            </w:r>
          </w:p>
        </w:tc>
        <w:tc>
          <w:tcPr>
            <w:tcW w:w="1418" w:type="dxa"/>
          </w:tcPr>
          <w:p>
            <w:pPr>
              <w:pStyle w:val="0"/>
              <w:jc w:val="center"/>
            </w:pPr>
            <w:r>
              <w:rPr>
                <w:sz w:val="24"/>
              </w:rPr>
              <w:t xml:space="preserve">Филиал по Тюменской области</w:t>
            </w:r>
          </w:p>
        </w:tc>
        <w:tc>
          <w:tcPr>
            <w:tcW w:w="5077" w:type="dxa"/>
          </w:tcPr>
          <w:p>
            <w:pPr>
              <w:pStyle w:val="0"/>
              <w:jc w:val="both"/>
            </w:pPr>
            <w:r>
              <w:rPr>
                <w:sz w:val="24"/>
              </w:rPr>
              <w:t xml:space="preserve">Позиция Росреестра, изложенная в </w:t>
            </w:r>
            <w:hyperlink w:history="0" r:id="rId112" w:tooltip="&lt;Письмо&gt; ППК &quot;Роскадастр&quot; от 22.03.2023 N 10-0714/23 &quot;О направлении информации&quot; (вместе с &lt;Письмом&gt; Росреестра от 21.03.2023 N 13-00226/23) {КонсультантПлюс}">
              <w:r>
                <w:rPr>
                  <w:sz w:val="24"/>
                  <w:color w:val="0000ff"/>
                </w:rPr>
                <w:t xml:space="preserve">письме</w:t>
              </w:r>
            </w:hyperlink>
            <w:r>
              <w:rPr>
                <w:sz w:val="24"/>
              </w:rPr>
              <w:t xml:space="preserve"> от 21.03.2023 N 13-00226/23:</w:t>
            </w:r>
          </w:p>
          <w:p>
            <w:pPr>
              <w:pStyle w:val="0"/>
              <w:jc w:val="both"/>
            </w:pPr>
            <w:r>
              <w:rPr>
                <w:sz w:val="24"/>
              </w:rPr>
              <w:t xml:space="preserve">На лиц, указанных в </w:t>
            </w:r>
            <w:hyperlink w:history="0" r:id="rId113" w:tooltip="Федеральный закон от 13.07.2015 N 218-ФЗ (ред. от 23.05.2025) &quot;О государственной регистрации недвижимости&quot; {КонсультантПлюс}">
              <w:r>
                <w:rPr>
                  <w:sz w:val="24"/>
                  <w:color w:val="0000ff"/>
                </w:rPr>
                <w:t xml:space="preserve">пункте 6 части 13</w:t>
              </w:r>
            </w:hyperlink>
            <w:r>
              <w:rPr>
                <w:sz w:val="24"/>
              </w:rPr>
              <w:t xml:space="preserve">, </w:t>
            </w:r>
            <w:hyperlink w:history="0" r:id="rId114"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16 статьи 62</w:t>
              </w:r>
            </w:hyperlink>
            <w:r>
              <w:rPr>
                <w:sz w:val="24"/>
              </w:rPr>
              <w:t xml:space="preserve"> Закона о регистрации не распространяются требования </w:t>
            </w:r>
            <w:hyperlink w:history="0" r:id="rId115" w:tooltip="Федеральный закон от 13.07.2015 N 218-ФЗ (ред. от 23.05.2025) &quot;О государственной регистрации недвижимости&quot; {КонсультантПлюс}">
              <w:r>
                <w:rPr>
                  <w:sz w:val="24"/>
                  <w:color w:val="0000ff"/>
                </w:rPr>
                <w:t xml:space="preserve">части 2 статьи 62</w:t>
              </w:r>
            </w:hyperlink>
            <w:r>
              <w:rPr>
                <w:sz w:val="24"/>
              </w:rPr>
              <w:t xml:space="preserve"> Закона о регистрации о направлении запросов и получении сведений, содержащихся в ЕГРН, только в электронной форме (то есть указанные лица вправе представить запрос о предоставлении сведений, содержащихся в ЕГРН, в виде бумажного документа).</w:t>
            </w:r>
          </w:p>
          <w:p>
            <w:pPr>
              <w:pStyle w:val="0"/>
              <w:jc w:val="both"/>
            </w:pPr>
            <w:r>
              <w:rPr>
                <w:sz w:val="24"/>
              </w:rPr>
              <w:t xml:space="preserve">Кроме того, в соответствии с </w:t>
            </w:r>
            <w:hyperlink w:history="0" r:id="rId116" w:tooltip="Федеральный конституционный закон от 31.12.1996 N 1-ФКЗ (ред. от 16.04.2022) &quot;О судебной системе Российской Федерации&quot; (с изм. и доп., вступ. в силу с 01.01.2023) {КонсультантПлюс}">
              <w:r>
                <w:rPr>
                  <w:sz w:val="24"/>
                  <w:color w:val="0000ff"/>
                </w:rPr>
                <w:t xml:space="preserve">частью 1 статьи 6</w:t>
              </w:r>
            </w:hyperlink>
            <w:r>
              <w:rPr>
                <w:sz w:val="24"/>
              </w:rPr>
              <w:t xml:space="preserve"> ФКЗ от 31.12.1996 N 1-ФКЗ "О судебной системе Российской Федерации", а также процессуальными кодексами Российской Федерации установлено, что вступившие в законную силу постановления федеральных судов, мировых судей и судов субъектов Российской Федерации, а также их законные распоряжения, требования, поручения, вызовы и другие обращения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других физических и юридических лиц и подлежат неукоснительному исполнению на всей территории Российской Федерации.</w:t>
            </w:r>
          </w:p>
          <w:p>
            <w:pPr>
              <w:pStyle w:val="0"/>
              <w:jc w:val="both"/>
            </w:pPr>
            <w:r>
              <w:rPr>
                <w:sz w:val="24"/>
              </w:rPr>
              <w:t xml:space="preserve">Таким образом, по мнению Правового управления, судебные органы вправе направлять запросы о предоставлении сведений, содержащихся в ЕГРН, в бумажном виде:</w:t>
            </w:r>
          </w:p>
          <w:p>
            <w:pPr>
              <w:pStyle w:val="0"/>
              <w:jc w:val="both"/>
            </w:pPr>
            <w:r>
              <w:rPr>
                <w:sz w:val="24"/>
              </w:rPr>
              <w:t xml:space="preserve">- по форме, утвержденной </w:t>
            </w:r>
            <w:hyperlink w:history="0" r:id="rId117" w:tooltip="Приказ Росреестра от 08.04.2021 N П/0149 (ред. от 18.12.2024)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Порядком</w:t>
              </w:r>
            </w:hyperlink>
            <w:r>
              <w:rPr>
                <w:sz w:val="24"/>
              </w:rPr>
              <w:t xml:space="preserve"> П/0149;</w:t>
            </w:r>
          </w:p>
          <w:p>
            <w:pPr>
              <w:pStyle w:val="0"/>
              <w:ind w:firstLine="283"/>
              <w:jc w:val="both"/>
            </w:pPr>
            <w:r>
              <w:rPr>
                <w:sz w:val="24"/>
              </w:rPr>
              <w:t xml:space="preserve">- в рамках процессуального законодательства.</w:t>
            </w:r>
          </w:p>
        </w:tc>
        <w:tc>
          <w:tcPr>
            <w:tcW w:w="1907" w:type="dxa"/>
          </w:tcPr>
          <w:p>
            <w:pPr>
              <w:pStyle w:val="0"/>
              <w:jc w:val="both"/>
            </w:pPr>
            <w:r>
              <w:rPr>
                <w:sz w:val="24"/>
              </w:rPr>
              <w:t xml:space="preserve">Литвинцев К.А.</w:t>
            </w:r>
          </w:p>
        </w:tc>
      </w:tr>
    </w:tbl>
    <w:p>
      <w:pPr>
        <w:pStyle w:val="0"/>
        <w:ind w:firstLine="540"/>
        <w:jc w:val="both"/>
      </w:pPr>
      <w:r>
        <w:rPr>
          <w:sz w:val="24"/>
        </w:rPr>
      </w:r>
    </w:p>
    <w:p>
      <w:pPr>
        <w:pStyle w:val="0"/>
        <w:ind w:firstLine="540"/>
        <w:jc w:val="both"/>
      </w:pPr>
      <w:r>
        <w:rPr>
          <w:sz w:val="24"/>
        </w:rPr>
        <w:t xml:space="preserve">--------------------------------</w:t>
      </w:r>
    </w:p>
    <w:bookmarkStart w:id="229" w:name="P229"/>
    <w:bookmarkEnd w:id="229"/>
    <w:p>
      <w:pPr>
        <w:pStyle w:val="0"/>
        <w:spacing w:before="240" w:line-rule="auto"/>
        <w:ind w:firstLine="540"/>
        <w:jc w:val="both"/>
      </w:pPr>
      <w:r>
        <w:rPr>
          <w:sz w:val="24"/>
        </w:rPr>
        <w:t xml:space="preserve">&lt;1&gt; </w:t>
      </w:r>
      <w:hyperlink w:history="0" r:id="rId118" w:tooltip="Приказ Росреестра от 14.02.2023 N П/0036 &quot;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quot; (Зарегистрировано в Минюсте России 21.03.2023 N 72656) {КонсультантПлюс}">
        <w:r>
          <w:rPr>
            <w:sz w:val="24"/>
            <w:color w:val="0000ff"/>
          </w:rPr>
          <w:t xml:space="preserve">Приказ</w:t>
        </w:r>
      </w:hyperlink>
      <w:r>
        <w:rPr>
          <w:sz w:val="24"/>
        </w:rPr>
        <w:t xml:space="preserve"> Росреестра от 14.02.2023 N П/0036 "Об установлении порядка согласования и утверждения землеустроительной документации, порядка создания и ведения государственного фонда данных, полученных в результате проведения землеустройства, а также порядка их использования".</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7"/>
      <w:headerReference w:type="first" r:id="rId7"/>
      <w:footerReference w:type="default" r:id="rId8"/>
      <w:footerReference w:type="first" r:id="rId8"/>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ППК "Роскадастр" от 16.06.2025 N 19-0317-КЛ/25</w:t>
            <w:br/>
            <w:t>"О направлении ответов на вопросы"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20.06.2025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ППК "Роскадастр" от 16.06.2025 N 19-0317-КЛ/25</w:t>
            <w:br/>
            <w:t>"О направлении ответов на вопросы"</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20.06.2025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yperlink" Target="https://login.consultant.ru/link/?req=doc&amp;base=LAW&amp;n=497524&amp;date=20.06.2025&amp;dst=71&amp;field=134&amp;demo=2" TargetMode = "External"/>
	<Relationship Id="rId10" Type="http://schemas.openxmlformats.org/officeDocument/2006/relationships/hyperlink" Target="https://login.consultant.ru/link/?req=doc&amp;base=LAW&amp;n=497524&amp;date=20.06.2025&amp;dst=100246&amp;field=134&amp;demo=2" TargetMode = "External"/>
	<Relationship Id="rId11" Type="http://schemas.openxmlformats.org/officeDocument/2006/relationships/hyperlink" Target="https://login.consultant.ru/link/?req=doc&amp;base=LAW&amp;n=497524&amp;date=20.06.2025&amp;dst=100379&amp;field=134&amp;demo=2" TargetMode = "External"/>
	<Relationship Id="rId12" Type="http://schemas.openxmlformats.org/officeDocument/2006/relationships/hyperlink" Target="https://www.gosuslugi.ru/pgu/eds" TargetMode = "External"/>
	<Relationship Id="rId13" Type="http://schemas.openxmlformats.org/officeDocument/2006/relationships/hyperlink" Target="https://login.consultant.ru/link/?req=doc&amp;base=LAW&amp;n=505706&amp;date=20.06.2025&amp;demo=2" TargetMode = "External"/>
	<Relationship Id="rId14" Type="http://schemas.openxmlformats.org/officeDocument/2006/relationships/hyperlink" Target="https://login.consultant.ru/link/?req=doc&amp;base=LAW&amp;n=497524&amp;date=20.06.2025&amp;dst=45&amp;field=134&amp;demo=2" TargetMode = "External"/>
	<Relationship Id="rId15" Type="http://schemas.openxmlformats.org/officeDocument/2006/relationships/hyperlink" Target="https://login.consultant.ru/link/?req=doc&amp;base=LAW&amp;n=497524&amp;date=20.06.2025&amp;dst=65&amp;field=134&amp;demo=2" TargetMode = "External"/>
	<Relationship Id="rId16" Type="http://schemas.openxmlformats.org/officeDocument/2006/relationships/hyperlink" Target="https://login.consultant.ru/link/?req=doc&amp;base=LAW&amp;n=497524&amp;date=20.06.2025&amp;dst=100246&amp;field=134&amp;demo=2" TargetMode = "External"/>
	<Relationship Id="rId17" Type="http://schemas.openxmlformats.org/officeDocument/2006/relationships/hyperlink" Target="https://login.consultant.ru/link/?req=doc&amp;base=LAW&amp;n=497524&amp;date=20.06.2025&amp;dst=100246&amp;field=134&amp;demo=2" TargetMode = "External"/>
	<Relationship Id="rId18" Type="http://schemas.openxmlformats.org/officeDocument/2006/relationships/hyperlink" Target="https://login.consultant.ru/link/?req=doc&amp;base=LAW&amp;n=500456&amp;date=20.06.2025&amp;demo=2" TargetMode = "External"/>
	<Relationship Id="rId19" Type="http://schemas.openxmlformats.org/officeDocument/2006/relationships/hyperlink" Target="https://login.consultant.ru/link/?req=doc&amp;base=LAW&amp;n=497524&amp;date=20.06.2025&amp;dst=100246&amp;field=134&amp;demo=2" TargetMode = "External"/>
	<Relationship Id="rId20" Type="http://schemas.openxmlformats.org/officeDocument/2006/relationships/hyperlink" Target="https://login.consultant.ru/link/?req=doc&amp;base=LAW&amp;n=502254&amp;date=20.06.2025&amp;demo=2" TargetMode = "External"/>
	<Relationship Id="rId21" Type="http://schemas.openxmlformats.org/officeDocument/2006/relationships/hyperlink" Target="https://login.consultant.ru/link/?req=doc&amp;base=LAW&amp;n=494998&amp;date=20.06.2025&amp;demo=2" TargetMode = "External"/>
	<Relationship Id="rId22" Type="http://schemas.openxmlformats.org/officeDocument/2006/relationships/hyperlink" Target="https://login.consultant.ru/link/?req=doc&amp;base=LAW&amp;n=500456&amp;date=20.06.2025&amp;demo=2" TargetMode = "External"/>
	<Relationship Id="rId23" Type="http://schemas.openxmlformats.org/officeDocument/2006/relationships/hyperlink" Target="https://login.consultant.ru/link/?req=doc&amp;base=LAW&amp;n=504888&amp;date=20.06.2025&amp;demo=2" TargetMode = "External"/>
	<Relationship Id="rId24" Type="http://schemas.openxmlformats.org/officeDocument/2006/relationships/hyperlink" Target="https://www.gosuslugi.ru" TargetMode = "External"/>
	<Relationship Id="rId25" Type="http://schemas.openxmlformats.org/officeDocument/2006/relationships/hyperlink" Target="https://login.consultant.ru/link/?req=doc&amp;base=LAW&amp;n=500456&amp;date=20.06.2025&amp;demo=2" TargetMode = "External"/>
	<Relationship Id="rId26" Type="http://schemas.openxmlformats.org/officeDocument/2006/relationships/hyperlink" Target="https://login.consultant.ru/link/?req=doc&amp;base=LAW&amp;n=497524&amp;date=20.06.2025&amp;dst=100014&amp;field=134&amp;demo=2" TargetMode = "External"/>
	<Relationship Id="rId27" Type="http://schemas.openxmlformats.org/officeDocument/2006/relationships/hyperlink" Target="https://login.consultant.ru/link/?req=doc&amp;base=LAW&amp;n=442040&amp;date=20.06.2025&amp;demo=2" TargetMode = "External"/>
	<Relationship Id="rId28" Type="http://schemas.openxmlformats.org/officeDocument/2006/relationships/hyperlink" Target="https://login.consultant.ru/link/?req=doc&amp;base=LAW&amp;n=497524&amp;date=20.06.2025&amp;dst=100379&amp;field=134&amp;demo=2" TargetMode = "External"/>
	<Relationship Id="rId29" Type="http://schemas.openxmlformats.org/officeDocument/2006/relationships/hyperlink" Target="https://login.consultant.ru/link/?req=doc&amp;base=LAW&amp;n=482826&amp;date=20.06.2025&amp;dst=100131&amp;field=134&amp;demo=2" TargetMode = "External"/>
	<Relationship Id="rId30" Type="http://schemas.openxmlformats.org/officeDocument/2006/relationships/hyperlink" Target="https://login.consultant.ru/link/?req=doc&amp;base=LAW&amp;n=488657&amp;date=20.06.2025&amp;dst=100043&amp;field=134&amp;demo=2" TargetMode = "External"/>
	<Relationship Id="rId31" Type="http://schemas.openxmlformats.org/officeDocument/2006/relationships/hyperlink" Target="https://login.consultant.ru/link/?req=doc&amp;base=LAW&amp;n=442782&amp;date=20.06.2025&amp;dst=100036&amp;field=134&amp;demo=2" TargetMode = "External"/>
	<Relationship Id="rId32" Type="http://schemas.openxmlformats.org/officeDocument/2006/relationships/hyperlink" Target="https://login.consultant.ru/link/?req=doc&amp;base=PNPA&amp;n=110781&amp;date=20.06.2025&amp;demo=2" TargetMode = "External"/>
	<Relationship Id="rId33" Type="http://schemas.openxmlformats.org/officeDocument/2006/relationships/hyperlink" Target="https://login.consultant.ru/link/?req=doc&amp;base=PNPA&amp;n=110781&amp;date=20.06.2025&amp;demo=2" TargetMode = "External"/>
	<Relationship Id="rId34" Type="http://schemas.openxmlformats.org/officeDocument/2006/relationships/hyperlink" Target="https://login.consultant.ru/link/?req=doc&amp;base=LAW&amp;n=487787&amp;date=20.06.2025&amp;demo=2" TargetMode = "External"/>
	<Relationship Id="rId35" Type="http://schemas.openxmlformats.org/officeDocument/2006/relationships/hyperlink" Target="https://login.consultant.ru/link/?req=doc&amp;base=PNPA&amp;n=110781&amp;date=20.06.2025&amp;demo=2" TargetMode = "External"/>
	<Relationship Id="rId36" Type="http://schemas.openxmlformats.org/officeDocument/2006/relationships/hyperlink" Target="https://login.consultant.ru/link/?req=doc&amp;base=PNPA&amp;n=110781&amp;date=20.06.2025&amp;demo=2" TargetMode = "External"/>
	<Relationship Id="rId37" Type="http://schemas.openxmlformats.org/officeDocument/2006/relationships/hyperlink" Target="https://login.consultant.ru/link/?req=doc&amp;base=LAW&amp;n=495211&amp;date=20.06.2025&amp;dst=182&amp;field=134&amp;demo=2" TargetMode = "External"/>
	<Relationship Id="rId38" Type="http://schemas.openxmlformats.org/officeDocument/2006/relationships/hyperlink" Target="https://login.consultant.ru/link/?req=doc&amp;base=LAW&amp;n=501324&amp;date=20.06.2025&amp;dst=2167&amp;field=134&amp;demo=2" TargetMode = "External"/>
	<Relationship Id="rId39" Type="http://schemas.openxmlformats.org/officeDocument/2006/relationships/hyperlink" Target="https://login.consultant.ru/link/?req=doc&amp;base=LAW&amp;n=495211&amp;date=20.06.2025&amp;dst=182&amp;field=134&amp;demo=2" TargetMode = "External"/>
	<Relationship Id="rId40" Type="http://schemas.openxmlformats.org/officeDocument/2006/relationships/hyperlink" Target="https://login.consultant.ru/link/?req=doc&amp;base=LAW&amp;n=495211&amp;date=20.06.2025&amp;dst=1056&amp;field=134&amp;demo=2" TargetMode = "External"/>
	<Relationship Id="rId41" Type="http://schemas.openxmlformats.org/officeDocument/2006/relationships/hyperlink" Target="https://login.consultant.ru/link/?req=doc&amp;base=LAW&amp;n=495211&amp;date=20.06.2025&amp;dst=1051&amp;field=134&amp;demo=2" TargetMode = "External"/>
	<Relationship Id="rId42" Type="http://schemas.openxmlformats.org/officeDocument/2006/relationships/hyperlink" Target="https://login.consultant.ru/link/?req=doc&amp;base=LAW&amp;n=495211&amp;date=20.06.2025&amp;dst=1051&amp;field=134&amp;demo=2" TargetMode = "External"/>
	<Relationship Id="rId43" Type="http://schemas.openxmlformats.org/officeDocument/2006/relationships/hyperlink" Target="https://login.consultant.ru/link/?req=doc&amp;base=LAW&amp;n=495211&amp;date=20.06.2025&amp;demo=2" TargetMode = "External"/>
	<Relationship Id="rId44" Type="http://schemas.openxmlformats.org/officeDocument/2006/relationships/hyperlink" Target="https://login.consultant.ru/link/?req=doc&amp;base=LAW&amp;n=495211&amp;date=20.06.2025&amp;dst=1056&amp;field=134&amp;demo=2" TargetMode = "External"/>
	<Relationship Id="rId45" Type="http://schemas.openxmlformats.org/officeDocument/2006/relationships/hyperlink" Target="https://login.consultant.ru/link/?req=doc&amp;base=LAW&amp;n=495211&amp;date=20.06.2025&amp;dst=1215&amp;field=134&amp;demo=2" TargetMode = "External"/>
	<Relationship Id="rId46" Type="http://schemas.openxmlformats.org/officeDocument/2006/relationships/hyperlink" Target="https://login.consultant.ru/link/?req=doc&amp;base=LAW&amp;n=495211&amp;date=20.06.2025&amp;dst=1075&amp;field=134&amp;demo=2" TargetMode = "External"/>
	<Relationship Id="rId47" Type="http://schemas.openxmlformats.org/officeDocument/2006/relationships/hyperlink" Target="https://login.consultant.ru/link/?req=doc&amp;base=LAW&amp;n=495211&amp;date=20.06.2025&amp;dst=100826&amp;field=134&amp;demo=2" TargetMode = "External"/>
	<Relationship Id="rId48" Type="http://schemas.openxmlformats.org/officeDocument/2006/relationships/hyperlink" Target="https://login.consultant.ru/link/?req=doc&amp;base=LAW&amp;n=495211&amp;date=20.06.2025&amp;dst=1077&amp;field=134&amp;demo=2" TargetMode = "External"/>
	<Relationship Id="rId49" Type="http://schemas.openxmlformats.org/officeDocument/2006/relationships/hyperlink" Target="https://login.consultant.ru/link/?req=doc&amp;base=LAW&amp;n=495211&amp;date=20.06.2025&amp;dst=242&amp;field=134&amp;demo=2" TargetMode = "External"/>
	<Relationship Id="rId50" Type="http://schemas.openxmlformats.org/officeDocument/2006/relationships/hyperlink" Target="https://login.consultant.ru/link/?req=doc&amp;base=LAW&amp;n=495211&amp;date=20.06.2025&amp;demo=2" TargetMode = "External"/>
	<Relationship Id="rId51" Type="http://schemas.openxmlformats.org/officeDocument/2006/relationships/hyperlink" Target="https://login.consultant.ru/link/?req=doc&amp;base=LAW&amp;n=495211&amp;date=20.06.2025&amp;demo=2" TargetMode = "External"/>
	<Relationship Id="rId52" Type="http://schemas.openxmlformats.org/officeDocument/2006/relationships/hyperlink" Target="https://login.consultant.ru/link/?req=doc&amp;base=LAW&amp;n=495211&amp;date=20.06.2025&amp;dst=1353&amp;field=134&amp;demo=2" TargetMode = "External"/>
	<Relationship Id="rId53" Type="http://schemas.openxmlformats.org/officeDocument/2006/relationships/hyperlink" Target="https://login.consultant.ru/link/?req=doc&amp;base=LAW&amp;n=495211&amp;date=20.06.2025&amp;dst=242&amp;field=134&amp;demo=2" TargetMode = "External"/>
	<Relationship Id="rId54" Type="http://schemas.openxmlformats.org/officeDocument/2006/relationships/hyperlink" Target="https://login.consultant.ru/link/?req=doc&amp;base=LAW&amp;n=472186&amp;date=20.06.2025&amp;dst=598&amp;field=134&amp;demo=2" TargetMode = "External"/>
	<Relationship Id="rId55" Type="http://schemas.openxmlformats.org/officeDocument/2006/relationships/hyperlink" Target="https://login.consultant.ru/link/?req=doc&amp;base=LAW&amp;n=503118&amp;date=20.06.2025&amp;dst=100008&amp;field=134&amp;demo=2" TargetMode = "External"/>
	<Relationship Id="rId56" Type="http://schemas.openxmlformats.org/officeDocument/2006/relationships/hyperlink" Target="https://login.consultant.ru/link/?req=doc&amp;base=LAW&amp;n=495211&amp;date=20.06.2025&amp;demo=2" TargetMode = "External"/>
	<Relationship Id="rId57" Type="http://schemas.openxmlformats.org/officeDocument/2006/relationships/hyperlink" Target="https://login.consultant.ru/link/?req=doc&amp;base=LAW&amp;n=442782&amp;date=20.06.2025&amp;dst=100036&amp;field=134&amp;demo=2" TargetMode = "External"/>
	<Relationship Id="rId58" Type="http://schemas.openxmlformats.org/officeDocument/2006/relationships/hyperlink" Target="https://login.consultant.ru/link/?req=doc&amp;base=LAW&amp;n=64613&amp;date=20.06.2025&amp;dst=100193&amp;field=134&amp;demo=2" TargetMode = "External"/>
	<Relationship Id="rId59" Type="http://schemas.openxmlformats.org/officeDocument/2006/relationships/hyperlink" Target="https://login.consultant.ru/link/?req=doc&amp;base=LAW&amp;n=64613&amp;date=20.06.2025&amp;dst=100073&amp;field=134&amp;demo=2" TargetMode = "External"/>
	<Relationship Id="rId60" Type="http://schemas.openxmlformats.org/officeDocument/2006/relationships/hyperlink" Target="https://login.consultant.ru/link/?req=doc&amp;base=LAW&amp;n=482826&amp;date=20.06.2025&amp;dst=100131&amp;field=134&amp;demo=2" TargetMode = "External"/>
	<Relationship Id="rId61" Type="http://schemas.openxmlformats.org/officeDocument/2006/relationships/hyperlink" Target="https://login.consultant.ru/link/?req=doc&amp;base=LAW&amp;n=488657&amp;date=20.06.2025&amp;dst=100043&amp;field=134&amp;demo=2" TargetMode = "External"/>
	<Relationship Id="rId62" Type="http://schemas.openxmlformats.org/officeDocument/2006/relationships/hyperlink" Target="https://login.consultant.ru/link/?req=doc&amp;base=LAW&amp;n=442782&amp;date=20.06.2025&amp;dst=100036&amp;field=134&amp;demo=2" TargetMode = "External"/>
	<Relationship Id="rId63" Type="http://schemas.openxmlformats.org/officeDocument/2006/relationships/hyperlink" Target="https://login.consultant.ru/link/?req=doc&amp;base=PNPA&amp;n=110781&amp;date=20.06.2025&amp;demo=2" TargetMode = "External"/>
	<Relationship Id="rId64" Type="http://schemas.openxmlformats.org/officeDocument/2006/relationships/hyperlink" Target="https://login.consultant.ru/link/?req=doc&amp;base=PNPA&amp;n=110781&amp;date=20.06.2025&amp;demo=2" TargetMode = "External"/>
	<Relationship Id="rId65" Type="http://schemas.openxmlformats.org/officeDocument/2006/relationships/hyperlink" Target="https://login.consultant.ru/link/?req=doc&amp;base=LAW&amp;n=487787&amp;date=20.06.2025&amp;demo=2" TargetMode = "External"/>
	<Relationship Id="rId66" Type="http://schemas.openxmlformats.org/officeDocument/2006/relationships/hyperlink" Target="https://login.consultant.ru/link/?req=doc&amp;base=PNPA&amp;n=110781&amp;date=20.06.2025&amp;demo=2" TargetMode = "External"/>
	<Relationship Id="rId67" Type="http://schemas.openxmlformats.org/officeDocument/2006/relationships/hyperlink" Target="https://login.consultant.ru/link/?req=doc&amp;base=PNPA&amp;n=110781&amp;date=20.06.2025&amp;demo=2" TargetMode = "External"/>
	<Relationship Id="rId68" Type="http://schemas.openxmlformats.org/officeDocument/2006/relationships/hyperlink" Target="https://login.consultant.ru/link/?req=doc&amp;base=LAW&amp;n=456767&amp;date=20.06.2025&amp;demo=2" TargetMode = "External"/>
	<Relationship Id="rId69" Type="http://schemas.openxmlformats.org/officeDocument/2006/relationships/hyperlink" Target="https://login.consultant.ru/link/?req=doc&amp;base=LAW&amp;n=497524&amp;date=20.06.2025&amp;dst=29&amp;field=134&amp;demo=2" TargetMode = "External"/>
	<Relationship Id="rId70" Type="http://schemas.openxmlformats.org/officeDocument/2006/relationships/hyperlink" Target="https://login.consultant.ru/link/?req=doc&amp;base=LAW&amp;n=497524&amp;date=20.06.2025&amp;dst=100014&amp;field=134&amp;demo=2" TargetMode = "External"/>
	<Relationship Id="rId71" Type="http://schemas.openxmlformats.org/officeDocument/2006/relationships/hyperlink" Target="https://login.consultant.ru/link/?req=doc&amp;base=LAW&amp;n=497524&amp;date=20.06.2025&amp;dst=100014&amp;field=134&amp;demo=2" TargetMode = "External"/>
	<Relationship Id="rId72" Type="http://schemas.openxmlformats.org/officeDocument/2006/relationships/hyperlink" Target="https://login.consultant.ru/link/?req=doc&amp;base=LAW&amp;n=497524&amp;date=20.06.2025&amp;dst=192&amp;field=134&amp;demo=2" TargetMode = "External"/>
	<Relationship Id="rId73" Type="http://schemas.openxmlformats.org/officeDocument/2006/relationships/hyperlink" Target="https://login.consultant.ru/link/?req=doc&amp;base=LAW&amp;n=495211&amp;date=20.06.2025&amp;dst=1056&amp;field=134&amp;demo=2" TargetMode = "External"/>
	<Relationship Id="rId74" Type="http://schemas.openxmlformats.org/officeDocument/2006/relationships/hyperlink" Target="https://login.consultant.ru/link/?req=doc&amp;base=LAW&amp;n=482686&amp;date=20.06.2025&amp;demo=2" TargetMode = "External"/>
	<Relationship Id="rId75" Type="http://schemas.openxmlformats.org/officeDocument/2006/relationships/hyperlink" Target="https://login.consultant.ru/link/?req=doc&amp;base=LAW&amp;n=497524&amp;date=20.06.2025&amp;dst=23&amp;field=134&amp;demo=2" TargetMode = "External"/>
	<Relationship Id="rId76" Type="http://schemas.openxmlformats.org/officeDocument/2006/relationships/hyperlink" Target="https://login.consultant.ru/link/?req=doc&amp;base=LAW&amp;n=408217&amp;date=20.06.2025&amp;demo=2" TargetMode = "External"/>
	<Relationship Id="rId77" Type="http://schemas.openxmlformats.org/officeDocument/2006/relationships/hyperlink" Target="https://login.consultant.ru/link/?req=doc&amp;base=LAW&amp;n=495067&amp;date=20.06.2025&amp;demo=2" TargetMode = "External"/>
	<Relationship Id="rId78" Type="http://schemas.openxmlformats.org/officeDocument/2006/relationships/hyperlink" Target="https://login.consultant.ru/link/?req=doc&amp;base=LAW&amp;n=495211&amp;date=20.06.2025&amp;demo=2" TargetMode = "External"/>
	<Relationship Id="rId79" Type="http://schemas.openxmlformats.org/officeDocument/2006/relationships/hyperlink" Target="https://login.consultant.ru/link/?req=doc&amp;base=LAW&amp;n=493331&amp;date=20.06.2025&amp;dst=161&amp;field=134&amp;demo=2" TargetMode = "External"/>
	<Relationship Id="rId80" Type="http://schemas.openxmlformats.org/officeDocument/2006/relationships/hyperlink" Target="https://login.consultant.ru/link/?req=doc&amp;base=LAW&amp;n=472076&amp;date=20.06.2025&amp;demo=2" TargetMode = "External"/>
	<Relationship Id="rId81" Type="http://schemas.openxmlformats.org/officeDocument/2006/relationships/hyperlink" Target="https://login.consultant.ru/link/?req=doc&amp;base=LAW&amp;n=499303&amp;date=20.06.2025&amp;demo=2" TargetMode = "External"/>
	<Relationship Id="rId82" Type="http://schemas.openxmlformats.org/officeDocument/2006/relationships/hyperlink" Target="https://login.consultant.ru/link/?req=doc&amp;base=LAW&amp;n=472186&amp;date=20.06.2025&amp;dst=101756&amp;field=134&amp;demo=2" TargetMode = "External"/>
	<Relationship Id="rId83" Type="http://schemas.openxmlformats.org/officeDocument/2006/relationships/hyperlink" Target="https://login.consultant.ru/link/?req=doc&amp;base=LAW&amp;n=472186&amp;date=20.06.2025&amp;dst=101763&amp;field=134&amp;demo=2" TargetMode = "External"/>
	<Relationship Id="rId84" Type="http://schemas.openxmlformats.org/officeDocument/2006/relationships/hyperlink" Target="https://login.consultant.ru/link/?req=doc&amp;base=LAW&amp;n=472186&amp;date=20.06.2025&amp;dst=101318&amp;field=134&amp;demo=2" TargetMode = "External"/>
	<Relationship Id="rId85" Type="http://schemas.openxmlformats.org/officeDocument/2006/relationships/hyperlink" Target="https://login.consultant.ru/link/?req=doc&amp;base=LAW&amp;n=497524&amp;date=20.06.2025&amp;dst=100281&amp;field=134&amp;demo=2" TargetMode = "External"/>
	<Relationship Id="rId86" Type="http://schemas.openxmlformats.org/officeDocument/2006/relationships/hyperlink" Target="https://login.consultant.ru/link/?req=doc&amp;base=LAW&amp;n=472186&amp;date=20.06.2025&amp;demo=2" TargetMode = "External"/>
	<Relationship Id="rId87" Type="http://schemas.openxmlformats.org/officeDocument/2006/relationships/hyperlink" Target="https://login.consultant.ru/link/?req=doc&amp;base=LAW&amp;n=495211&amp;date=20.06.2025&amp;dst=242&amp;field=134&amp;demo=2" TargetMode = "External"/>
	<Relationship Id="rId88" Type="http://schemas.openxmlformats.org/officeDocument/2006/relationships/hyperlink" Target="https://login.consultant.ru/link/?req=doc&amp;base=LAW&amp;n=497524&amp;date=20.06.2025&amp;dst=100281&amp;field=134&amp;demo=2" TargetMode = "External"/>
	<Relationship Id="rId89" Type="http://schemas.openxmlformats.org/officeDocument/2006/relationships/hyperlink" Target="https://login.consultant.ru/link/?req=doc&amp;base=LAW&amp;n=497524&amp;date=20.06.2025&amp;dst=135&amp;field=134&amp;demo=2" TargetMode = "External"/>
	<Relationship Id="rId90" Type="http://schemas.openxmlformats.org/officeDocument/2006/relationships/hyperlink" Target="https://login.consultant.ru/link/?req=doc&amp;base=LAW&amp;n=497524&amp;date=20.06.2025&amp;dst=100014&amp;field=134&amp;demo=2" TargetMode = "External"/>
	<Relationship Id="rId91" Type="http://schemas.openxmlformats.org/officeDocument/2006/relationships/hyperlink" Target="https://login.consultant.ru/link/?req=doc&amp;base=LAW&amp;n=497524&amp;date=20.06.2025&amp;dst=100014&amp;field=134&amp;demo=2" TargetMode = "External"/>
	<Relationship Id="rId92" Type="http://schemas.openxmlformats.org/officeDocument/2006/relationships/hyperlink" Target="https://login.consultant.ru/link/?req=doc&amp;base=LAW&amp;n=503118&amp;date=20.06.2025&amp;dst=100008&amp;field=134&amp;demo=2" TargetMode = "External"/>
	<Relationship Id="rId93" Type="http://schemas.openxmlformats.org/officeDocument/2006/relationships/hyperlink" Target="https://login.consultant.ru/link/?req=doc&amp;base=LAW&amp;n=495211&amp;date=20.06.2025&amp;demo=2" TargetMode = "External"/>
	<Relationship Id="rId94" Type="http://schemas.openxmlformats.org/officeDocument/2006/relationships/hyperlink" Target="https://login.consultant.ru/link/?req=doc&amp;base=LAW&amp;n=494996&amp;date=20.06.2025&amp;dst=159&amp;field=134&amp;demo=2" TargetMode = "External"/>
	<Relationship Id="rId95" Type="http://schemas.openxmlformats.org/officeDocument/2006/relationships/hyperlink" Target="https://login.consultant.ru/link/?req=doc&amp;base=LAW&amp;n=494996&amp;date=20.06.2025&amp;dst=143&amp;field=134&amp;demo=2" TargetMode = "External"/>
	<Relationship Id="rId96" Type="http://schemas.openxmlformats.org/officeDocument/2006/relationships/hyperlink" Target="https://login.consultant.ru/link/?req=doc&amp;base=LAW&amp;n=494996&amp;date=20.06.2025&amp;demo=2" TargetMode = "External"/>
	<Relationship Id="rId97" Type="http://schemas.openxmlformats.org/officeDocument/2006/relationships/hyperlink" Target="https://login.consultant.ru/link/?req=doc&amp;base=LAW&amp;n=495211&amp;date=20.06.2025&amp;dst=831&amp;field=134&amp;demo=2" TargetMode = "External"/>
	<Relationship Id="rId98" Type="http://schemas.openxmlformats.org/officeDocument/2006/relationships/hyperlink" Target="https://login.consultant.ru/link/?req=doc&amp;base=LAW&amp;n=495211&amp;date=20.06.2025&amp;dst=831&amp;field=134&amp;demo=2" TargetMode = "External"/>
	<Relationship Id="rId99" Type="http://schemas.openxmlformats.org/officeDocument/2006/relationships/hyperlink" Target="https://login.consultant.ru/link/?req=doc&amp;base=LAW&amp;n=495211&amp;date=20.06.2025&amp;dst=100799&amp;field=134&amp;demo=2" TargetMode = "External"/>
	<Relationship Id="rId100" Type="http://schemas.openxmlformats.org/officeDocument/2006/relationships/hyperlink" Target="https://login.consultant.ru/link/?req=doc&amp;base=LAW&amp;n=495211&amp;date=20.06.2025&amp;dst=100835&amp;field=134&amp;demo=2" TargetMode = "External"/>
	<Relationship Id="rId101" Type="http://schemas.openxmlformats.org/officeDocument/2006/relationships/hyperlink" Target="https://login.consultant.ru/link/?req=doc&amp;base=LAW&amp;n=497524&amp;date=20.06.2025&amp;dst=100014&amp;field=134&amp;demo=2" TargetMode = "External"/>
	<Relationship Id="rId102" Type="http://schemas.openxmlformats.org/officeDocument/2006/relationships/hyperlink" Target="https://login.consultant.ru/link/?req=doc&amp;base=LAW&amp;n=495211&amp;date=20.06.2025&amp;demo=2" TargetMode = "External"/>
	<Relationship Id="rId103" Type="http://schemas.openxmlformats.org/officeDocument/2006/relationships/hyperlink" Target="https://login.consultant.ru/link/?req=doc&amp;base=LAW&amp;n=497524&amp;date=20.06.2025&amp;dst=100014&amp;field=134&amp;demo=2" TargetMode = "External"/>
	<Relationship Id="rId104" Type="http://schemas.openxmlformats.org/officeDocument/2006/relationships/hyperlink" Target="https://login.consultant.ru/link/?req=doc&amp;base=LAW&amp;n=495211&amp;date=20.06.2025&amp;dst=831&amp;field=134&amp;demo=2" TargetMode = "External"/>
	<Relationship Id="rId105" Type="http://schemas.openxmlformats.org/officeDocument/2006/relationships/hyperlink" Target="https://login.consultant.ru/link/?req=doc&amp;base=LAW&amp;n=495211&amp;date=20.06.2025&amp;dst=100836&amp;field=134&amp;demo=2" TargetMode = "External"/>
	<Relationship Id="rId106" Type="http://schemas.openxmlformats.org/officeDocument/2006/relationships/hyperlink" Target="https://login.consultant.ru/link/?req=doc&amp;base=LAW&amp;n=497524&amp;date=20.06.2025&amp;dst=340&amp;field=134&amp;demo=2" TargetMode = "External"/>
	<Relationship Id="rId107" Type="http://schemas.openxmlformats.org/officeDocument/2006/relationships/hyperlink" Target="https://login.consultant.ru/link/?req=doc&amp;base=LAW&amp;n=497524&amp;date=20.06.2025&amp;dst=375&amp;field=134&amp;demo=2" TargetMode = "External"/>
	<Relationship Id="rId108" Type="http://schemas.openxmlformats.org/officeDocument/2006/relationships/hyperlink" Target="https://login.consultant.ru/link/?req=doc&amp;base=EXP&amp;n=855038&amp;date=20.06.2025&amp;demo=2" TargetMode = "External"/>
	<Relationship Id="rId109" Type="http://schemas.openxmlformats.org/officeDocument/2006/relationships/hyperlink" Target="https://login.consultant.ru/link/?req=doc&amp;base=LAW&amp;n=472186&amp;date=20.06.2025&amp;demo=2" TargetMode = "External"/>
	<Relationship Id="rId110" Type="http://schemas.openxmlformats.org/officeDocument/2006/relationships/hyperlink" Target="https://login.consultant.ru/link/?req=doc&amp;base=LAW&amp;n=482826&amp;date=20.06.2025&amp;demo=2" TargetMode = "External"/>
	<Relationship Id="rId111" Type="http://schemas.openxmlformats.org/officeDocument/2006/relationships/hyperlink" Target="https://login.consultant.ru/link/?req=doc&amp;base=LAW&amp;n=497524&amp;date=20.06.2025&amp;dst=100014&amp;field=134&amp;demo=2" TargetMode = "External"/>
	<Relationship Id="rId112" Type="http://schemas.openxmlformats.org/officeDocument/2006/relationships/hyperlink" Target="https://login.consultant.ru/link/?req=doc&amp;base=LAW&amp;n=444357&amp;date=20.06.2025&amp;dst=100008&amp;field=134&amp;demo=2" TargetMode = "External"/>
	<Relationship Id="rId113" Type="http://schemas.openxmlformats.org/officeDocument/2006/relationships/hyperlink" Target="https://login.consultant.ru/link/?req=doc&amp;base=LAW&amp;n=495211&amp;date=20.06.2025&amp;dst=100818&amp;field=134&amp;demo=2" TargetMode = "External"/>
	<Relationship Id="rId114" Type="http://schemas.openxmlformats.org/officeDocument/2006/relationships/hyperlink" Target="https://login.consultant.ru/link/?req=doc&amp;base=LAW&amp;n=495211&amp;date=20.06.2025&amp;dst=100830&amp;field=134&amp;demo=2" TargetMode = "External"/>
	<Relationship Id="rId115" Type="http://schemas.openxmlformats.org/officeDocument/2006/relationships/hyperlink" Target="https://login.consultant.ru/link/?req=doc&amp;base=LAW&amp;n=495211&amp;date=20.06.2025&amp;dst=818&amp;field=134&amp;demo=2" TargetMode = "External"/>
	<Relationship Id="rId116" Type="http://schemas.openxmlformats.org/officeDocument/2006/relationships/hyperlink" Target="https://login.consultant.ru/link/?req=doc&amp;base=LAW&amp;n=420987&amp;date=20.06.2025&amp;dst=100038&amp;field=134&amp;demo=2" TargetMode = "External"/>
	<Relationship Id="rId117" Type="http://schemas.openxmlformats.org/officeDocument/2006/relationships/hyperlink" Target="https://login.consultant.ru/link/?req=doc&amp;base=LAW&amp;n=497524&amp;date=20.06.2025&amp;dst=100014&amp;field=134&amp;demo=2" TargetMode = "External"/>
	<Relationship Id="rId118" Type="http://schemas.openxmlformats.org/officeDocument/2006/relationships/hyperlink" Target="https://login.consultant.ru/link/?req=doc&amp;base=LAW&amp;n=442782&amp;date=20.06.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ППК "Роскадастр" от 16.06.2025 N 19-0317-КЛ/25
"О направлении ответов на вопросы"</dc:title>
  <dcterms:created xsi:type="dcterms:W3CDTF">2025-06-20T14:00:36Z</dcterms:created>
</cp:coreProperties>
</file>