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 июля 2025 г. N 38712-ДН/04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подпунктом "д" пункта 81(12)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г. N 354 (далее - Правила N 354), прибор учета считается вышедшим из строя в том числе в случае истечения межповерочного интервала поверки приборов учета.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7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подпункта "а" пункта 59</w:t>
        </w:r>
      </w:hyperlink>
      <w:r>
        <w:rPr>
          <w:sz w:val="24"/>
        </w:rPr>
        <w:t xml:space="preserve"> Правил N 354 плата за коммунальную услугу, предоставленную потребителю в жилом или нежилом помещении за расчетный период, определяется исходя из рассчитанного среднемесячного объема потребления коммунального ресурса потребителем, определенного по показаниям индивидуального или общего (квартирного) прибора учета за период не менее 6 месяцев (для отопления - исходя из среднемесячного за отопительный период объема потребления в случаях, когда в соответствии с </w:t>
      </w:r>
      <w:hyperlink w:history="0" r:id="rId8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42(1)</w:t>
        </w:r>
      </w:hyperlink>
      <w:r>
        <w:rPr>
          <w:sz w:val="24"/>
        </w:rPr>
        <w:t xml:space="preserve"> Правил N 354 при определении размера платы за отопление используются показания индивидуального или общего (квартирного) прибора учета), а если период работы прибора учета составил меньше 6 месяцев, - то за фактический период работы прибора учета, но не менее 3 месяцев (для отопления - не менее 3 месяцев отопительного периода в случаях, когда в соответствии с </w:t>
      </w:r>
      <w:hyperlink w:history="0" r:id="rId9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42(1)</w:t>
        </w:r>
      </w:hyperlink>
      <w:r>
        <w:rPr>
          <w:sz w:val="24"/>
        </w:rPr>
        <w:t xml:space="preserve"> Правил N 354 при определении размера платы за отопление используются показания индивидуального или общего (квартирного) прибора учета), в в случае выхода из строя или утраты ранее введенного в эксплуатацию индивидуального, общего (квартирного), комнатного прибора учета либо истечения срока его эксплуатации, определяемого периодом времени до очередной поверки, - начиная с даты, когда наступили указанные события, а если дату установить невозможно, - то начиная с расчетного периода, в котором наступили указанные события, до даты, когда был возобновлен учет коммунального ресурса путем введения в эксплуатацию соответствующего установленным требованиям индивидуального, общего (квартирного), комнатного прибора учета, но не более 3 расчетных периодов подряд для жилого помещения и не более 2 расчетных периодов подряд для нежилого помещения (за исключением коммунальной услуги по электроснабжению в предусмотренных </w:t>
      </w:r>
      <w:hyperlink w:history="0" r:id="rId10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80(1)</w:t>
        </w:r>
      </w:hyperlink>
      <w:r>
        <w:rPr>
          <w:sz w:val="24"/>
        </w:rPr>
        <w:t xml:space="preserve"> Правил N 354 случаях).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1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пункту 60</w:t>
        </w:r>
      </w:hyperlink>
      <w:r>
        <w:rPr>
          <w:sz w:val="24"/>
        </w:rPr>
        <w:t xml:space="preserve"> Правил N 354 по истечении предельного количества расчетных периодов, указанных в </w:t>
      </w:r>
      <w:hyperlink w:history="0" r:id="rId12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пункте 59</w:t>
        </w:r>
      </w:hyperlink>
      <w:r>
        <w:rPr>
          <w:sz w:val="24"/>
        </w:rPr>
        <w:t xml:space="preserve"> Правил N 354, за которые плата за коммунальную услугу определяется по данным, предусмотренным указанным пунктом, плата за коммунальную услугу, предоставленную в жилое помещение, рассчитывается в соответствии с </w:t>
      </w:r>
      <w:hyperlink w:history="0" r:id="rId13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42</w:t>
        </w:r>
      </w:hyperlink>
      <w:r>
        <w:rPr>
          <w:sz w:val="24"/>
        </w:rPr>
        <w:t xml:space="preserve"> Правил N 354 в случаях, предусмотренных </w:t>
      </w:r>
      <w:hyperlink w:history="0" r:id="rId14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и </w:t>
      </w:r>
      <w:hyperlink w:history="0" r:id="rId15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"в" пункта 59</w:t>
        </w:r>
      </w:hyperlink>
      <w:r>
        <w:rPr>
          <w:sz w:val="24"/>
        </w:rPr>
        <w:t xml:space="preserve"> Правил N 354, исходя из нормативов потребления коммунальных услуг с применением повышающего коэффициента, величина которого принимается равной 1,5.</w:t>
      </w:r>
    </w:p>
    <w:p>
      <w:pPr>
        <w:pStyle w:val="0"/>
        <w:spacing w:before="240" w:line-rule="auto"/>
        <w:ind w:firstLine="540"/>
        <w:jc w:val="both"/>
      </w:pPr>
      <w:hyperlink w:history="0" r:id="rId16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354 не предусмотрен перерасчет для случая, когда индивидуальный или общий (квартирный) прибор учета вышел из строя, в том числе по причине истечения межповерочного интервала, а впоследствии такой прибор учета был признан исправным в период, когда согласно положениям </w:t>
      </w:r>
      <w:hyperlink w:history="0" r:id="rId17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354 указанный прибор учета считался вышедшим из строя.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Однако, согласно правовой позиции Верховного Суда Российской Федерации, изложенной в </w:t>
      </w:r>
      <w:hyperlink w:history="0" r:id="rId18" w:tooltip="&quot;Обзор судебной практики Верховного Суда Российской Федерации N 3 (2020)&quot; (утв. Президиумом Верховного Суда РФ 25.11.2020) {КонсультантПлюс}">
        <w:r>
          <w:rPr>
            <w:sz w:val="24"/>
            <w:color w:val="0000ff"/>
          </w:rPr>
          <w:t xml:space="preserve">пункте 25</w:t>
        </w:r>
      </w:hyperlink>
      <w:r>
        <w:rPr>
          <w:sz w:val="24"/>
        </w:rPr>
        <w:t xml:space="preserve"> Обзора судебной практики Верховного Суда Российской Федерации N 3, утвержденного Президиумом Верховного Суда Российской Федерации 25 ноября 2020 г., потребитель, пропустивший срок поверки, не лишен возможности представить доказательства, опровергающие пороки учета и необходимость исчисления объема полученного ресурса расчетным способом, поскольку последующее признание прибора учета соответствующим метрологическим требованиям подтверждает достоверность отображаемых им учетных данных за весь период после окончания срока проверки.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 из </w:t>
      </w:r>
      <w:hyperlink w:history="0" r:id="rId19" w:tooltip="&quot;Обзор судебной практики по спорам об оплате неучтенного потребления воды, тепловой и электрической энергии, поставленной по присоединенной сети&quot; (утв. Президиумом Верховного Суда РФ 22.12.2021) {КонсультантПлюс}">
        <w:r>
          <w:rPr>
            <w:sz w:val="24"/>
            <w:color w:val="0000ff"/>
          </w:rPr>
          <w:t xml:space="preserve">пункта 10</w:t>
        </w:r>
      </w:hyperlink>
      <w:r>
        <w:rPr>
          <w:sz w:val="24"/>
        </w:rPr>
        <w:t xml:space="preserve"> Обзора судебной практики, утвержденного Президиумом Верховного Суда Российской Федерации 22 декабря 2021 г., следует, что проведенная по истечении межповерочного интервала поверка прибора учета, в результате которой установлено соответствие этого прибора метрологическим требованиям, подтверждает достоверность отображаемых им учетных данных за весь период после истечения срока поверки.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порядок проведения перерасчета в указанном случае, а также допустимый период после истечения срока поверки, в течение которого прибор учета может признаваться исправным, а его показания подлежащими применению в расчетах, законом не установлен.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мнению Минстроя России, в рассматриваемом случае определение размера перерасчета должно осуществляться либо по соглашению между исполнителем и потребителем коммунальных услуг, либо в судебном порядке, если стороны не достигли согласия.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отмечается, что на основании </w:t>
      </w:r>
      <w:hyperlink w:history="0" r:id="rId20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При этом Минстрой России не обладает правом вмешиваться в действия органов государственной власти, местного самоуправления, должностных лиц и хозяйствующих субъектов, давать гражданско-правовую оценку или заключение относительно их действий, а также проводить контрольные мероприятия.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1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03.07.2025 N 38712-ДН/04</w:t>
            <w:br/>
            <w:t>&lt;О перерасчете при истечении межповерочного интервала и последующем...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03.07.2025 N 38712-ДН/04 &lt;О перерасчете при истечении межповерочного интервала и последующем...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5337&amp;date=15.07.2025&amp;dst=837&amp;field=134&amp;demo=2" TargetMode = "External"/>
	<Relationship Id="rId7" Type="http://schemas.openxmlformats.org/officeDocument/2006/relationships/hyperlink" Target="https://login.consultant.ru/link/?req=doc&amp;base=LAW&amp;n=485337&amp;date=15.07.2025&amp;dst=101500&amp;field=134&amp;demo=2" TargetMode = "External"/>
	<Relationship Id="rId8" Type="http://schemas.openxmlformats.org/officeDocument/2006/relationships/hyperlink" Target="https://login.consultant.ru/link/?req=doc&amp;base=LAW&amp;n=485337&amp;date=15.07.2025&amp;dst=101591&amp;field=134&amp;demo=2" TargetMode = "External"/>
	<Relationship Id="rId9" Type="http://schemas.openxmlformats.org/officeDocument/2006/relationships/hyperlink" Target="https://login.consultant.ru/link/?req=doc&amp;base=LAW&amp;n=485337&amp;date=15.07.2025&amp;dst=101591&amp;field=134&amp;demo=2" TargetMode = "External"/>
	<Relationship Id="rId10" Type="http://schemas.openxmlformats.org/officeDocument/2006/relationships/hyperlink" Target="https://login.consultant.ru/link/?req=doc&amp;base=LAW&amp;n=485337&amp;date=15.07.2025&amp;dst=959&amp;field=134&amp;demo=2" TargetMode = "External"/>
	<Relationship Id="rId11" Type="http://schemas.openxmlformats.org/officeDocument/2006/relationships/hyperlink" Target="https://login.consultant.ru/link/?req=doc&amp;base=LAW&amp;n=485337&amp;date=15.07.2025&amp;dst=101272&amp;field=134&amp;demo=2" TargetMode = "External"/>
	<Relationship Id="rId12" Type="http://schemas.openxmlformats.org/officeDocument/2006/relationships/hyperlink" Target="https://login.consultant.ru/link/?req=doc&amp;base=LAW&amp;n=485337&amp;date=15.07.2025&amp;dst=101268&amp;field=134&amp;demo=2" TargetMode = "External"/>
	<Relationship Id="rId13" Type="http://schemas.openxmlformats.org/officeDocument/2006/relationships/hyperlink" Target="https://login.consultant.ru/link/?req=doc&amp;base=LAW&amp;n=485337&amp;date=15.07.2025&amp;dst=100935&amp;field=134&amp;demo=2" TargetMode = "External"/>
	<Relationship Id="rId14" Type="http://schemas.openxmlformats.org/officeDocument/2006/relationships/hyperlink" Target="https://login.consultant.ru/link/?req=doc&amp;base=LAW&amp;n=485337&amp;date=15.07.2025&amp;dst=101500&amp;field=134&amp;demo=2" TargetMode = "External"/>
	<Relationship Id="rId15" Type="http://schemas.openxmlformats.org/officeDocument/2006/relationships/hyperlink" Target="https://login.consultant.ru/link/?req=doc&amp;base=LAW&amp;n=485337&amp;date=15.07.2025&amp;dst=817&amp;field=134&amp;demo=2" TargetMode = "External"/>
	<Relationship Id="rId16" Type="http://schemas.openxmlformats.org/officeDocument/2006/relationships/hyperlink" Target="https://login.consultant.ru/link/?req=doc&amp;base=LAW&amp;n=485337&amp;date=15.07.2025&amp;dst=100031&amp;field=134&amp;demo=2" TargetMode = "External"/>
	<Relationship Id="rId17" Type="http://schemas.openxmlformats.org/officeDocument/2006/relationships/hyperlink" Target="https://login.consultant.ru/link/?req=doc&amp;base=LAW&amp;n=485337&amp;date=15.07.2025&amp;dst=100031&amp;field=134&amp;demo=2" TargetMode = "External"/>
	<Relationship Id="rId18" Type="http://schemas.openxmlformats.org/officeDocument/2006/relationships/hyperlink" Target="https://login.consultant.ru/link/?req=doc&amp;base=LAW&amp;n=368947&amp;date=15.07.2025&amp;dst=100503&amp;field=134&amp;demo=2" TargetMode = "External"/>
	<Relationship Id="rId19" Type="http://schemas.openxmlformats.org/officeDocument/2006/relationships/hyperlink" Target="https://login.consultant.ru/link/?req=doc&amp;base=LAW&amp;n=404194&amp;date=15.07.2025&amp;dst=100141&amp;field=134&amp;demo=2" TargetMode = "External"/>
	<Relationship Id="rId20" Type="http://schemas.openxmlformats.org/officeDocument/2006/relationships/hyperlink" Target="https://login.consultant.ru/link/?req=doc&amp;base=LAW&amp;n=507478&amp;date=15.07.2025&amp;dst=100015&amp;field=134&amp;demo=2" TargetMode = "External"/>
	<Relationship Id="rId21" Type="http://schemas.openxmlformats.org/officeDocument/2006/relationships/hyperlink" Target="https://login.consultant.ru/link/?req=doc&amp;base=LAW&amp;n=490536&amp;date=15.07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03.07.2025 N 38712-ДН/04
&lt;О перерасчете при истечении межповерочного интервала и последующем проведении поверки&gt;</dc:title>
  <dcterms:created xsi:type="dcterms:W3CDTF">2025-07-15T12:31:14Z</dcterms:created>
</cp:coreProperties>
</file>