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23 июня 2025 г. N 36026-ДН/04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6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1 статьи 37</w:t>
        </w:r>
      </w:hyperlink>
      <w:r>
        <w:rPr>
          <w:sz w:val="24"/>
        </w:rPr>
        <w:t xml:space="preserve"> Жилищного кодекса Российской Федерации (далее - ЖК РФ) доля в праве общей собственности на общее имущество в многоквартирном доме (далее - МКД) собственника помещения в этом доме пропорциональна размеру общей площади указанного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2 статьи 37</w:t>
        </w:r>
      </w:hyperlink>
      <w:r>
        <w:rPr>
          <w:sz w:val="24"/>
        </w:rPr>
        <w:t xml:space="preserve"> ЖК РФ доля в праве общей собственности на общее имущество в МКД собственника помещения в этом доме следует судьбе права собственности на указанное помещение.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каждому помещению в МКД, переданному или подлежащему передаче в собственность, соответствует доля в праве общей собственности на общее имущество в данном доме, пропорциональная площади такого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3 статьи 45</w:t>
        </w:r>
      </w:hyperlink>
      <w:r>
        <w:rPr>
          <w:sz w:val="24"/>
        </w:rPr>
        <w:t xml:space="preserve"> ЖК РФ общее собрание собственников помещений в МКД (далее - ОСС)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9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3 статьи 48</w:t>
        </w:r>
      </w:hyperlink>
      <w:r>
        <w:rPr>
          <w:sz w:val="24"/>
        </w:rPr>
        <w:t xml:space="preserve"> ЖК РФ количество голосов, которым обладает каждый собственник помещения в МКД на ОСС, пропорционально его доле в праве общей собственности на общее имущество в данном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системного анализа приведенных положений следует, что при определении факта наличия кворума на ОСС в МКД, который введен в эксплуатацию и в котором еще не все помещения переданы по передаточному акту или иному документу о передаче, необходимо учитывать площадь всех помещений в МКД - как переданных лицам, заключившим с застройщиком договоры купли-продажи или договоры участия в долевом строительстве, так и не переданных таким лицам.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 передачи помещения в многоквартирном доме по передаточному акту или иному документу о передаче застройщик (лицо, обеспечивающее строительство МКД) вправе участвовать в ОСС в случае государственной регистрации права собственности на нереализованные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Участие застройщика в ОСС без наличия у такого застройщика зарегистрированного права собственности на помещения не допускается.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необходимо отметить, что в соответствии с положениями Федерального </w:t>
      </w:r>
      <w:hyperlink w:history="0" r:id="rId10" w:tooltip="Федеральный закон от 30.12.2004 N 214-ФЗ (ред. от 26.12.2024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в случае если на строительство (создание) МКД и (или) иных объектов недвижимости застройщиком привлечены денежные средства участников долевого строительства, то такой застройщик не может являться правообладателем указанных объектов. В указанном случае отсутствует возможность регистрации права собственности застройщика на помещения в МКД, подлежащие передаче участникам долевого строительства, соответственно отсутствует возможность участия застройщика в ОСС от имени помещений в МКД, подлежащих передаче участникам долевого строительства.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МКД построен застройщиком за счет собственных средств, для реализации права участия в ОСС застройщику необходимо осуществить государственную регистрацию права собственности на принадлежащие ему помещения в установленном законодательством порядке, при этом при определении наличия кворума общего собрания собственников подлежит учету общая площадь всех помещений в МКД, включая площади помещений, не переданных застройщиком третьим лицам, при этом факт отсутствия у застройщика права голосовать от имени указанных непереданных помещений не имеет значения.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1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23.06.2025 N 36026-ДН/04</w:t>
            <w:br/>
            <w:t>&lt;Об участии застройщика в общем собрании собственников&gt;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23.06.2025 N 36026-ДН/04 &lt;Об участии застройщика в общем собрании собственников&gt;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10569&amp;date=01.08.2025&amp;dst=100275&amp;field=134&amp;demo=2" TargetMode = "External"/>
	<Relationship Id="rId7" Type="http://schemas.openxmlformats.org/officeDocument/2006/relationships/hyperlink" Target="https://login.consultant.ru/link/?req=doc&amp;base=LAW&amp;n=510569&amp;date=01.08.2025&amp;dst=100276&amp;field=134&amp;demo=2" TargetMode = "External"/>
	<Relationship Id="rId8" Type="http://schemas.openxmlformats.org/officeDocument/2006/relationships/hyperlink" Target="https://login.consultant.ru/link/?req=doc&amp;base=LAW&amp;n=510569&amp;date=01.08.2025&amp;dst=983&amp;field=134&amp;demo=2" TargetMode = "External"/>
	<Relationship Id="rId9" Type="http://schemas.openxmlformats.org/officeDocument/2006/relationships/hyperlink" Target="https://login.consultant.ru/link/?req=doc&amp;base=LAW&amp;n=510569&amp;date=01.08.2025&amp;dst=100343&amp;field=134&amp;demo=2" TargetMode = "External"/>
	<Relationship Id="rId10" Type="http://schemas.openxmlformats.org/officeDocument/2006/relationships/hyperlink" Target="https://login.consultant.ru/link/?req=doc&amp;base=LAW&amp;n=494633&amp;date=01.08.2025&amp;demo=2" TargetMode = "External"/>
	<Relationship Id="rId11" Type="http://schemas.openxmlformats.org/officeDocument/2006/relationships/hyperlink" Target="https://login.consultant.ru/link/?req=doc&amp;base=LAW&amp;n=490536&amp;date=01.08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23.06.2025 N 36026-ДН/04
&lt;Об участии застройщика в общем собрании собственников&gt;</dc:title>
  <dcterms:created xsi:type="dcterms:W3CDTF">2025-08-01T17:04:06Z</dcterms:created>
</cp:coreProperties>
</file>