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6"/>
              </w:rPr>
              <w:t xml:space="preserve">Постановление Правительства РФ от 14.07.2025 N 1060</w:t>
              <w:br/>
              <w:t xml:space="preserve">"Об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01.08.2025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14 июля 2025 г. N 1060</w:t>
      </w:r>
    </w:p>
    <w:p>
      <w:pPr>
        <w:pStyle w:val="2"/>
        <w:jc w:val="center"/>
      </w:pPr>
      <w:r>
        <w:rPr>
          <w:sz w:val="24"/>
        </w:rPr>
      </w:r>
    </w:p>
    <w:p>
      <w:pPr>
        <w:pStyle w:val="2"/>
        <w:jc w:val="center"/>
      </w:pPr>
      <w:r>
        <w:rPr>
          <w:sz w:val="24"/>
        </w:rPr>
        <w:t xml:space="preserve">ОБ ОСОБЕННОСТЯХ</w:t>
      </w:r>
    </w:p>
    <w:p>
      <w:pPr>
        <w:pStyle w:val="2"/>
        <w:jc w:val="center"/>
      </w:pPr>
      <w:r>
        <w:rPr>
          <w:sz w:val="24"/>
        </w:rPr>
        <w:t xml:space="preserve">ЗАКЛЮЧЕНИЯ (ПРОДЛЕНИЯ) ДОГОВОРА СОЦИАЛЬНОГО БАНКОВСКОГО</w:t>
      </w:r>
    </w:p>
    <w:p>
      <w:pPr>
        <w:pStyle w:val="2"/>
        <w:jc w:val="center"/>
      </w:pPr>
      <w:r>
        <w:rPr>
          <w:sz w:val="24"/>
        </w:rPr>
        <w:t xml:space="preserve">ВКЛАДА, ЗАКЛЮЧЕНИЯ ДОГОВОРА СОЦИАЛЬНОГО БАНКОВСКОГО СЧЕТА,</w:t>
      </w:r>
    </w:p>
    <w:p>
      <w:pPr>
        <w:pStyle w:val="2"/>
        <w:jc w:val="center"/>
      </w:pPr>
      <w:r>
        <w:rPr>
          <w:sz w:val="24"/>
        </w:rPr>
        <w:t xml:space="preserve">ИХ ИЗМЕНЕНИЯ И РАСТОРЖЕНИЯ, О ПРАВИЛАХ ПОДАЧИ ЗАЯВЛЕНИЯ</w:t>
      </w:r>
    </w:p>
    <w:p>
      <w:pPr>
        <w:pStyle w:val="2"/>
        <w:jc w:val="center"/>
      </w:pPr>
      <w:r>
        <w:rPr>
          <w:sz w:val="24"/>
        </w:rPr>
        <w:t xml:space="preserve">ГРАЖДАНИНА НА ОФОРМЛЕНИЕ ДОГОВОРА СОЦИАЛЬНОГО БАНКОВСКОГО</w:t>
      </w:r>
    </w:p>
    <w:p>
      <w:pPr>
        <w:pStyle w:val="2"/>
        <w:jc w:val="center"/>
      </w:pPr>
      <w:r>
        <w:rPr>
          <w:sz w:val="24"/>
        </w:rPr>
        <w:t xml:space="preserve">ВКЛАДА И ДОГОВОРА СОЦИАЛЬНОГО БАНКОВСКОГО СЧЕТА И ПРОВЕРКИ</w:t>
      </w:r>
    </w:p>
    <w:p>
      <w:pPr>
        <w:pStyle w:val="2"/>
        <w:jc w:val="center"/>
      </w:pPr>
      <w:r>
        <w:rPr>
          <w:sz w:val="24"/>
        </w:rPr>
        <w:t xml:space="preserve">ГРАЖДАНИНА НА ЕГО СООТВЕТСТВИЕ ТРЕБОВАНИЯМ, УСТАНОВЛЕННЫМ</w:t>
      </w:r>
    </w:p>
    <w:p>
      <w:pPr>
        <w:pStyle w:val="2"/>
        <w:jc w:val="center"/>
      </w:pPr>
      <w:r>
        <w:rPr>
          <w:sz w:val="24"/>
        </w:rPr>
        <w:t xml:space="preserve">ЧАСТЬЮ ПЕРВОЙ СТАТЬИ 36.3 И ЧАСТЬЮ ПЕРВОЙ СТАТЬИ 36.4</w:t>
      </w:r>
    </w:p>
    <w:p>
      <w:pPr>
        <w:pStyle w:val="2"/>
        <w:jc w:val="center"/>
      </w:pPr>
      <w:r>
        <w:rPr>
          <w:sz w:val="24"/>
        </w:rPr>
        <w:t xml:space="preserve">ФЕДЕРАЛЬНОГО ЗАКОНА "О БАНКАХ И БАНКОВСКОЙ ДЕЯТЕЛЬНОСТИ",</w:t>
      </w:r>
    </w:p>
    <w:p>
      <w:pPr>
        <w:pStyle w:val="2"/>
        <w:jc w:val="center"/>
      </w:pPr>
      <w:r>
        <w:rPr>
          <w:sz w:val="24"/>
        </w:rPr>
        <w:t xml:space="preserve">ПРАВИЛАХ ВЕДЕНИЯ РЕЕСТРА СОЦИАЛЬНЫХ БАНКОВСКИХ СЧЕТОВ</w:t>
      </w:r>
    </w:p>
    <w:p>
      <w:pPr>
        <w:pStyle w:val="2"/>
        <w:jc w:val="center"/>
      </w:pPr>
      <w:r>
        <w:rPr>
          <w:sz w:val="24"/>
        </w:rPr>
        <w:t xml:space="preserve">И СОЦИАЛЬНЫХ БАНКОВСКИХ ВКЛАДОВ С ИСПОЛЬЗОВАНИЕМ ФЕДЕРАЛЬНОЙ</w:t>
      </w:r>
    </w:p>
    <w:p>
      <w:pPr>
        <w:pStyle w:val="2"/>
        <w:jc w:val="center"/>
      </w:pPr>
      <w:r>
        <w:rPr>
          <w:sz w:val="24"/>
        </w:rPr>
        <w:t xml:space="preserve">ГОСУДАРСТВЕННОЙ ИНФОРМАЦИОННОЙ СИСТЕМЫ "ЕДИНЫЙ ПОРТАЛ</w:t>
      </w:r>
    </w:p>
    <w:p>
      <w:pPr>
        <w:pStyle w:val="2"/>
        <w:jc w:val="center"/>
      </w:pPr>
      <w:r>
        <w:rPr>
          <w:sz w:val="24"/>
        </w:rPr>
        <w:t xml:space="preserve">ГОСУДАРСТВЕННЫХ И МУНИЦИПАЛЬНЫХ УСЛУГ (ФУНКЦИЙ)" И ПЕРЕЧНЕ</w:t>
      </w:r>
    </w:p>
    <w:p>
      <w:pPr>
        <w:pStyle w:val="2"/>
        <w:jc w:val="center"/>
      </w:pPr>
      <w:r>
        <w:rPr>
          <w:sz w:val="24"/>
        </w:rPr>
        <w:t xml:space="preserve">МЕР СОЦИАЛЬНОЙ ЗАЩИТЫ (ПОДДЕРЖКИ), ПОЛУЧАТЕЛИ КОТОРЫХ</w:t>
      </w:r>
    </w:p>
    <w:p>
      <w:pPr>
        <w:pStyle w:val="2"/>
        <w:jc w:val="center"/>
      </w:pPr>
      <w:r>
        <w:rPr>
          <w:sz w:val="24"/>
        </w:rPr>
        <w:t xml:space="preserve">ВПРАВЕ ЗАКЛЮЧАТЬ ДОГОВОРЫ СОЦИАЛЬНОГО БАНКОВСКОГО ВКЛАДА</w:t>
      </w:r>
    </w:p>
    <w:p>
      <w:pPr>
        <w:pStyle w:val="2"/>
        <w:jc w:val="center"/>
      </w:pPr>
      <w:r>
        <w:rPr>
          <w:sz w:val="24"/>
        </w:rPr>
        <w:t xml:space="preserve">И ДОГОВОРЫ СОЦИАЛЬНОГО БАНКОВСКОГО СЧЕТА</w:t>
      </w:r>
    </w:p>
    <w:p>
      <w:pPr>
        <w:pStyle w:val="0"/>
        <w:ind w:firstLine="540"/>
        <w:jc w:val="both"/>
      </w:pPr>
      <w:r>
        <w:rPr>
          <w:sz w:val="24"/>
        </w:rPr>
      </w:r>
    </w:p>
    <w:p>
      <w:pPr>
        <w:pStyle w:val="0"/>
        <w:ind w:firstLine="540"/>
        <w:jc w:val="both"/>
      </w:pPr>
      <w:r>
        <w:rPr>
          <w:sz w:val="24"/>
        </w:rPr>
        <w:t xml:space="preserve">В соответствии со </w:t>
      </w:r>
      <w:hyperlink w:history="0" r:id="rId7" w:tooltip="Федеральный закон от 02.12.1990 N 395-1 (ред. от 23.05.2025) &quot;О банках и банковской деятельности&quot; {КонсультантПлюс}">
        <w:r>
          <w:rPr>
            <w:sz w:val="24"/>
            <w:color w:val="0000ff"/>
          </w:rPr>
          <w:t xml:space="preserve">статьями 36.3</w:t>
        </w:r>
      </w:hyperlink>
      <w:r>
        <w:rPr>
          <w:sz w:val="24"/>
        </w:rPr>
        <w:t xml:space="preserve"> и </w:t>
      </w:r>
      <w:hyperlink w:history="0" r:id="rId8" w:tooltip="Федеральный закон от 02.12.1990 N 395-1 (ред. от 23.05.2025) &quot;О банках и банковской деятельности&quot; {КонсультантПлюс}">
        <w:r>
          <w:rPr>
            <w:sz w:val="24"/>
            <w:color w:val="0000ff"/>
          </w:rPr>
          <w:t xml:space="preserve">36.4</w:t>
        </w:r>
      </w:hyperlink>
      <w:r>
        <w:rPr>
          <w:sz w:val="24"/>
        </w:rPr>
        <w:t xml:space="preserve"> Федерального закона "О банках и банковской деятельности" Правительство Российской Федерации постановляет:</w:t>
      </w:r>
    </w:p>
    <w:p>
      <w:pPr>
        <w:pStyle w:val="0"/>
        <w:spacing w:before="240" w:line-rule="auto"/>
        <w:ind w:firstLine="540"/>
        <w:jc w:val="both"/>
      </w:pPr>
      <w:r>
        <w:rPr>
          <w:sz w:val="24"/>
        </w:rPr>
        <w:t xml:space="preserve">1. Утвердить согласованные с Центральным банком Российской Федерации прилагаемые:</w:t>
      </w:r>
    </w:p>
    <w:p>
      <w:pPr>
        <w:pStyle w:val="0"/>
        <w:spacing w:before="240" w:line-rule="auto"/>
        <w:ind w:firstLine="540"/>
        <w:jc w:val="both"/>
      </w:pPr>
      <w:hyperlink w:history="0" w:anchor="P46" w:tooltip="ОСОБЕННОСТИ">
        <w:r>
          <w:rPr>
            <w:sz w:val="24"/>
            <w:color w:val="0000ff"/>
          </w:rPr>
          <w:t xml:space="preserve">особенности</w:t>
        </w:r>
      </w:hyperlink>
      <w:r>
        <w:rPr>
          <w:sz w:val="24"/>
        </w:rPr>
        <w:t xml:space="preserve"> заключения (продления) договора социального банковского вклада, заключения договора социального банковского счета, их изменения и расторжения;</w:t>
      </w:r>
    </w:p>
    <w:p>
      <w:pPr>
        <w:pStyle w:val="0"/>
        <w:spacing w:before="240" w:line-rule="auto"/>
        <w:ind w:firstLine="540"/>
        <w:jc w:val="both"/>
      </w:pPr>
      <w:hyperlink w:history="0" w:anchor="P116" w:tooltip="ПРАВИЛА">
        <w:r>
          <w:rPr>
            <w:sz w:val="24"/>
            <w:color w:val="0000ff"/>
          </w:rPr>
          <w:t xml:space="preserve">Правила</w:t>
        </w:r>
      </w:hyperlink>
      <w:r>
        <w:rPr>
          <w:sz w:val="24"/>
        </w:rPr>
        <w:t xml:space="preserve">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w:t>
      </w:r>
    </w:p>
    <w:p>
      <w:pPr>
        <w:pStyle w:val="0"/>
        <w:spacing w:before="240" w:line-rule="auto"/>
        <w:ind w:firstLine="540"/>
        <w:jc w:val="both"/>
      </w:pPr>
      <w:hyperlink w:history="0" w:anchor="P170" w:tooltip="ПРАВИЛА">
        <w:r>
          <w:rPr>
            <w:sz w:val="24"/>
            <w:color w:val="0000ff"/>
          </w:rPr>
          <w:t xml:space="preserve">Правила</w:t>
        </w:r>
      </w:hyperlink>
      <w:r>
        <w:rPr>
          <w:sz w:val="24"/>
        </w:rPr>
        <w:t xml:space="preserve">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w:t>
      </w:r>
    </w:p>
    <w:p>
      <w:pPr>
        <w:pStyle w:val="0"/>
        <w:spacing w:before="240" w:line-rule="auto"/>
        <w:ind w:firstLine="540"/>
        <w:jc w:val="both"/>
      </w:pPr>
      <w:hyperlink w:history="0" w:anchor="P211" w:tooltip="ПЕРЕЧЕНЬ">
        <w:r>
          <w:rPr>
            <w:sz w:val="24"/>
            <w:color w:val="0000ff"/>
          </w:rPr>
          <w:t xml:space="preserve">перечень</w:t>
        </w:r>
      </w:hyperlink>
      <w:r>
        <w:rPr>
          <w:sz w:val="24"/>
        </w:rPr>
        <w:t xml:space="preserve">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w:t>
      </w:r>
    </w:p>
    <w:p>
      <w:pPr>
        <w:pStyle w:val="0"/>
        <w:spacing w:before="240" w:line-rule="auto"/>
        <w:ind w:firstLine="540"/>
        <w:jc w:val="both"/>
      </w:pPr>
      <w:r>
        <w:rPr>
          <w:sz w:val="24"/>
        </w:rPr>
        <w:t xml:space="preserve">2. Настоящее постановление вступает в силу со дня его официального опубликования и действует до 30 июня 2031 г.</w:t>
      </w:r>
    </w:p>
    <w:p>
      <w:pPr>
        <w:pStyle w:val="0"/>
        <w:spacing w:before="240" w:line-rule="auto"/>
        <w:ind w:firstLine="540"/>
        <w:jc w:val="both"/>
      </w:pPr>
      <w:r>
        <w:rPr>
          <w:sz w:val="24"/>
        </w:rPr>
        <w:t xml:space="preserve">Положения настоящего постановления применяются в отношении системно значимых кредитных организаций со дня его вступления в силу, в отношении иных кредитных организаций - с 1 января 2027 г.</w:t>
      </w:r>
    </w:p>
    <w:bookmarkStart w:id="31" w:name="P31"/>
    <w:bookmarkEnd w:id="31"/>
    <w:p>
      <w:pPr>
        <w:pStyle w:val="0"/>
        <w:spacing w:before="240" w:line-rule="auto"/>
        <w:ind w:firstLine="540"/>
        <w:jc w:val="both"/>
      </w:pPr>
      <w:r>
        <w:rPr>
          <w:sz w:val="24"/>
        </w:rPr>
        <w:t xml:space="preserve">Положения </w:t>
      </w:r>
      <w:hyperlink w:history="0" w:anchor="P158" w:tooltip="10. Сформированное гражданином с использованием единого портала заявление в форме электронного документа подписывается гражданином простой электронной подписью, ключ которой получен в соответствии с Правилами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quot;Об использовании простой электронной подписи при оказании государственных и муниципальных услуг&quot;, и направляется по...">
        <w:r>
          <w:rPr>
            <w:sz w:val="24"/>
            <w:color w:val="0000ff"/>
          </w:rPr>
          <w:t xml:space="preserve">особенностей</w:t>
        </w:r>
      </w:hyperlink>
      <w:r>
        <w:rPr>
          <w:sz w:val="24"/>
        </w:rPr>
        <w:t xml:space="preserve"> заключения (продления) договора социального банковского вклада, заключения договора социального банковского счета, их изменения и расторжения, утвержденных настоящим постановлением, в части подписания гражданами договоров социального банковского вклада и договоров социального банковского счета простой электронной подписью, ключ которой получен при личной явке в соответствии с </w:t>
      </w:r>
      <w:hyperlink w:history="0" r:id="rId9"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4"/>
            <w:color w:val="0000ff"/>
          </w:rPr>
          <w:t xml:space="preserve">Правилами</w:t>
        </w:r>
      </w:hyperlink>
      <w:r>
        <w:rPr>
          <w:sz w:val="24"/>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применяются до 1 июля 2027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14 июля 2025 г. N 1060</w:t>
      </w:r>
    </w:p>
    <w:p>
      <w:pPr>
        <w:pStyle w:val="0"/>
        <w:jc w:val="right"/>
      </w:pPr>
      <w:r>
        <w:rPr>
          <w:sz w:val="24"/>
        </w:rPr>
      </w:r>
    </w:p>
    <w:bookmarkStart w:id="46" w:name="P46"/>
    <w:bookmarkEnd w:id="46"/>
    <w:p>
      <w:pPr>
        <w:pStyle w:val="2"/>
        <w:jc w:val="center"/>
      </w:pPr>
      <w:r>
        <w:rPr>
          <w:sz w:val="24"/>
        </w:rPr>
        <w:t xml:space="preserve">ОСОБЕННОСТИ</w:t>
      </w:r>
    </w:p>
    <w:p>
      <w:pPr>
        <w:pStyle w:val="2"/>
        <w:jc w:val="center"/>
      </w:pPr>
      <w:r>
        <w:rPr>
          <w:sz w:val="24"/>
        </w:rPr>
        <w:t xml:space="preserve">ЗАКЛЮЧЕНИЯ (ПРОДЛЕНИЯ) ДОГОВОРА СОЦИАЛЬНОГО БАНКОВСКОГО</w:t>
      </w:r>
    </w:p>
    <w:p>
      <w:pPr>
        <w:pStyle w:val="2"/>
        <w:jc w:val="center"/>
      </w:pPr>
      <w:r>
        <w:rPr>
          <w:sz w:val="24"/>
        </w:rPr>
        <w:t xml:space="preserve">ВКЛАДА, ЗАКЛЮЧЕНИЯ ДОГОВОРА СОЦИАЛЬНОГО БАНКОВСКОГО</w:t>
      </w:r>
    </w:p>
    <w:p>
      <w:pPr>
        <w:pStyle w:val="2"/>
        <w:jc w:val="center"/>
      </w:pPr>
      <w:r>
        <w:rPr>
          <w:sz w:val="24"/>
        </w:rPr>
        <w:t xml:space="preserve">СЧЕТА, ИХ ИЗМЕНЕНИЯ И РАСТОРЖЕНИЯ</w:t>
      </w:r>
    </w:p>
    <w:p>
      <w:pPr>
        <w:pStyle w:val="0"/>
        <w:jc w:val="center"/>
      </w:pPr>
      <w:r>
        <w:rPr>
          <w:sz w:val="24"/>
        </w:rPr>
      </w:r>
    </w:p>
    <w:p>
      <w:pPr>
        <w:pStyle w:val="2"/>
        <w:outlineLvl w:val="1"/>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Заключение договора социального банковского вклада или договора социального банковского счета (далее - договор) осуществляется на основании заявления гражданина - клиента кредитной организации на оформление социального банковского вклада или социального банковского счета соответственно (далее - заявление).</w:t>
      </w:r>
    </w:p>
    <w:p>
      <w:pPr>
        <w:pStyle w:val="0"/>
        <w:spacing w:before="240" w:line-rule="auto"/>
        <w:ind w:firstLine="540"/>
        <w:jc w:val="both"/>
      </w:pPr>
      <w:r>
        <w:rPr>
          <w:sz w:val="24"/>
        </w:rPr>
        <w:t xml:space="preserve">Заявление подается посредством федеральной государственной информационной системы "Единый портал государственных и муниципальных услуг (функций)" (далее - единый портал).</w:t>
      </w:r>
    </w:p>
    <w:bookmarkStart w:id="55" w:name="P55"/>
    <w:bookmarkEnd w:id="55"/>
    <w:p>
      <w:pPr>
        <w:pStyle w:val="0"/>
        <w:spacing w:before="240" w:line-rule="auto"/>
        <w:ind w:firstLine="540"/>
        <w:jc w:val="both"/>
      </w:pPr>
      <w:r>
        <w:rPr>
          <w:sz w:val="24"/>
        </w:rPr>
        <w:t xml:space="preserve">2. Проверка на соответствие требованиям, установленным </w:t>
      </w:r>
      <w:hyperlink w:history="0" r:id="rId10"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36.3</w:t>
        </w:r>
      </w:hyperlink>
      <w:r>
        <w:rPr>
          <w:sz w:val="24"/>
        </w:rPr>
        <w:t xml:space="preserve"> и </w:t>
      </w:r>
      <w:hyperlink w:history="0" r:id="rId11"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36.4</w:t>
        </w:r>
      </w:hyperlink>
      <w:r>
        <w:rPr>
          <w:sz w:val="24"/>
        </w:rPr>
        <w:t xml:space="preserve"> Федерального закона "О банках и банковской деятельности" (далее - Федеральный закон), в части наличия у гражданина статуса получателя мер социальной защиты (поддержки) в соответствии с </w:t>
      </w:r>
      <w:hyperlink w:history="0" w:anchor="P211" w:tooltip="ПЕРЕЧЕНЬ">
        <w:r>
          <w:rPr>
            <w:sz w:val="24"/>
            <w:color w:val="0000ff"/>
          </w:rPr>
          <w:t xml:space="preserve">перечнем</w:t>
        </w:r>
      </w:hyperlink>
      <w:r>
        <w:rPr>
          <w:sz w:val="24"/>
        </w:rPr>
        <w:t xml:space="preserve">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(далее - получатель мер защиты), и условиям, указанным в </w:t>
      </w:r>
      <w:hyperlink w:history="0" w:anchor="P56" w:tooltip="3. При повторной подаче заявления доступ к заполнению заявления не предоставляется в случае, если в отношении ранее поданных заявлений:">
        <w:r>
          <w:rPr>
            <w:sz w:val="24"/>
            <w:color w:val="0000ff"/>
          </w:rPr>
          <w:t xml:space="preserve">пункте 3</w:t>
        </w:r>
      </w:hyperlink>
      <w:r>
        <w:rPr>
          <w:sz w:val="24"/>
        </w:rPr>
        <w:t xml:space="preserve"> настоящих особенностей, осуществляется единым порталом автоматически.</w:t>
      </w:r>
    </w:p>
    <w:bookmarkStart w:id="56" w:name="P56"/>
    <w:bookmarkEnd w:id="56"/>
    <w:p>
      <w:pPr>
        <w:pStyle w:val="0"/>
        <w:spacing w:before="240" w:line-rule="auto"/>
        <w:ind w:firstLine="540"/>
        <w:jc w:val="both"/>
      </w:pPr>
      <w:r>
        <w:rPr>
          <w:sz w:val="24"/>
        </w:rPr>
        <w:t xml:space="preserve">3. При повторной подаче заявления доступ к заполнению заявления не предоставляется в случае, если в отношении ранее поданных заявлений:</w:t>
      </w:r>
    </w:p>
    <w:p>
      <w:pPr>
        <w:pStyle w:val="0"/>
        <w:spacing w:before="240" w:line-rule="auto"/>
        <w:ind w:firstLine="540"/>
        <w:jc w:val="both"/>
      </w:pPr>
      <w:r>
        <w:rPr>
          <w:sz w:val="24"/>
        </w:rPr>
        <w:t xml:space="preserve">не принято решение об отказе в заключении договора в связи с </w:t>
      </w:r>
      <w:hyperlink w:history="0" w:anchor="P64" w:tooltip="решение о невозможности заключения с гражданином договора, принимаемое в случае, если гражданин не является клиентом кредитной организации.">
        <w:r>
          <w:rPr>
            <w:sz w:val="24"/>
            <w:color w:val="0000ff"/>
          </w:rPr>
          <w:t xml:space="preserve">абзацем третьим пункта 5</w:t>
        </w:r>
      </w:hyperlink>
      <w:r>
        <w:rPr>
          <w:sz w:val="24"/>
        </w:rPr>
        <w:t xml:space="preserve"> настоящих особенностей и срок рассмотрения указанного заявления не истек;</w:t>
      </w:r>
    </w:p>
    <w:p>
      <w:pPr>
        <w:pStyle w:val="0"/>
        <w:spacing w:before="240" w:line-rule="auto"/>
        <w:ind w:firstLine="540"/>
        <w:jc w:val="both"/>
      </w:pPr>
      <w:r>
        <w:rPr>
          <w:sz w:val="24"/>
        </w:rPr>
        <w:t xml:space="preserve">принято решение о подписании договора кредитной организацией и договор направлен по результатам рассмотрения заявления кредитной организацией на подписание в соответствии с </w:t>
      </w:r>
      <w:hyperlink w:history="0" w:anchor="P66" w:tooltip="7. Подписанный кредитной организацией в соответствии с пунктом 6 настоящих особенностей договор в срок, не превышающий одного рабочего дня, следующего за днем получения кредитной организацией заявления, направляется кредитной организацией на единый портал для его подписания гражданином одним из способов, предусмотренных частью третьей статьи 36.3 или частью третьей статьи 36.4 Федерального закона.">
        <w:r>
          <w:rPr>
            <w:sz w:val="24"/>
            <w:color w:val="0000ff"/>
          </w:rPr>
          <w:t xml:space="preserve">пунктом 7</w:t>
        </w:r>
      </w:hyperlink>
      <w:r>
        <w:rPr>
          <w:sz w:val="24"/>
        </w:rPr>
        <w:t xml:space="preserve"> настоящих особенностей, однако срок подписания договора на основании </w:t>
      </w:r>
      <w:hyperlink w:history="0" w:anchor="P67" w:tooltip="8. Договор должен быть подписан гражданином в срок, не превышающий одного календарного дня с момента размещения договора кредитной организацией в личном кабинете гражданина на едином портале.">
        <w:r>
          <w:rPr>
            <w:sz w:val="24"/>
            <w:color w:val="0000ff"/>
          </w:rPr>
          <w:t xml:space="preserve">пункта 8</w:t>
        </w:r>
      </w:hyperlink>
      <w:r>
        <w:rPr>
          <w:sz w:val="24"/>
        </w:rPr>
        <w:t xml:space="preserve"> настоящих особенностей не истек;</w:t>
      </w:r>
    </w:p>
    <w:p>
      <w:pPr>
        <w:pStyle w:val="0"/>
        <w:spacing w:before="240" w:line-rule="auto"/>
        <w:ind w:firstLine="540"/>
        <w:jc w:val="both"/>
      </w:pPr>
      <w:r>
        <w:rPr>
          <w:sz w:val="24"/>
        </w:rPr>
        <w:t xml:space="preserve">гражданином и кредитной организацией подписан договор социального банковского вклада, однако указанный в </w:t>
      </w:r>
      <w:hyperlink w:history="0" w:anchor="P80" w:tooltip="15. При подписании гражданином договора социального банковского вклада гражданин уведомляется о том, что для его заключения ему необходимо разместить денежные средства на счете по договору социального банковского вклада в течение 10 календарных дней со дня подписания им договора, а также о том, что в случае неразмещения денежных средств на таком счете договор социального банковского вклада не будет заключен.">
        <w:r>
          <w:rPr>
            <w:sz w:val="24"/>
            <w:color w:val="0000ff"/>
          </w:rPr>
          <w:t xml:space="preserve">пункте 15</w:t>
        </w:r>
      </w:hyperlink>
      <w:r>
        <w:rPr>
          <w:sz w:val="24"/>
        </w:rPr>
        <w:t xml:space="preserve"> настоящих особенностей срок внесения денежных средств на социальный банковский вклад по договору социального банковского вклада не истек и в отношении договора социального банковского вклада единым порталом не получена информация, указанная в </w:t>
      </w:r>
      <w:hyperlink w:history="0" w:anchor="P82" w:tooltip="17. В случае неразмещения денежных средств на счете по договору социального банковского вклада кредитная организация не позднее одного рабочего дня, следующего за днем, указанным в пункте 16 настоящих особенностей, направляет через единый портал уведомление гражданину о том, что договор социального банковского вклада не заключен.">
        <w:r>
          <w:rPr>
            <w:sz w:val="24"/>
            <w:color w:val="0000ff"/>
          </w:rPr>
          <w:t xml:space="preserve">пункте 17</w:t>
        </w:r>
      </w:hyperlink>
      <w:r>
        <w:rPr>
          <w:sz w:val="24"/>
        </w:rPr>
        <w:t xml:space="preserve"> настоящих особенностей, или информация, указанная в </w:t>
      </w:r>
      <w:hyperlink w:history="0" w:anchor="P84" w:tooltip="Не позднее дня, следующего за днем размещения денежных средств на счете по договору социального банковского вклада в соответствии с абзацем первым настоящего пункта, кредитная организация направляет гражданину посредством единого портала уведомление о заключении договора социального банковского вклада, а также представляет соответствующую информацию в Реестр.">
        <w:r>
          <w:rPr>
            <w:sz w:val="24"/>
            <w:color w:val="0000ff"/>
          </w:rPr>
          <w:t xml:space="preserve">абзаце втором пункта 18</w:t>
        </w:r>
      </w:hyperlink>
      <w:r>
        <w:rPr>
          <w:sz w:val="24"/>
        </w:rPr>
        <w:t xml:space="preserve"> настоящих особенностей (в случае заключения договора социального банковского вклада).</w:t>
      </w:r>
    </w:p>
    <w:p>
      <w:pPr>
        <w:pStyle w:val="0"/>
        <w:spacing w:before="240" w:line-rule="auto"/>
        <w:ind w:firstLine="540"/>
        <w:jc w:val="both"/>
      </w:pPr>
      <w:r>
        <w:rPr>
          <w:sz w:val="24"/>
        </w:rPr>
        <w:t xml:space="preserve">При наличии действующего договора социального банковского вклада или действующего договора социального банковского счета гражданину в открытии нового социального банковского вклада или нового социального банковского счета отказывается. При этом наличие у гражданина действующего социального банковского счета не является основанием для отказа ему в открытии социального банковского вклада. Наличие у гражданина действующего социального банковского вклада не является основанием для отказа ему в открытии социального банковского счета.</w:t>
      </w:r>
    </w:p>
    <w:p>
      <w:pPr>
        <w:pStyle w:val="0"/>
        <w:spacing w:before="240" w:line-rule="auto"/>
        <w:ind w:firstLine="540"/>
        <w:jc w:val="both"/>
      </w:pPr>
      <w:r>
        <w:rPr>
          <w:sz w:val="24"/>
        </w:rPr>
        <w:t xml:space="preserve">4. Заявление, поступившее на рассмотрение в кредитную организацию в соответствии с </w:t>
      </w:r>
      <w:hyperlink w:history="0" w:anchor="P158" w:tooltip="10. Сформированное гражданином с использованием единого портала заявление в форме электронного документа подписывается гражданином простой электронной подписью, ключ которой получен в соответствии с Правилами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quot;Об использовании простой электронной подписи при оказании государственных и муниципальных услуг&quot;, и направляется по...">
        <w:r>
          <w:rPr>
            <w:sz w:val="24"/>
            <w:color w:val="0000ff"/>
          </w:rPr>
          <w:t xml:space="preserve">пунктом 10</w:t>
        </w:r>
      </w:hyperlink>
      <w:r>
        <w:rPr>
          <w:sz w:val="24"/>
        </w:rPr>
        <w:t xml:space="preserve"> Правил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утвержденных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(далее - Правила подачи заявления), рассматривается кредитной организацией в срок, не превышающий одного рабочего дня, следующего за днем получения кредитной организацией заявления.</w:t>
      </w:r>
    </w:p>
    <w:p>
      <w:pPr>
        <w:pStyle w:val="0"/>
        <w:spacing w:before="240" w:line-rule="auto"/>
        <w:ind w:firstLine="540"/>
        <w:jc w:val="both"/>
      </w:pPr>
      <w:r>
        <w:rPr>
          <w:sz w:val="24"/>
        </w:rPr>
        <w:t xml:space="preserve">5. По результатам рассмотрения заявления кредитная организация принимает одно из следующих решений:</w:t>
      </w:r>
    </w:p>
    <w:p>
      <w:pPr>
        <w:pStyle w:val="0"/>
        <w:spacing w:before="240" w:line-rule="auto"/>
        <w:ind w:firstLine="540"/>
        <w:jc w:val="both"/>
      </w:pPr>
      <w:r>
        <w:rPr>
          <w:sz w:val="24"/>
        </w:rPr>
        <w:t xml:space="preserve">решение о заключении с гражданином договора;</w:t>
      </w:r>
    </w:p>
    <w:bookmarkStart w:id="64" w:name="P64"/>
    <w:bookmarkEnd w:id="64"/>
    <w:p>
      <w:pPr>
        <w:pStyle w:val="0"/>
        <w:spacing w:before="240" w:line-rule="auto"/>
        <w:ind w:firstLine="540"/>
        <w:jc w:val="both"/>
      </w:pPr>
      <w:r>
        <w:rPr>
          <w:sz w:val="24"/>
        </w:rPr>
        <w:t xml:space="preserve">решение о невозможности заключения с гражданином договора, принимаемое в случае, если гражданин не является клиентом кредитной организации.</w:t>
      </w:r>
    </w:p>
    <w:bookmarkStart w:id="65" w:name="P65"/>
    <w:bookmarkEnd w:id="65"/>
    <w:p>
      <w:pPr>
        <w:pStyle w:val="0"/>
        <w:spacing w:before="240" w:line-rule="auto"/>
        <w:ind w:firstLine="540"/>
        <w:jc w:val="both"/>
      </w:pPr>
      <w:r>
        <w:rPr>
          <w:sz w:val="24"/>
        </w:rPr>
        <w:t xml:space="preserve">6. В случае принятия решения о заключении с гражданином договора договор составляется кредитной организацией самостоятельно с соблюдением требований законодательства Российской Федерации о банках и банковской деятельности в форме электронного документа и подписывается кредитной организацией электронной подписью с учетом требований законодательства Российской Федерации в области электронной подписи и законодательства Российской Федерации о банках и банковской деятельности в срок, не превышающий одного рабочего дня, следующего за днем получения кредитной организацией заявления.</w:t>
      </w:r>
    </w:p>
    <w:bookmarkStart w:id="66" w:name="P66"/>
    <w:bookmarkEnd w:id="66"/>
    <w:p>
      <w:pPr>
        <w:pStyle w:val="0"/>
        <w:spacing w:before="240" w:line-rule="auto"/>
        <w:ind w:firstLine="540"/>
        <w:jc w:val="both"/>
      </w:pPr>
      <w:r>
        <w:rPr>
          <w:sz w:val="24"/>
        </w:rPr>
        <w:t xml:space="preserve">7. Подписанный кредитной организацией в соответствии с </w:t>
      </w:r>
      <w:hyperlink w:history="0" w:anchor="P65" w:tooltip="6. В случае принятия решения о заключении с гражданином договора договор составляется кредитной организацией самостоятельно с соблюдением требований законодательства Российской Федерации о банках и банковской деятельности в форме электронного документа и подписывается кредитной организацией электронной подписью с учетом требований законодательства Российской Федерации в области электронной подписи и законодательства Российской Федерации о банках и банковской деятельности в срок, не превышающий одного раб...">
        <w:r>
          <w:rPr>
            <w:sz w:val="24"/>
            <w:color w:val="0000ff"/>
          </w:rPr>
          <w:t xml:space="preserve">пунктом 6</w:t>
        </w:r>
      </w:hyperlink>
      <w:r>
        <w:rPr>
          <w:sz w:val="24"/>
        </w:rPr>
        <w:t xml:space="preserve"> настоящих особенностей договор в срок, не превышающий одного рабочего дня, следующего за днем получения кредитной организацией заявления, направляется кредитной организацией на единый портал для его подписания гражданином одним из способов, предусмотренных </w:t>
      </w:r>
      <w:hyperlink w:history="0" r:id="rId12" w:tooltip="Федеральный закон от 02.12.1990 N 395-1 (ред. от 23.05.2025) &quot;О банках и банковской деятельности&quot; {КонсультантПлюс}">
        <w:r>
          <w:rPr>
            <w:sz w:val="24"/>
            <w:color w:val="0000ff"/>
          </w:rPr>
          <w:t xml:space="preserve">частью третьей статьи 36.3</w:t>
        </w:r>
      </w:hyperlink>
      <w:r>
        <w:rPr>
          <w:sz w:val="24"/>
        </w:rPr>
        <w:t xml:space="preserve"> или </w:t>
      </w:r>
      <w:hyperlink w:history="0" r:id="rId13" w:tooltip="Федеральный закон от 02.12.1990 N 395-1 (ред. от 23.05.2025) &quot;О банках и банковской деятельности&quot; {КонсультантПлюс}">
        <w:r>
          <w:rPr>
            <w:sz w:val="24"/>
            <w:color w:val="0000ff"/>
          </w:rPr>
          <w:t xml:space="preserve">частью третьей статьи 36.4</w:t>
        </w:r>
      </w:hyperlink>
      <w:r>
        <w:rPr>
          <w:sz w:val="24"/>
        </w:rPr>
        <w:t xml:space="preserve"> Федерального закона.</w:t>
      </w:r>
    </w:p>
    <w:bookmarkStart w:id="67" w:name="P67"/>
    <w:bookmarkEnd w:id="67"/>
    <w:p>
      <w:pPr>
        <w:pStyle w:val="0"/>
        <w:spacing w:before="240" w:line-rule="auto"/>
        <w:ind w:firstLine="540"/>
        <w:jc w:val="both"/>
      </w:pPr>
      <w:r>
        <w:rPr>
          <w:sz w:val="24"/>
        </w:rPr>
        <w:t xml:space="preserve">8. Договор должен быть подписан гражданином в срок, не превышающий одного календарного дня с момента размещения договора кредитной организацией в личном кабинете гражданина на едином портале.</w:t>
      </w:r>
    </w:p>
    <w:p>
      <w:pPr>
        <w:pStyle w:val="0"/>
        <w:spacing w:before="240" w:line-rule="auto"/>
        <w:ind w:firstLine="540"/>
        <w:jc w:val="both"/>
      </w:pPr>
      <w:r>
        <w:rPr>
          <w:sz w:val="24"/>
        </w:rPr>
        <w:t xml:space="preserve">Информация о факте размещения договора в личном кабинете гражданина на едином портале в целях его подписания направляется единым порталом в кредитную организацию посредством единой системы межведомственного электронного взаимодействия.</w:t>
      </w:r>
    </w:p>
    <w:p>
      <w:pPr>
        <w:pStyle w:val="0"/>
        <w:spacing w:before="240" w:line-rule="auto"/>
        <w:ind w:firstLine="540"/>
        <w:jc w:val="both"/>
      </w:pPr>
      <w:r>
        <w:rPr>
          <w:sz w:val="24"/>
        </w:rPr>
        <w:t xml:space="preserve">9. В случае если договор не подписан гражданином в срок, установленный </w:t>
      </w:r>
      <w:hyperlink w:history="0" w:anchor="P67" w:tooltip="8. Договор должен быть подписан гражданином в срок, не превышающий одного календарного дня с момента размещения договора кредитной организацией в личном кабинете гражданина на едином портале.">
        <w:r>
          <w:rPr>
            <w:sz w:val="24"/>
            <w:color w:val="0000ff"/>
          </w:rPr>
          <w:t xml:space="preserve">пунктом 8</w:t>
        </w:r>
      </w:hyperlink>
      <w:r>
        <w:rPr>
          <w:sz w:val="24"/>
        </w:rPr>
        <w:t xml:space="preserve"> настоящих особенностей, кредитная организация посредством единого портала направляет гражданину уведомление о незаключении договора в связи с истечением срока его подписания.</w:t>
      </w:r>
    </w:p>
    <w:bookmarkStart w:id="70" w:name="P70"/>
    <w:bookmarkEnd w:id="70"/>
    <w:p>
      <w:pPr>
        <w:pStyle w:val="0"/>
        <w:spacing w:before="240" w:line-rule="auto"/>
        <w:ind w:firstLine="540"/>
        <w:jc w:val="both"/>
      </w:pPr>
      <w:r>
        <w:rPr>
          <w:sz w:val="24"/>
        </w:rPr>
        <w:t xml:space="preserve">10. Подписанный гражданином договор направляется автоматически посредством единой системы межведомственного электронного взаимодействия в кредитную организацию, а также размещается на едином портале в целях его отображения в личном кабинете гражданина на едином портале в течение 12 месяцев со дня его заключения.</w:t>
      </w:r>
    </w:p>
    <w:p>
      <w:pPr>
        <w:pStyle w:val="0"/>
        <w:spacing w:before="240" w:line-rule="auto"/>
        <w:ind w:firstLine="540"/>
        <w:jc w:val="both"/>
      </w:pPr>
      <w:r>
        <w:rPr>
          <w:sz w:val="24"/>
        </w:rPr>
        <w:t xml:space="preserve">Кредитная организация также вправе обеспечить доступ гражданина к договору способом, установленным договором.</w:t>
      </w:r>
    </w:p>
    <w:bookmarkStart w:id="72" w:name="P72"/>
    <w:bookmarkEnd w:id="72"/>
    <w:p>
      <w:pPr>
        <w:pStyle w:val="0"/>
        <w:spacing w:before="240" w:line-rule="auto"/>
        <w:ind w:firstLine="540"/>
        <w:jc w:val="both"/>
      </w:pPr>
      <w:r>
        <w:rPr>
          <w:sz w:val="24"/>
        </w:rPr>
        <w:t xml:space="preserve">11. После заключения договора в соответствии с положениями </w:t>
      </w:r>
      <w:hyperlink w:history="0" w:anchor="P83" w:tooltip="18. Договор социального банковского вклада считается заключенным с момента размещения денежных средств на счете по договору социального банковского вклада в течение срока, указанного в пункте 16 настоящих особенностей.">
        <w:r>
          <w:rPr>
            <w:sz w:val="24"/>
            <w:color w:val="0000ff"/>
          </w:rPr>
          <w:t xml:space="preserve">абзаца первого пункта 18</w:t>
        </w:r>
      </w:hyperlink>
      <w:r>
        <w:rPr>
          <w:sz w:val="24"/>
        </w:rPr>
        <w:t xml:space="preserve"> или </w:t>
      </w:r>
      <w:hyperlink w:history="0" w:anchor="P95" w:tooltip="21. Договор социального банковского счета считается заключенным с момента его подписания гражданином в соответствии с пунктом 8 настоящих особенностей.">
        <w:r>
          <w:rPr>
            <w:sz w:val="24"/>
            <w:color w:val="0000ff"/>
          </w:rPr>
          <w:t xml:space="preserve">абзаца первого пункта 21</w:t>
        </w:r>
      </w:hyperlink>
      <w:r>
        <w:rPr>
          <w:sz w:val="24"/>
        </w:rPr>
        <w:t xml:space="preserve"> настоящих особенностей кредитная организация представляет в Реестр социальных банковских счетов и социальных банковских вкладов, который ведется в соответствии с </w:t>
      </w:r>
      <w:hyperlink w:history="0" w:anchor="P170" w:tooltip="ПРАВИЛА">
        <w:r>
          <w:rPr>
            <w:sz w:val="24"/>
            <w:color w:val="0000ff"/>
          </w:rPr>
          <w:t xml:space="preserve">Правилами</w:t>
        </w:r>
      </w:hyperlink>
      <w:r>
        <w:rPr>
          <w:sz w:val="24"/>
        </w:rPr>
        <w:t xml:space="preserve">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утвержденными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(далее - Реестр), информацию о заключении с гражданином договора.</w:t>
      </w:r>
    </w:p>
    <w:p>
      <w:pPr>
        <w:pStyle w:val="0"/>
        <w:spacing w:before="240" w:line-rule="auto"/>
        <w:ind w:firstLine="540"/>
        <w:jc w:val="both"/>
      </w:pPr>
      <w:r>
        <w:rPr>
          <w:sz w:val="24"/>
        </w:rPr>
        <w:t xml:space="preserve">12. В случае, установленном </w:t>
      </w:r>
      <w:hyperlink w:history="0" w:anchor="P64" w:tooltip="решение о невозможности заключения с гражданином договора, принимаемое в случае, если гражданин не является клиентом кредитной организации.">
        <w:r>
          <w:rPr>
            <w:sz w:val="24"/>
            <w:color w:val="0000ff"/>
          </w:rPr>
          <w:t xml:space="preserve">абзацем третьим пункта 5</w:t>
        </w:r>
      </w:hyperlink>
      <w:r>
        <w:rPr>
          <w:sz w:val="24"/>
        </w:rPr>
        <w:t xml:space="preserve"> настоящих особенностей, кредитная организация направляет гражданину на единый портал уведомление о невозможности заключения с гражданином договора, включающее в себя разъяснение причины невозможности его заключения и информацию о действиях, необходимых для устранения гражданином этой причины.</w:t>
      </w:r>
    </w:p>
    <w:p>
      <w:pPr>
        <w:pStyle w:val="0"/>
        <w:spacing w:before="240" w:line-rule="auto"/>
        <w:ind w:firstLine="540"/>
        <w:jc w:val="both"/>
      </w:pPr>
      <w:r>
        <w:rPr>
          <w:sz w:val="24"/>
        </w:rPr>
        <w:t xml:space="preserve">13. Уведомления, направляемые гражданину кредитной организацией с использованием единого портала в соответствии с настоящими особенностями, должны соответствовать организационно-техническим требованиям к составу направляемой на единый портал кредитными организациями информации, размещаемым оператором единого портала на его справочном информационном ресурсе в информационно-телекоммуникационной сети "Интернет".</w:t>
      </w:r>
    </w:p>
    <w:p>
      <w:pPr>
        <w:pStyle w:val="0"/>
        <w:spacing w:before="240" w:line-rule="auto"/>
        <w:ind w:firstLine="540"/>
        <w:jc w:val="both"/>
      </w:pPr>
      <w:r>
        <w:rPr>
          <w:sz w:val="24"/>
        </w:rPr>
        <w:t xml:space="preserve">14. Взаимодействие гражданина с кредитной организацией по не урегулированным настоящими особенностями вопросам обслуживания социального банковского вклада и социального банковского счета осуществляется в порядке, определенном договором между гражданином и кредитной организацией.</w:t>
      </w:r>
    </w:p>
    <w:p>
      <w:pPr>
        <w:pStyle w:val="0"/>
        <w:ind w:firstLine="540"/>
        <w:jc w:val="both"/>
      </w:pPr>
      <w:r>
        <w:rPr>
          <w:sz w:val="24"/>
        </w:rPr>
      </w:r>
    </w:p>
    <w:p>
      <w:pPr>
        <w:pStyle w:val="2"/>
        <w:outlineLvl w:val="1"/>
        <w:jc w:val="center"/>
      </w:pPr>
      <w:r>
        <w:rPr>
          <w:sz w:val="24"/>
        </w:rPr>
        <w:t xml:space="preserve">II. Особенности заключения (продления) и изменения договора</w:t>
      </w:r>
    </w:p>
    <w:p>
      <w:pPr>
        <w:pStyle w:val="2"/>
        <w:jc w:val="center"/>
      </w:pPr>
      <w:r>
        <w:rPr>
          <w:sz w:val="24"/>
        </w:rPr>
        <w:t xml:space="preserve">социального банковского вклада</w:t>
      </w:r>
    </w:p>
    <w:p>
      <w:pPr>
        <w:pStyle w:val="0"/>
        <w:jc w:val="center"/>
      </w:pPr>
      <w:r>
        <w:rPr>
          <w:sz w:val="24"/>
        </w:rPr>
      </w:r>
    </w:p>
    <w:bookmarkStart w:id="80" w:name="P80"/>
    <w:bookmarkEnd w:id="80"/>
    <w:p>
      <w:pPr>
        <w:pStyle w:val="0"/>
        <w:ind w:firstLine="540"/>
        <w:jc w:val="both"/>
      </w:pPr>
      <w:r>
        <w:rPr>
          <w:sz w:val="24"/>
        </w:rPr>
        <w:t xml:space="preserve">15. При подписании гражданином договора социального банковского вклада гражданин уведомляется о том, что для его заключения ему необходимо разместить денежные средства на счете по договору социального банковского вклада в течение 10 календарных дней со дня подписания им договора, а также о том, что в случае неразмещения денежных средств на таком счете договор социального банковского вклада не будет заключен.</w:t>
      </w:r>
    </w:p>
    <w:bookmarkStart w:id="81" w:name="P81"/>
    <w:bookmarkEnd w:id="81"/>
    <w:p>
      <w:pPr>
        <w:pStyle w:val="0"/>
        <w:spacing w:before="240" w:line-rule="auto"/>
        <w:ind w:firstLine="540"/>
        <w:jc w:val="both"/>
      </w:pPr>
      <w:r>
        <w:rPr>
          <w:sz w:val="24"/>
        </w:rPr>
        <w:t xml:space="preserve">16. После подписания договора социального банковского вклада гражданин вправе разместить денежные средства на счете по указанному договору в течение 10 календарных дней со дня его подписания.</w:t>
      </w:r>
    </w:p>
    <w:bookmarkStart w:id="82" w:name="P82"/>
    <w:bookmarkEnd w:id="82"/>
    <w:p>
      <w:pPr>
        <w:pStyle w:val="0"/>
        <w:spacing w:before="240" w:line-rule="auto"/>
        <w:ind w:firstLine="540"/>
        <w:jc w:val="both"/>
      </w:pPr>
      <w:r>
        <w:rPr>
          <w:sz w:val="24"/>
        </w:rPr>
        <w:t xml:space="preserve">17. В случае неразмещения денежных средств на счете по договору социального банковского вклада кредитная организация не позднее одного рабочего дня, следующего за днем, указанным в </w:t>
      </w:r>
      <w:hyperlink w:history="0" w:anchor="P81" w:tooltip="16. После подписания договора социального банковского вклада гражданин вправе разместить денежные средства на счете по указанному договору в течение 10 календарных дней со дня его подписания.">
        <w:r>
          <w:rPr>
            <w:sz w:val="24"/>
            <w:color w:val="0000ff"/>
          </w:rPr>
          <w:t xml:space="preserve">пункте 16</w:t>
        </w:r>
      </w:hyperlink>
      <w:r>
        <w:rPr>
          <w:sz w:val="24"/>
        </w:rPr>
        <w:t xml:space="preserve"> настоящих особенностей, направляет через единый портал уведомление гражданину о том, что договор социального банковского вклада не заключен.</w:t>
      </w:r>
    </w:p>
    <w:bookmarkStart w:id="83" w:name="P83"/>
    <w:bookmarkEnd w:id="83"/>
    <w:p>
      <w:pPr>
        <w:pStyle w:val="0"/>
        <w:spacing w:before="240" w:line-rule="auto"/>
        <w:ind w:firstLine="540"/>
        <w:jc w:val="both"/>
      </w:pPr>
      <w:r>
        <w:rPr>
          <w:sz w:val="24"/>
        </w:rPr>
        <w:t xml:space="preserve">18. Договор социального банковского вклада считается заключенным с момента размещения денежных средств на счете по договору социального банковского вклада в течение срока, указанного в </w:t>
      </w:r>
      <w:hyperlink w:history="0" w:anchor="P81" w:tooltip="16. После подписания договора социального банковского вклада гражданин вправе разместить денежные средства на счете по указанному договору в течение 10 календарных дней со дня его подписания.">
        <w:r>
          <w:rPr>
            <w:sz w:val="24"/>
            <w:color w:val="0000ff"/>
          </w:rPr>
          <w:t xml:space="preserve">пункте 16</w:t>
        </w:r>
      </w:hyperlink>
      <w:r>
        <w:rPr>
          <w:sz w:val="24"/>
        </w:rPr>
        <w:t xml:space="preserve"> настоящих особенностей.</w:t>
      </w:r>
    </w:p>
    <w:bookmarkStart w:id="84" w:name="P84"/>
    <w:bookmarkEnd w:id="84"/>
    <w:p>
      <w:pPr>
        <w:pStyle w:val="0"/>
        <w:spacing w:before="240" w:line-rule="auto"/>
        <w:ind w:firstLine="540"/>
        <w:jc w:val="both"/>
      </w:pPr>
      <w:r>
        <w:rPr>
          <w:sz w:val="24"/>
        </w:rPr>
        <w:t xml:space="preserve">Не позднее дня, следующего за днем размещения денежных средств на счете по договору социального банковского вклада в соответствии с </w:t>
      </w:r>
      <w:hyperlink w:history="0" w:anchor="P83" w:tooltip="18. Договор социального банковского вклада считается заключенным с момента размещения денежных средств на счете по договору социального банковского вклада в течение срока, указанного в пункте 16 настоящих особенностей.">
        <w:r>
          <w:rPr>
            <w:sz w:val="24"/>
            <w:color w:val="0000ff"/>
          </w:rPr>
          <w:t xml:space="preserve">абзацем первым</w:t>
        </w:r>
      </w:hyperlink>
      <w:r>
        <w:rPr>
          <w:sz w:val="24"/>
        </w:rPr>
        <w:t xml:space="preserve"> настоящего пункта, кредитная организация направляет гражданину посредством единого портала уведомление о заключении договора социального банковского вклада, а также представляет соответствующую информацию в </w:t>
      </w:r>
      <w:hyperlink w:history="0" w:anchor="P170" w:tooltip="ПРАВИЛА">
        <w:r>
          <w:rPr>
            <w:sz w:val="24"/>
            <w:color w:val="0000ff"/>
          </w:rPr>
          <w:t xml:space="preserve">Реестр</w:t>
        </w:r>
      </w:hyperlink>
      <w:r>
        <w:rPr>
          <w:sz w:val="24"/>
        </w:rPr>
        <w:t xml:space="preserve">.</w:t>
      </w:r>
    </w:p>
    <w:bookmarkStart w:id="85" w:name="P85"/>
    <w:bookmarkEnd w:id="85"/>
    <w:p>
      <w:pPr>
        <w:pStyle w:val="0"/>
        <w:spacing w:before="240" w:line-rule="auto"/>
        <w:ind w:firstLine="540"/>
        <w:jc w:val="both"/>
      </w:pPr>
      <w:r>
        <w:rPr>
          <w:sz w:val="24"/>
        </w:rPr>
        <w:t xml:space="preserve">19. В день окончания срока действия договора социального банковского вклада, но не позднее 3 часов до окончания данного срока, кредитная организация направляет на единый портал посредством единой системы межведомственного электронного взаимодействия запрос, указанный в </w:t>
      </w:r>
      <w:hyperlink w:history="0" w:anchor="P131" w:tooltip="5. Проверка наличия у гражданина статуса получателя мер защиты в соответствии с частью двенадцатой статьи 36.3 и частью двенадцатой статьи 36.4 Федерального закона осуществляется путем направления кредитной организацией посредством единой системы межведомственного электронного взаимодействия соответствующего запроса на единый портал с учетом положений абзаца первого пункта 19 и абзаца первого пункта 22 особенностей заключения (продления) договора социального банковского вклада, заключения договора социал...">
        <w:r>
          <w:rPr>
            <w:sz w:val="24"/>
            <w:color w:val="0000ff"/>
          </w:rPr>
          <w:t xml:space="preserve">абзаце первом пункта 5</w:t>
        </w:r>
      </w:hyperlink>
      <w:r>
        <w:rPr>
          <w:sz w:val="24"/>
        </w:rPr>
        <w:t xml:space="preserve"> Правил подачи заявления.</w:t>
      </w:r>
    </w:p>
    <w:p>
      <w:pPr>
        <w:pStyle w:val="0"/>
        <w:spacing w:before="240" w:line-rule="auto"/>
        <w:ind w:firstLine="540"/>
        <w:jc w:val="both"/>
      </w:pPr>
      <w:r>
        <w:rPr>
          <w:sz w:val="24"/>
        </w:rPr>
        <w:t xml:space="preserve">При получении на указанный запрос ответа о наличии у гражданина статуса получателя мер защиты договор социального банковского вклада с гражданином продлевается автоматически на срок, равный одному году.</w:t>
      </w:r>
    </w:p>
    <w:p>
      <w:pPr>
        <w:pStyle w:val="0"/>
        <w:spacing w:before="240" w:line-rule="auto"/>
        <w:ind w:firstLine="540"/>
        <w:jc w:val="both"/>
      </w:pPr>
      <w:r>
        <w:rPr>
          <w:sz w:val="24"/>
        </w:rPr>
        <w:t xml:space="preserve">В день продления договора социального банковского вклада кредитная организация уведомляет об этом гражданина способом, предусмотренным договором социального банковского вклада, и путем направления уведомления на единый портал.</w:t>
      </w:r>
    </w:p>
    <w:bookmarkStart w:id="88" w:name="P88"/>
    <w:bookmarkEnd w:id="88"/>
    <w:p>
      <w:pPr>
        <w:pStyle w:val="0"/>
        <w:spacing w:before="240" w:line-rule="auto"/>
        <w:ind w:firstLine="540"/>
        <w:jc w:val="both"/>
      </w:pPr>
      <w:r>
        <w:rPr>
          <w:sz w:val="24"/>
        </w:rPr>
        <w:t xml:space="preserve">Не позднее дня продления договора социального банковского вклада кредитная организация способом, установленным договором социального банковского вклада и отличным от способа, предусматривающего направление соответствующего уведомления посредством единого портала, уведомляет гражданина о новом сроке социального банковского вклада и процентной ставке по нему на дату такого продления, а информация о продлении такого договора представляется кредитной организацией в </w:t>
      </w:r>
      <w:hyperlink w:history="0" w:anchor="P170" w:tooltip="ПРАВИЛА">
        <w:r>
          <w:rPr>
            <w:sz w:val="24"/>
            <w:color w:val="0000ff"/>
          </w:rPr>
          <w:t xml:space="preserve">Реестр</w:t>
        </w:r>
      </w:hyperlink>
      <w:r>
        <w:rPr>
          <w:sz w:val="24"/>
        </w:rPr>
        <w:t xml:space="preserve">.</w:t>
      </w:r>
    </w:p>
    <w:bookmarkStart w:id="89" w:name="P89"/>
    <w:bookmarkEnd w:id="89"/>
    <w:p>
      <w:pPr>
        <w:pStyle w:val="0"/>
        <w:spacing w:before="240" w:line-rule="auto"/>
        <w:ind w:firstLine="540"/>
        <w:jc w:val="both"/>
      </w:pPr>
      <w:r>
        <w:rPr>
          <w:sz w:val="24"/>
        </w:rPr>
        <w:t xml:space="preserve">20. При получении на запрос, указанный в </w:t>
      </w:r>
      <w:hyperlink w:history="0" w:anchor="P131" w:tooltip="5. Проверка наличия у гражданина статуса получателя мер защиты в соответствии с частью двенадцатой статьи 36.3 и частью двенадцатой статьи 36.4 Федерального закона осуществляется путем направления кредитной организацией посредством единой системы межведомственного электронного взаимодействия соответствующего запроса на единый портал с учетом положений абзаца первого пункта 19 и абзаца первого пункта 22 особенностей заключения (продления) договора социального банковского вклада, заключения договора социал...">
        <w:r>
          <w:rPr>
            <w:sz w:val="24"/>
            <w:color w:val="0000ff"/>
          </w:rPr>
          <w:t xml:space="preserve">пункте 5</w:t>
        </w:r>
      </w:hyperlink>
      <w:r>
        <w:rPr>
          <w:sz w:val="24"/>
        </w:rPr>
        <w:t xml:space="preserve"> Правил подачи заявления, ответа об отсутствии у гражданина статуса получателя мер защиты кредитная организация в день получения такой информации уведомляет гражданина о том, что договор социального банковского вклада не может быть продлен на новый срок в связи с утратой гражданином статуса получателя мер защиты, способом, предусмотренным договором социального банковского вклада, и путем направления уведомления в личный кабинет гражданина на едином портале.</w:t>
      </w:r>
    </w:p>
    <w:p>
      <w:pPr>
        <w:pStyle w:val="0"/>
        <w:spacing w:before="240" w:line-rule="auto"/>
        <w:ind w:firstLine="540"/>
        <w:jc w:val="both"/>
      </w:pPr>
      <w:r>
        <w:rPr>
          <w:sz w:val="24"/>
        </w:rPr>
        <w:t xml:space="preserve">В срок, не превышающий одного рабочего дня со дня окончания срока действия договора социального банковского вклада по основанию, указанному в </w:t>
      </w:r>
      <w:hyperlink w:history="0" w:anchor="P89" w:tooltip="20. При получении на запрос, указанный в пункте 5 Правил подачи заявления, ответа об отсутствии у гражданина статуса получателя мер защиты кредитная организация в день получения такой информации уведомляет гражданина о том, что договор социального банковского вклада не может быть продлен на новый срок в связи с утратой гражданином статуса получателя мер защиты, способом, предусмотренным договором социального банковского вклада, и путем направления уведомления в личный кабинет гражданина на едином портале.">
        <w:r>
          <w:rPr>
            <w:sz w:val="24"/>
            <w:color w:val="0000ff"/>
          </w:rPr>
          <w:t xml:space="preserve">абзаце первом</w:t>
        </w:r>
      </w:hyperlink>
      <w:r>
        <w:rPr>
          <w:sz w:val="24"/>
        </w:rPr>
        <w:t xml:space="preserve"> настоящего пункта, кредитная организация уведомляет об этом гражданина способом, предусмотренным договором социального банковского вклада.</w:t>
      </w:r>
    </w:p>
    <w:p>
      <w:pPr>
        <w:pStyle w:val="0"/>
        <w:ind w:firstLine="540"/>
        <w:jc w:val="both"/>
      </w:pPr>
      <w:r>
        <w:rPr>
          <w:sz w:val="24"/>
        </w:rPr>
      </w:r>
    </w:p>
    <w:p>
      <w:pPr>
        <w:pStyle w:val="2"/>
        <w:outlineLvl w:val="1"/>
        <w:jc w:val="center"/>
      </w:pPr>
      <w:r>
        <w:rPr>
          <w:sz w:val="24"/>
        </w:rPr>
        <w:t xml:space="preserve">III. Особенности заключения и изменения договора социального</w:t>
      </w:r>
    </w:p>
    <w:p>
      <w:pPr>
        <w:pStyle w:val="2"/>
        <w:jc w:val="center"/>
      </w:pPr>
      <w:r>
        <w:rPr>
          <w:sz w:val="24"/>
        </w:rPr>
        <w:t xml:space="preserve">банковского счета</w:t>
      </w:r>
    </w:p>
    <w:p>
      <w:pPr>
        <w:pStyle w:val="0"/>
        <w:jc w:val="right"/>
      </w:pPr>
      <w:r>
        <w:rPr>
          <w:sz w:val="24"/>
        </w:rPr>
      </w:r>
    </w:p>
    <w:bookmarkStart w:id="95" w:name="P95"/>
    <w:bookmarkEnd w:id="95"/>
    <w:p>
      <w:pPr>
        <w:pStyle w:val="0"/>
        <w:ind w:firstLine="540"/>
        <w:jc w:val="both"/>
      </w:pPr>
      <w:r>
        <w:rPr>
          <w:sz w:val="24"/>
        </w:rPr>
        <w:t xml:space="preserve">21. Договор социального банковского счета считается заключенным с момента его подписания гражданином в соответствии с </w:t>
      </w:r>
      <w:hyperlink w:history="0" w:anchor="P67" w:tooltip="8. Договор должен быть подписан гражданином в срок, не превышающий одного календарного дня с момента размещения договора кредитной организацией в личном кабинете гражданина на едином портале.">
        <w:r>
          <w:rPr>
            <w:sz w:val="24"/>
            <w:color w:val="0000ff"/>
          </w:rPr>
          <w:t xml:space="preserve">пунктом 8</w:t>
        </w:r>
      </w:hyperlink>
      <w:r>
        <w:rPr>
          <w:sz w:val="24"/>
        </w:rPr>
        <w:t xml:space="preserve"> настоящих особенностей.</w:t>
      </w:r>
    </w:p>
    <w:bookmarkStart w:id="96" w:name="P96"/>
    <w:bookmarkEnd w:id="96"/>
    <w:p>
      <w:pPr>
        <w:pStyle w:val="0"/>
        <w:spacing w:before="240" w:line-rule="auto"/>
        <w:ind w:firstLine="540"/>
        <w:jc w:val="both"/>
      </w:pPr>
      <w:r>
        <w:rPr>
          <w:sz w:val="24"/>
        </w:rPr>
        <w:t xml:space="preserve">В день получения кредитной организацией подписанного договора социального банковского счета в соответствии с </w:t>
      </w:r>
      <w:hyperlink w:history="0" w:anchor="P70" w:tooltip="10. Подписанный гражданином договор направляется автоматически посредством единой системы межведомственного электронного взаимодействия в кредитную организацию, а также размещается на едином портале в целях его отображения в личном кабинете гражданина на едином портале в течение 12 месяцев со дня его заключения.">
        <w:r>
          <w:rPr>
            <w:sz w:val="24"/>
            <w:color w:val="0000ff"/>
          </w:rPr>
          <w:t xml:space="preserve">пунктом 10</w:t>
        </w:r>
      </w:hyperlink>
      <w:r>
        <w:rPr>
          <w:sz w:val="24"/>
        </w:rPr>
        <w:t xml:space="preserve"> настоящих особенностей кредитная организация направляет гражданину посредством единого портала уведомление о заключении договора социального банковского счета, а также в соответствии с </w:t>
      </w:r>
      <w:hyperlink w:history="0" w:anchor="P72" w:tooltip="11. После заключения договора в соответствии с положениями абзаца первого пункта 18 или абзаца первого пункта 21 настоящих особенностей кредитная организация представляет в Реестр социальных банковских счетов и социальных банковских вкладов, который ведется в соответствии с Правилами ведения Реестра социальных банковских счетов и социальных банковских вкладов с использованием федеральной государственной информационной системы &quot;Единый портал государственных и муниципальных услуг (функций)&quot;, утвержденными ...">
        <w:r>
          <w:rPr>
            <w:sz w:val="24"/>
            <w:color w:val="0000ff"/>
          </w:rPr>
          <w:t xml:space="preserve">пунктом 11</w:t>
        </w:r>
      </w:hyperlink>
      <w:r>
        <w:rPr>
          <w:sz w:val="24"/>
        </w:rPr>
        <w:t xml:space="preserve"> настоящих особенностей представляет соответствующую информацию в </w:t>
      </w:r>
      <w:hyperlink w:history="0" w:anchor="P170" w:tooltip="ПРАВИЛА">
        <w:r>
          <w:rPr>
            <w:sz w:val="24"/>
            <w:color w:val="0000ff"/>
          </w:rPr>
          <w:t xml:space="preserve">Реестр</w:t>
        </w:r>
      </w:hyperlink>
      <w:r>
        <w:rPr>
          <w:sz w:val="24"/>
        </w:rPr>
        <w:t xml:space="preserve">.</w:t>
      </w:r>
    </w:p>
    <w:bookmarkStart w:id="97" w:name="P97"/>
    <w:bookmarkEnd w:id="97"/>
    <w:p>
      <w:pPr>
        <w:pStyle w:val="0"/>
        <w:spacing w:before="240" w:line-rule="auto"/>
        <w:ind w:firstLine="540"/>
        <w:jc w:val="both"/>
      </w:pPr>
      <w:r>
        <w:rPr>
          <w:sz w:val="24"/>
        </w:rPr>
        <w:t xml:space="preserve">22. По истечении одного года с момента заключения договора социального банковского счета, а также в рамках ежегодного проведения проверки статуса получателя мер защиты в соответствии с </w:t>
      </w:r>
      <w:hyperlink w:history="0" w:anchor="P131" w:tooltip="5. Проверка наличия у гражданина статуса получателя мер защиты в соответствии с частью двенадцатой статьи 36.3 и частью двенадцатой статьи 36.4 Федерального закона осуществляется путем направления кредитной организацией посредством единой системы межведомственного электронного взаимодействия соответствующего запроса на единый портал с учетом положений абзаца первого пункта 19 и абзаца первого пункта 22 особенностей заключения (продления) договора социального банковского вклада, заключения договора социал...">
        <w:r>
          <w:rPr>
            <w:sz w:val="24"/>
            <w:color w:val="0000ff"/>
          </w:rPr>
          <w:t xml:space="preserve">пунктом 5</w:t>
        </w:r>
      </w:hyperlink>
      <w:r>
        <w:rPr>
          <w:sz w:val="24"/>
        </w:rPr>
        <w:t xml:space="preserve"> Правил подачи заявления кредитная организация вправе направить на единый портал посредством единой системы межведомственного электронного взаимодействия запрос, указанный в </w:t>
      </w:r>
      <w:hyperlink w:history="0" w:anchor="P131" w:tooltip="5. Проверка наличия у гражданина статуса получателя мер защиты в соответствии с частью двенадцатой статьи 36.3 и частью двенадцатой статьи 36.4 Федерального закона осуществляется путем направления кредитной организацией посредством единой системы межведомственного электронного взаимодействия соответствующего запроса на единый портал с учетом положений абзаца первого пункта 19 и абзаца первого пункта 22 особенностей заключения (продления) договора социального банковского вклада, заключения договора социал...">
        <w:r>
          <w:rPr>
            <w:sz w:val="24"/>
            <w:color w:val="0000ff"/>
          </w:rPr>
          <w:t xml:space="preserve">абзаце первом пункта 5</w:t>
        </w:r>
      </w:hyperlink>
      <w:r>
        <w:rPr>
          <w:sz w:val="24"/>
        </w:rPr>
        <w:t xml:space="preserve"> Правил подачи заявления.</w:t>
      </w:r>
    </w:p>
    <w:bookmarkStart w:id="98" w:name="P98"/>
    <w:bookmarkEnd w:id="98"/>
    <w:p>
      <w:pPr>
        <w:pStyle w:val="0"/>
        <w:spacing w:before="240" w:line-rule="auto"/>
        <w:ind w:firstLine="540"/>
        <w:jc w:val="both"/>
      </w:pPr>
      <w:r>
        <w:rPr>
          <w:sz w:val="24"/>
        </w:rPr>
        <w:t xml:space="preserve">При получении на указанный запрос ответа о наличии у гражданина статуса получателя мер защиты кредитная организация в день получения такой информации уведомляет гражданина о сохранении условий договора социального банковского счета способом, предусмотренным договором социального банковского счета, и путем направления уведомления на единый портал, а также представляет в </w:t>
      </w:r>
      <w:hyperlink w:history="0" w:anchor="P170" w:tooltip="ПРАВИЛА">
        <w:r>
          <w:rPr>
            <w:sz w:val="24"/>
            <w:color w:val="0000ff"/>
          </w:rPr>
          <w:t xml:space="preserve">Реестр</w:t>
        </w:r>
      </w:hyperlink>
      <w:r>
        <w:rPr>
          <w:sz w:val="24"/>
        </w:rPr>
        <w:t xml:space="preserve"> информацию о продлении договора социального банковского счета.</w:t>
      </w:r>
    </w:p>
    <w:bookmarkStart w:id="99" w:name="P99"/>
    <w:bookmarkEnd w:id="99"/>
    <w:p>
      <w:pPr>
        <w:pStyle w:val="0"/>
        <w:spacing w:before="240" w:line-rule="auto"/>
        <w:ind w:firstLine="540"/>
        <w:jc w:val="both"/>
      </w:pPr>
      <w:r>
        <w:rPr>
          <w:sz w:val="24"/>
        </w:rPr>
        <w:t xml:space="preserve">23. При получении на запрос, указанный в </w:t>
      </w:r>
      <w:hyperlink w:history="0" w:anchor="P97" w:tooltip="22. По истечении одного года с момента заключения договора социального банковского счета, а также в рамках ежегодного проведения проверки статуса получателя мер защиты в соответствии с пунктом 5 Правил подачи заявления кредитная организация вправе направить на единый портал посредством единой системы межведомственного электронного взаимодействия запрос, указанный в абзаце первом пункта 5 Правил подачи заявления.">
        <w:r>
          <w:rPr>
            <w:sz w:val="24"/>
            <w:color w:val="0000ff"/>
          </w:rPr>
          <w:t xml:space="preserve">абзаце первом пункта 22</w:t>
        </w:r>
      </w:hyperlink>
      <w:r>
        <w:rPr>
          <w:sz w:val="24"/>
        </w:rPr>
        <w:t xml:space="preserve"> настоящих особенностей, ответа об отсутствии у гражданина статуса получателя мер защиты кредитная организация вправе изменить условия обслуживания социального банковского счета и платежной карты (при ее наличии), являющейся национальным платежным инструментом, на условия, утвержденные и действующие в кредитной организации на момент принятия решения о таком изменении, при условии обеспечения доступа гражданина к информации о прекращении рассмотрения договора социального банковского счета в качестве такового (об изменении условий договора социального банковского счета) и направления гражданину уведомления об изменении условий договора социального банковского счета не позднее чем за 30 дней до момента изменения указанных условий способом, предусмотренным договором социального банковского счета, а также путем направления уведомления на единый портал.</w:t>
      </w:r>
    </w:p>
    <w:bookmarkStart w:id="100" w:name="P100"/>
    <w:bookmarkEnd w:id="100"/>
    <w:p>
      <w:pPr>
        <w:pStyle w:val="0"/>
        <w:spacing w:before="240" w:line-rule="auto"/>
        <w:ind w:firstLine="540"/>
        <w:jc w:val="both"/>
      </w:pPr>
      <w:r>
        <w:rPr>
          <w:sz w:val="24"/>
        </w:rPr>
        <w:t xml:space="preserve">Информация об исключении сведений о наличии у гражданина социального банковского счета по основанию, предусмотренному настоящим пунктом, представляется кредитной организацией в </w:t>
      </w:r>
      <w:hyperlink w:history="0" w:anchor="P170" w:tooltip="ПРАВИЛА">
        <w:r>
          <w:rPr>
            <w:sz w:val="24"/>
            <w:color w:val="0000ff"/>
          </w:rPr>
          <w:t xml:space="preserve">Реестр</w:t>
        </w:r>
      </w:hyperlink>
      <w:r>
        <w:rPr>
          <w:sz w:val="24"/>
        </w:rPr>
        <w:t xml:space="preserve"> в срок, не превышающий одного рабочего дня со дня изменения условий договора социального банковского счета по основанию, указанному в </w:t>
      </w:r>
      <w:hyperlink w:history="0" w:anchor="P99" w:tooltip="23. При получении на запрос, указанный в абзаце первом пункта 22 настоящих особенностей, ответа об отсутствии у гражданина статуса получателя мер защиты кредитная организация вправе изменить условия обслуживания социального банковского счета и платежной карты (при ее наличии), являющейся национальным платежным инструментом, на условия, утвержденные и действующие в кредитной организации на момент принятия решения о таком изменении, при условии обеспечения доступа гражданина к информации о прекращении расс...">
        <w:r>
          <w:rPr>
            <w:sz w:val="24"/>
            <w:color w:val="0000ff"/>
          </w:rPr>
          <w:t xml:space="preserve">абзаце первом</w:t>
        </w:r>
      </w:hyperlink>
      <w:r>
        <w:rPr>
          <w:sz w:val="24"/>
        </w:rPr>
        <w:t xml:space="preserve"> настоящего пункта.</w:t>
      </w:r>
    </w:p>
    <w:p>
      <w:pPr>
        <w:pStyle w:val="0"/>
        <w:ind w:firstLine="540"/>
        <w:jc w:val="both"/>
      </w:pPr>
      <w:r>
        <w:rPr>
          <w:sz w:val="24"/>
        </w:rPr>
      </w:r>
    </w:p>
    <w:p>
      <w:pPr>
        <w:pStyle w:val="2"/>
        <w:outlineLvl w:val="1"/>
        <w:jc w:val="center"/>
      </w:pPr>
      <w:r>
        <w:rPr>
          <w:sz w:val="24"/>
        </w:rPr>
        <w:t xml:space="preserve">IV. Иные особенности изменения и расторжения договоров</w:t>
      </w:r>
    </w:p>
    <w:p>
      <w:pPr>
        <w:pStyle w:val="0"/>
        <w:jc w:val="center"/>
      </w:pPr>
      <w:r>
        <w:rPr>
          <w:sz w:val="24"/>
        </w:rPr>
      </w:r>
    </w:p>
    <w:p>
      <w:pPr>
        <w:pStyle w:val="0"/>
        <w:ind w:firstLine="540"/>
        <w:jc w:val="both"/>
      </w:pPr>
      <w:r>
        <w:rPr>
          <w:sz w:val="24"/>
        </w:rPr>
        <w:t xml:space="preserve">24. Изменение и расторжение договоров в случаях, не предусмотренных настоящими особенностями, осуществляются при обращении гражданина в кредитную организацию без использования единого портала.</w:t>
      </w:r>
    </w:p>
    <w:bookmarkStart w:id="105" w:name="P105"/>
    <w:bookmarkEnd w:id="105"/>
    <w:p>
      <w:pPr>
        <w:pStyle w:val="0"/>
        <w:spacing w:before="240" w:line-rule="auto"/>
        <w:ind w:firstLine="540"/>
        <w:jc w:val="both"/>
      </w:pPr>
      <w:r>
        <w:rPr>
          <w:sz w:val="24"/>
        </w:rPr>
        <w:t xml:space="preserve">25. В случае расторжения договора по инициативе гражданина кредитная организация не позднее одного рабочего дня со дня выдачи суммы социального банковского вклада и процентов по нему или со дня расторжения социального банковского счета обязана представить в </w:t>
      </w:r>
      <w:hyperlink w:history="0" w:anchor="P170" w:tooltip="ПРАВИЛА">
        <w:r>
          <w:rPr>
            <w:sz w:val="24"/>
            <w:color w:val="0000ff"/>
          </w:rPr>
          <w:t xml:space="preserve">Реестр</w:t>
        </w:r>
      </w:hyperlink>
      <w:r>
        <w:rPr>
          <w:sz w:val="24"/>
        </w:rPr>
        <w:t xml:space="preserve"> информацию о расторжении договора.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14 июля 2025 г. N 1060</w:t>
      </w:r>
    </w:p>
    <w:p>
      <w:pPr>
        <w:pStyle w:val="0"/>
        <w:jc w:val="right"/>
      </w:pPr>
      <w:r>
        <w:rPr>
          <w:sz w:val="24"/>
        </w:rPr>
      </w:r>
    </w:p>
    <w:bookmarkStart w:id="116" w:name="P116"/>
    <w:bookmarkEnd w:id="116"/>
    <w:p>
      <w:pPr>
        <w:pStyle w:val="2"/>
        <w:jc w:val="center"/>
      </w:pPr>
      <w:r>
        <w:rPr>
          <w:sz w:val="24"/>
        </w:rPr>
        <w:t xml:space="preserve">ПРАВИЛА</w:t>
      </w:r>
    </w:p>
    <w:p>
      <w:pPr>
        <w:pStyle w:val="2"/>
        <w:jc w:val="center"/>
      </w:pPr>
      <w:r>
        <w:rPr>
          <w:sz w:val="24"/>
        </w:rPr>
        <w:t xml:space="preserve">ПОДАЧИ ЗАЯВЛЕНИЯ ГРАЖДАНИНА НА ОФОРМЛЕНИЕ ДОГОВОРА</w:t>
      </w:r>
    </w:p>
    <w:p>
      <w:pPr>
        <w:pStyle w:val="2"/>
        <w:jc w:val="center"/>
      </w:pPr>
      <w:r>
        <w:rPr>
          <w:sz w:val="24"/>
        </w:rPr>
        <w:t xml:space="preserve">СОЦИАЛЬНОГО БАНКОВСКОГО ВКЛАДА И ДОГОВОРА СОЦИАЛЬНОГО</w:t>
      </w:r>
    </w:p>
    <w:p>
      <w:pPr>
        <w:pStyle w:val="2"/>
        <w:jc w:val="center"/>
      </w:pPr>
      <w:r>
        <w:rPr>
          <w:sz w:val="24"/>
        </w:rPr>
        <w:t xml:space="preserve">БАНКОВСКОГО СЧЕТА И ПРОВЕРКИ ГРАЖДАНИНА НА ЕГО СООТВЕТСТВИЕ</w:t>
      </w:r>
    </w:p>
    <w:p>
      <w:pPr>
        <w:pStyle w:val="2"/>
        <w:jc w:val="center"/>
      </w:pPr>
      <w:r>
        <w:rPr>
          <w:sz w:val="24"/>
        </w:rPr>
        <w:t xml:space="preserve">ТРЕБОВАНИЯМ, УСТАНОВЛЕННЫМ ЧАСТЬЮ ПЕРВОЙ СТАТЬИ 36.3</w:t>
      </w:r>
    </w:p>
    <w:p>
      <w:pPr>
        <w:pStyle w:val="2"/>
        <w:jc w:val="center"/>
      </w:pPr>
      <w:r>
        <w:rPr>
          <w:sz w:val="24"/>
        </w:rPr>
        <w:t xml:space="preserve">И ЧАСТЬЮ ПЕРВОЙ СТАТЬИ 36.4 ФЕДЕРАЛЬНОГО ЗАКОНА</w:t>
      </w:r>
    </w:p>
    <w:p>
      <w:pPr>
        <w:pStyle w:val="2"/>
        <w:jc w:val="center"/>
      </w:pPr>
      <w:r>
        <w:rPr>
          <w:sz w:val="24"/>
        </w:rPr>
        <w:t xml:space="preserve">"О БАНКАХ И БАНКОВСКОЙ ДЕЯТЕЛЬНОСТИ"</w:t>
      </w:r>
    </w:p>
    <w:p>
      <w:pPr>
        <w:pStyle w:val="0"/>
        <w:jc w:val="center"/>
      </w:pPr>
      <w:r>
        <w:rPr>
          <w:sz w:val="24"/>
        </w:rPr>
      </w:r>
    </w:p>
    <w:p>
      <w:pPr>
        <w:pStyle w:val="0"/>
        <w:ind w:firstLine="540"/>
        <w:jc w:val="both"/>
      </w:pPr>
      <w:r>
        <w:rPr>
          <w:sz w:val="24"/>
        </w:rPr>
        <w:t xml:space="preserve">1. Настоящие Правила устанавливают порядок заполнения и подачи гражданином заявления на оформление договора социального банковского вклада и заявления на оформление договора социального банковского счета (далее - заявление), порядок проверки гражданина на его соответствие требованиям, установленным </w:t>
      </w:r>
      <w:hyperlink w:history="0" r:id="rId14"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36.3</w:t>
        </w:r>
      </w:hyperlink>
      <w:r>
        <w:rPr>
          <w:sz w:val="24"/>
        </w:rPr>
        <w:t xml:space="preserve"> и </w:t>
      </w:r>
      <w:hyperlink w:history="0" r:id="rId15"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36.4</w:t>
        </w:r>
      </w:hyperlink>
      <w:r>
        <w:rPr>
          <w:sz w:val="24"/>
        </w:rPr>
        <w:t xml:space="preserve"> Федерального закона "О банках и банковской деятельности" (далее - Федеральный закон), в том числе особенности взаимодействия информационных систем при осуществлении информационного обмена, необходимого для подачи заявления.</w:t>
      </w:r>
    </w:p>
    <w:p>
      <w:pPr>
        <w:pStyle w:val="0"/>
        <w:spacing w:before="240" w:line-rule="auto"/>
        <w:ind w:firstLine="540"/>
        <w:jc w:val="both"/>
      </w:pPr>
      <w:r>
        <w:rPr>
          <w:sz w:val="24"/>
        </w:rPr>
        <w:t xml:space="preserve">2. Подача заявления осуществляется с использованием соответствующих интерактивных форм, размещенных в федеральной государственной информационной системе "Единый портал государственных и муниципальных услуг (функций)" в соответствии с </w:t>
      </w:r>
      <w:hyperlink w:history="0" r:id="rId16" w:tooltip="Постановление Правительства РФ от 03.09.2022 N 1555 &quot;Об утверждении Правил разработки и размещения в федеральной государственной информационной системе &quot;Единый портал государственных и муниципальных услуг (функций)&quot; интерактивных форм сообщений, обращений, заявлений и документов, а также заявлений об электронной записи на прием&quot; {КонсультантПлюс}">
        <w:r>
          <w:rPr>
            <w:sz w:val="24"/>
            <w:color w:val="0000ff"/>
          </w:rPr>
          <w:t xml:space="preserve">Правилами</w:t>
        </w:r>
      </w:hyperlink>
      <w:r>
        <w:rPr>
          <w:sz w:val="24"/>
        </w:rPr>
        <w:t xml:space="preserve"> разработки и размещения в федеральной государственной информационной системе "Единый портал государственных и муниципальных услуг (функций)" интерактивных форм сообщений, обращений, заявлений и документов, а также заявлений об электронной записи на прием, утвержденными постановлением Правительства Российской Федерации от 3 сентября 2022 г. N 1555 "Об утверждении Правил разработки и размещения в федеральной государственной информационной системе "Единый портал государственных и муниципальных услуг (функций)" интерактивных форм сообщений, обращений, заявлений и документов, а также заявлений об электронной записи на прием" (далее соответственно - интерактивная форма заявления, единый портал).</w:t>
      </w:r>
    </w:p>
    <w:p>
      <w:pPr>
        <w:pStyle w:val="0"/>
        <w:spacing w:before="240" w:line-rule="auto"/>
        <w:ind w:firstLine="540"/>
        <w:jc w:val="both"/>
      </w:pPr>
      <w:r>
        <w:rPr>
          <w:sz w:val="24"/>
        </w:rPr>
        <w:t xml:space="preserve">3. В ходе рассмотрения заявления кредитная организация осуществляет проверку соответствия гражданина требованиям, установленным </w:t>
      </w:r>
      <w:hyperlink w:history="0" r:id="rId17"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36.3</w:t>
        </w:r>
      </w:hyperlink>
      <w:r>
        <w:rPr>
          <w:sz w:val="24"/>
        </w:rPr>
        <w:t xml:space="preserve"> и </w:t>
      </w:r>
      <w:hyperlink w:history="0" r:id="rId18"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36.4</w:t>
        </w:r>
      </w:hyperlink>
      <w:r>
        <w:rPr>
          <w:sz w:val="24"/>
        </w:rPr>
        <w:t xml:space="preserve"> Федерального закона, в части наличия у гражданина статуса клиента данной кредитной организации.</w:t>
      </w:r>
    </w:p>
    <w:bookmarkStart w:id="127" w:name="P127"/>
    <w:bookmarkEnd w:id="127"/>
    <w:p>
      <w:pPr>
        <w:pStyle w:val="0"/>
        <w:spacing w:before="240" w:line-rule="auto"/>
        <w:ind w:firstLine="540"/>
        <w:jc w:val="both"/>
      </w:pPr>
      <w:r>
        <w:rPr>
          <w:sz w:val="24"/>
        </w:rPr>
        <w:t xml:space="preserve">4. Проверка на соответствие требованиям, установленным </w:t>
      </w:r>
      <w:hyperlink w:history="0" r:id="rId19"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36.3</w:t>
        </w:r>
      </w:hyperlink>
      <w:r>
        <w:rPr>
          <w:sz w:val="24"/>
        </w:rPr>
        <w:t xml:space="preserve"> и </w:t>
      </w:r>
      <w:hyperlink w:history="0" r:id="rId20"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36.4</w:t>
        </w:r>
      </w:hyperlink>
      <w:r>
        <w:rPr>
          <w:sz w:val="24"/>
        </w:rPr>
        <w:t xml:space="preserve"> Федерального закона, в части наличия у гражданина статуса получателя мер социальной защиты (поддержки) в соответствии с </w:t>
      </w:r>
      <w:hyperlink w:history="0" w:anchor="P211" w:tooltip="ПЕРЕЧЕНЬ">
        <w:r>
          <w:rPr>
            <w:sz w:val="24"/>
            <w:color w:val="0000ff"/>
          </w:rPr>
          <w:t xml:space="preserve">перечнем</w:t>
        </w:r>
      </w:hyperlink>
      <w:r>
        <w:rPr>
          <w:sz w:val="24"/>
        </w:rPr>
        <w:t xml:space="preserve">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осуществляется единым порталом автоматически (далее - получатель мер защиты).</w:t>
      </w:r>
    </w:p>
    <w:bookmarkStart w:id="128" w:name="P128"/>
    <w:bookmarkEnd w:id="128"/>
    <w:p>
      <w:pPr>
        <w:pStyle w:val="0"/>
        <w:spacing w:before="240" w:line-rule="auto"/>
        <w:ind w:firstLine="540"/>
        <w:jc w:val="both"/>
      </w:pPr>
      <w:r>
        <w:rPr>
          <w:sz w:val="24"/>
        </w:rPr>
        <w:t xml:space="preserve">При этом в случае проверки наличия статуса получателя мер защиты в соответствии с перечнем, указанным в </w:t>
      </w:r>
      <w:hyperlink w:history="0" w:anchor="P127" w:tooltip="4. Проверка на соответствие требованиям, установленным частью первой статьи 36.3 и частью первой статьи 36.4 Федерального закона, в части наличия у гражданина статуса получателя мер социальной защиты (поддержки) в соответствии с перечнем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Федерации от 14 июля 2025 г. N 1060 &quot;Об особенностях заключения (...">
        <w:r>
          <w:rPr>
            <w:sz w:val="24"/>
            <w:color w:val="0000ff"/>
          </w:rPr>
          <w:t xml:space="preserve">абзаце первом</w:t>
        </w:r>
      </w:hyperlink>
      <w:r>
        <w:rPr>
          <w:sz w:val="24"/>
        </w:rPr>
        <w:t xml:space="preserve"> настоящего пункта, единым порталом направляется запрос с использованием единой системы межведомственного электронного взаимодействия в государственную информационную систему "Единая централизованная цифровая платформа в социальной сфере" (далее - единая цифровая платформа).</w:t>
      </w:r>
    </w:p>
    <w:p>
      <w:pPr>
        <w:pStyle w:val="0"/>
        <w:spacing w:before="240" w:line-rule="auto"/>
        <w:ind w:firstLine="540"/>
        <w:jc w:val="both"/>
      </w:pPr>
      <w:r>
        <w:rPr>
          <w:sz w:val="24"/>
        </w:rPr>
        <w:t xml:space="preserve">В случае если в ответ на запрос, указанный в </w:t>
      </w:r>
      <w:hyperlink w:history="0" w:anchor="P128" w:tooltip="При этом в случае проверки наличия статуса получателя мер защиты в соответствии с перечнем, указанным в абзаце первом настоящего пункта, единым порталом направляется запрос с использованием единой системы межведомственного электронного взаимодействия в государственную информационную систему &quot;Единая централизованная цифровая платформа в социальной сфере&quot; (далее - единая цифровая платформа).">
        <w:r>
          <w:rPr>
            <w:sz w:val="24"/>
            <w:color w:val="0000ff"/>
          </w:rPr>
          <w:t xml:space="preserve">абзаце втором</w:t>
        </w:r>
      </w:hyperlink>
      <w:r>
        <w:rPr>
          <w:sz w:val="24"/>
        </w:rPr>
        <w:t xml:space="preserve"> настоящего пункта, из единой цифровой платформы получена информация об отсутствии у гражданина статуса получателя мер защиты, единый портал информирует гражданина о его несоответствии требованиям, установленным </w:t>
      </w:r>
      <w:hyperlink w:history="0" r:id="rId21"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36.3</w:t>
        </w:r>
      </w:hyperlink>
      <w:r>
        <w:rPr>
          <w:sz w:val="24"/>
        </w:rPr>
        <w:t xml:space="preserve"> и </w:t>
      </w:r>
      <w:hyperlink w:history="0" r:id="rId22" w:tooltip="Федеральный закон от 02.12.1990 N 395-1 (ред. от 23.05.2025) &quot;О банках и банковской деятельности&quot; {КонсультантПлюс}">
        <w:r>
          <w:rPr>
            <w:sz w:val="24"/>
            <w:color w:val="0000ff"/>
          </w:rPr>
          <w:t xml:space="preserve">частью первой статьи 36.4</w:t>
        </w:r>
      </w:hyperlink>
      <w:r>
        <w:rPr>
          <w:sz w:val="24"/>
        </w:rPr>
        <w:t xml:space="preserve"> Федерального закона и необходимым для подачи заявления, в связи с отсутствием у него статуса получателя мер защиты.</w:t>
      </w:r>
    </w:p>
    <w:p>
      <w:pPr>
        <w:pStyle w:val="0"/>
        <w:spacing w:before="240" w:line-rule="auto"/>
        <w:ind w:firstLine="540"/>
        <w:jc w:val="both"/>
      </w:pPr>
      <w:r>
        <w:rPr>
          <w:sz w:val="24"/>
        </w:rPr>
        <w:t xml:space="preserve">Срок представления ответа из единой цифровой платформы на указанный запрос не должен превышать одной минуты.</w:t>
      </w:r>
    </w:p>
    <w:bookmarkStart w:id="131" w:name="P131"/>
    <w:bookmarkEnd w:id="131"/>
    <w:p>
      <w:pPr>
        <w:pStyle w:val="0"/>
        <w:spacing w:before="240" w:line-rule="auto"/>
        <w:ind w:firstLine="540"/>
        <w:jc w:val="both"/>
      </w:pPr>
      <w:r>
        <w:rPr>
          <w:sz w:val="24"/>
        </w:rPr>
        <w:t xml:space="preserve">5. Проверка наличия у гражданина статуса получателя мер защиты в соответствии с </w:t>
      </w:r>
      <w:hyperlink w:history="0" r:id="rId23" w:tooltip="Федеральный закон от 02.12.1990 N 395-1 (ред. от 23.05.2025) &quot;О банках и банковской деятельности&quot; {КонсультантПлюс}">
        <w:r>
          <w:rPr>
            <w:sz w:val="24"/>
            <w:color w:val="0000ff"/>
          </w:rPr>
          <w:t xml:space="preserve">частью двенадцатой статьи 36.3</w:t>
        </w:r>
      </w:hyperlink>
      <w:r>
        <w:rPr>
          <w:sz w:val="24"/>
        </w:rPr>
        <w:t xml:space="preserve"> и </w:t>
      </w:r>
      <w:hyperlink w:history="0" r:id="rId24" w:tooltip="Федеральный закон от 02.12.1990 N 395-1 (ред. от 23.05.2025) &quot;О банках и банковской деятельности&quot; {КонсультантПлюс}">
        <w:r>
          <w:rPr>
            <w:sz w:val="24"/>
            <w:color w:val="0000ff"/>
          </w:rPr>
          <w:t xml:space="preserve">частью двенадцатой статьи 36.4</w:t>
        </w:r>
      </w:hyperlink>
      <w:r>
        <w:rPr>
          <w:sz w:val="24"/>
        </w:rPr>
        <w:t xml:space="preserve"> Федерального закона осуществляется путем направления кредитной организацией посредством единой системы межведомственного электронного взаимодействия соответствующего запроса на единый портал с учетом положений </w:t>
      </w:r>
      <w:hyperlink w:history="0" w:anchor="P85" w:tooltip="19. В день окончания срока действия договора социального банковского вклада, но не позднее 3 часов до окончания данного срока, кредитная организация направляет на единый портал посредством единой системы межведомственного электронного взаимодействия запрос, указанный в абзаце первом пункта 5 Правил подачи заявления.">
        <w:r>
          <w:rPr>
            <w:sz w:val="24"/>
            <w:color w:val="0000ff"/>
          </w:rPr>
          <w:t xml:space="preserve">абзаца первого пункта 19</w:t>
        </w:r>
      </w:hyperlink>
      <w:r>
        <w:rPr>
          <w:sz w:val="24"/>
        </w:rPr>
        <w:t xml:space="preserve"> и </w:t>
      </w:r>
      <w:hyperlink w:history="0" w:anchor="P97" w:tooltip="22. По истечении одного года с момента заключения договора социального банковского счета, а также в рамках ежегодного проведения проверки статуса получателя мер защиты в соответствии с пунктом 5 Правил подачи заявления кредитная организация вправе направить на единый портал посредством единой системы межведомственного электронного взаимодействия запрос, указанный в абзаце первом пункта 5 Правил подачи заявления.">
        <w:r>
          <w:rPr>
            <w:sz w:val="24"/>
            <w:color w:val="0000ff"/>
          </w:rPr>
          <w:t xml:space="preserve">абзаца первого пункта 22</w:t>
        </w:r>
      </w:hyperlink>
      <w:r>
        <w:rPr>
          <w:sz w:val="24"/>
        </w:rPr>
        <w:t xml:space="preserve"> особенностей заключения (продления) договора социального банковского вклада, заключения договора социального банковского счета, их изменения и расторжения, утвержденных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w:t>
      </w:r>
    </w:p>
    <w:bookmarkStart w:id="132" w:name="P132"/>
    <w:bookmarkEnd w:id="132"/>
    <w:p>
      <w:pPr>
        <w:pStyle w:val="0"/>
        <w:spacing w:before="240" w:line-rule="auto"/>
        <w:ind w:firstLine="540"/>
        <w:jc w:val="both"/>
      </w:pPr>
      <w:r>
        <w:rPr>
          <w:sz w:val="24"/>
        </w:rPr>
        <w:t xml:space="preserve">Кредитная организация вправе направлять запрос, указанный в </w:t>
      </w:r>
      <w:hyperlink w:history="0" w:anchor="P127" w:tooltip="4. Проверка на соответствие требованиям, установленным частью первой статьи 36.3 и частью первой статьи 36.4 Федерального закона, в части наличия у гражданина статуса получателя мер социальной защиты (поддержки) в соответствии с перечнем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Федерации от 14 июля 2025 г. N 1060 &quot;Об особенностях заключения (...">
        <w:r>
          <w:rPr>
            <w:sz w:val="24"/>
            <w:color w:val="0000ff"/>
          </w:rPr>
          <w:t xml:space="preserve">пункте 4</w:t>
        </w:r>
      </w:hyperlink>
      <w:r>
        <w:rPr>
          <w:sz w:val="24"/>
        </w:rPr>
        <w:t xml:space="preserve"> настоящих Правил, не чаще 4 раз в календарный год в отношении договора социального банковского вклада и (или) договора социального банковского счета, заключенных с гражданином.</w:t>
      </w:r>
    </w:p>
    <w:p>
      <w:pPr>
        <w:pStyle w:val="0"/>
        <w:spacing w:before="240" w:line-rule="auto"/>
        <w:ind w:firstLine="540"/>
        <w:jc w:val="both"/>
      </w:pPr>
      <w:r>
        <w:rPr>
          <w:sz w:val="24"/>
        </w:rPr>
        <w:t xml:space="preserve">При получении такого запроса от кредитной организации единым порталом с использованием единой цифровой платформы осуществляется проверка наличия у гражданина статуса получателя мер защиты, результаты которой направляются посредством единой системы межведомственного электронного взаимодействия из единого портала в кредитную организацию.</w:t>
      </w:r>
    </w:p>
    <w:p>
      <w:pPr>
        <w:pStyle w:val="0"/>
        <w:spacing w:before="240" w:line-rule="auto"/>
        <w:ind w:firstLine="540"/>
        <w:jc w:val="both"/>
      </w:pPr>
      <w:r>
        <w:rPr>
          <w:sz w:val="24"/>
        </w:rPr>
        <w:t xml:space="preserve">Срок представления из единой цифровой платформы на запрос единого портала ответа о проверке наличия у гражданина статуса получателя мер защиты не должен превышать одной минуты.</w:t>
      </w:r>
    </w:p>
    <w:p>
      <w:pPr>
        <w:pStyle w:val="0"/>
        <w:spacing w:before="240" w:line-rule="auto"/>
        <w:ind w:firstLine="540"/>
        <w:jc w:val="both"/>
      </w:pPr>
      <w:r>
        <w:rPr>
          <w:sz w:val="24"/>
        </w:rPr>
        <w:t xml:space="preserve">Срок представления информации из единого портала в информационную систему кредитной организации в соответствии с </w:t>
      </w:r>
      <w:hyperlink w:history="0" w:anchor="P132" w:tooltip="Кредитная организация вправе направлять запрос, указанный в пункте 4 настоящих Правил, не чаще 4 раз в календарный год в отношении договора социального банковского вклада и (или) договора социального банковского счета, заключенных с гражданином.">
        <w:r>
          <w:rPr>
            <w:sz w:val="24"/>
            <w:color w:val="0000ff"/>
          </w:rPr>
          <w:t xml:space="preserve">абзацем вторым</w:t>
        </w:r>
      </w:hyperlink>
      <w:r>
        <w:rPr>
          <w:sz w:val="24"/>
        </w:rPr>
        <w:t xml:space="preserve"> настоящего пункта не должен превышать одной минуты.</w:t>
      </w:r>
    </w:p>
    <w:p>
      <w:pPr>
        <w:pStyle w:val="0"/>
        <w:spacing w:before="240" w:line-rule="auto"/>
        <w:ind w:firstLine="540"/>
        <w:jc w:val="both"/>
      </w:pPr>
      <w:r>
        <w:rPr>
          <w:sz w:val="24"/>
        </w:rPr>
        <w:t xml:space="preserve">6. Возможность направления в кредитную организацию заявления с использованием интерактивной формы заявления предоставляется гражданам, в отношении которых успешно проведена автоматическая проверка их соответствия требованиям и условиям, указанным в </w:t>
      </w:r>
      <w:hyperlink w:history="0" w:anchor="P55" w:tooltip="2. Проверка на соответствие требованиям, установленным частью первой статьи 36.3 и частью первой статьи 36.4 Федерального закона &quot;О банках и банковской деятельности&quot; (далее - Федеральный закон), в части наличия у гражданина статуса получателя мер социальной защиты (поддержки) в соответствии с перечнем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
        <w:r>
          <w:rPr>
            <w:sz w:val="24"/>
            <w:color w:val="0000ff"/>
          </w:rPr>
          <w:t xml:space="preserve">пунктах 2</w:t>
        </w:r>
      </w:hyperlink>
      <w:r>
        <w:rPr>
          <w:sz w:val="24"/>
        </w:rPr>
        <w:t xml:space="preserve"> и </w:t>
      </w:r>
      <w:hyperlink w:history="0" w:anchor="P56" w:tooltip="3. При повторной подаче заявления доступ к заполнению заявления не предоставляется в случае, если в отношении ранее поданных заявлений:">
        <w:r>
          <w:rPr>
            <w:sz w:val="24"/>
            <w:color w:val="0000ff"/>
          </w:rPr>
          <w:t xml:space="preserve">3</w:t>
        </w:r>
      </w:hyperlink>
      <w:r>
        <w:rPr>
          <w:sz w:val="24"/>
        </w:rPr>
        <w:t xml:space="preserve"> особенностей заключения (продления) договора социального банковского вклада, заключения договора социального банковского счета, их изменения и расторжения, утвержденных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w:t>
      </w:r>
    </w:p>
    <w:p>
      <w:pPr>
        <w:pStyle w:val="0"/>
        <w:spacing w:before="240" w:line-rule="auto"/>
        <w:ind w:firstLine="540"/>
        <w:jc w:val="both"/>
      </w:pPr>
      <w:r>
        <w:rPr>
          <w:sz w:val="24"/>
        </w:rPr>
        <w:t xml:space="preserve">7. При заполнении интерактивной формы заявления сведения о гражданине и иные сведения, необходимые для заполнения заявления, вносятся в нее автоматически из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единого портала.</w:t>
      </w:r>
    </w:p>
    <w:p>
      <w:pPr>
        <w:pStyle w:val="0"/>
        <w:spacing w:before="240" w:line-rule="auto"/>
        <w:ind w:firstLine="540"/>
        <w:jc w:val="both"/>
      </w:pPr>
      <w:r>
        <w:rPr>
          <w:sz w:val="24"/>
        </w:rPr>
        <w:t xml:space="preserve">Сведения, которые не могут быть внесены в интерактивную форму заявления из единой системы идентификации и аутентификации и единого портала, вносятся гражданином вручную.</w:t>
      </w:r>
    </w:p>
    <w:p>
      <w:pPr>
        <w:pStyle w:val="0"/>
        <w:spacing w:before="240" w:line-rule="auto"/>
        <w:ind w:firstLine="540"/>
        <w:jc w:val="both"/>
      </w:pPr>
      <w:r>
        <w:rPr>
          <w:sz w:val="24"/>
        </w:rPr>
        <w:t xml:space="preserve">8. В интерактивной форме заявления должны содержаться следующие поля:</w:t>
      </w:r>
    </w:p>
    <w:p>
      <w:pPr>
        <w:pStyle w:val="0"/>
        <w:spacing w:before="240" w:line-rule="auto"/>
        <w:ind w:firstLine="540"/>
        <w:jc w:val="both"/>
      </w:pPr>
      <w:r>
        <w:rPr>
          <w:sz w:val="24"/>
        </w:rPr>
        <w:t xml:space="preserve">а) фамилия, имя, отчество (при наличии);</w:t>
      </w:r>
    </w:p>
    <w:p>
      <w:pPr>
        <w:pStyle w:val="0"/>
        <w:spacing w:before="240" w:line-rule="auto"/>
        <w:ind w:firstLine="540"/>
        <w:jc w:val="both"/>
      </w:pPr>
      <w:r>
        <w:rPr>
          <w:sz w:val="24"/>
        </w:rPr>
        <w:t xml:space="preserve">б) дата рождения;</w:t>
      </w:r>
    </w:p>
    <w:p>
      <w:pPr>
        <w:pStyle w:val="0"/>
        <w:spacing w:before="240" w:line-rule="auto"/>
        <w:ind w:firstLine="540"/>
        <w:jc w:val="both"/>
      </w:pPr>
      <w:r>
        <w:rPr>
          <w:sz w:val="24"/>
        </w:rPr>
        <w:t xml:space="preserve">в) реквизиты паспорта гражданина Российской Федерации, удостоверяющего личность гражданина Российской Федерации на территории Российской Федерации (серия, номер, кем выдан, дата выдачи, код подразделения);</w:t>
      </w:r>
    </w:p>
    <w:p>
      <w:pPr>
        <w:pStyle w:val="0"/>
        <w:spacing w:before="240" w:line-rule="auto"/>
        <w:ind w:firstLine="540"/>
        <w:jc w:val="both"/>
      </w:pPr>
      <w:r>
        <w:rPr>
          <w:sz w:val="24"/>
        </w:rPr>
        <w:t xml:space="preserve">г) страховой номер индивидуального лицевого счета застрахованного лица в системе персонифицированного учета Фонда пенсионного и социального страхования Российской Федерации (СНИЛС);</w:t>
      </w:r>
    </w:p>
    <w:p>
      <w:pPr>
        <w:pStyle w:val="0"/>
        <w:spacing w:before="240" w:line-rule="auto"/>
        <w:ind w:firstLine="540"/>
        <w:jc w:val="both"/>
      </w:pPr>
      <w:r>
        <w:rPr>
          <w:sz w:val="24"/>
        </w:rPr>
        <w:t xml:space="preserve">д) идентификационный номер налогоплательщика;</w:t>
      </w:r>
    </w:p>
    <w:p>
      <w:pPr>
        <w:pStyle w:val="0"/>
        <w:spacing w:before="240" w:line-rule="auto"/>
        <w:ind w:firstLine="540"/>
        <w:jc w:val="both"/>
      </w:pPr>
      <w:r>
        <w:rPr>
          <w:sz w:val="24"/>
        </w:rPr>
        <w:t xml:space="preserve">е) адрес регистрации по месту жительства;</w:t>
      </w:r>
    </w:p>
    <w:p>
      <w:pPr>
        <w:pStyle w:val="0"/>
        <w:spacing w:before="240" w:line-rule="auto"/>
        <w:ind w:firstLine="540"/>
        <w:jc w:val="both"/>
      </w:pPr>
      <w:r>
        <w:rPr>
          <w:sz w:val="24"/>
        </w:rPr>
        <w:t xml:space="preserve">ж) абонентский номер, выделенный оператором подвижной радиотелефонной связи (при наличии);</w:t>
      </w:r>
    </w:p>
    <w:p>
      <w:pPr>
        <w:pStyle w:val="0"/>
        <w:spacing w:before="240" w:line-rule="auto"/>
        <w:ind w:firstLine="540"/>
        <w:jc w:val="both"/>
      </w:pPr>
      <w:r>
        <w:rPr>
          <w:sz w:val="24"/>
        </w:rPr>
        <w:t xml:space="preserve">з) адрес электронной почты;</w:t>
      </w:r>
    </w:p>
    <w:p>
      <w:pPr>
        <w:pStyle w:val="0"/>
        <w:spacing w:before="240" w:line-rule="auto"/>
        <w:ind w:firstLine="540"/>
        <w:jc w:val="both"/>
      </w:pPr>
      <w:r>
        <w:rPr>
          <w:sz w:val="24"/>
        </w:rPr>
        <w:t xml:space="preserve">и) кредитная организация, взаимодействующая с Реестром социальных банковских счетов и социальных банковских вкладов, с которой гражданин намерен заключить договор социального банковского вклада или договор социального банковского счета;</w:t>
      </w:r>
    </w:p>
    <w:p>
      <w:pPr>
        <w:pStyle w:val="0"/>
        <w:spacing w:before="240" w:line-rule="auto"/>
        <w:ind w:firstLine="540"/>
        <w:jc w:val="both"/>
      </w:pPr>
      <w:r>
        <w:rPr>
          <w:sz w:val="24"/>
        </w:rPr>
        <w:t xml:space="preserve">к) следующие реквизиты открытого в кредитной организации банковского счета для выплаты процентов (в случае заполнения заявления на оформление договора социального банковского вклада):</w:t>
      </w:r>
    </w:p>
    <w:p>
      <w:pPr>
        <w:pStyle w:val="0"/>
        <w:spacing w:before="240" w:line-rule="auto"/>
        <w:ind w:firstLine="540"/>
        <w:jc w:val="both"/>
      </w:pPr>
      <w:r>
        <w:rPr>
          <w:sz w:val="24"/>
        </w:rPr>
        <w:t xml:space="preserve">номер банковского счета гражданина;</w:t>
      </w:r>
    </w:p>
    <w:p>
      <w:pPr>
        <w:pStyle w:val="0"/>
        <w:spacing w:before="240" w:line-rule="auto"/>
        <w:ind w:firstLine="540"/>
        <w:jc w:val="both"/>
      </w:pPr>
      <w:r>
        <w:rPr>
          <w:sz w:val="24"/>
        </w:rPr>
        <w:t xml:space="preserve">наименование кредитной организации;</w:t>
      </w:r>
    </w:p>
    <w:p>
      <w:pPr>
        <w:pStyle w:val="0"/>
        <w:spacing w:before="240" w:line-rule="auto"/>
        <w:ind w:firstLine="540"/>
        <w:jc w:val="both"/>
      </w:pPr>
      <w:r>
        <w:rPr>
          <w:sz w:val="24"/>
        </w:rPr>
        <w:t xml:space="preserve">номер корреспондентского счета кредитной организации (заполняется автоматически при выборе кредитной организации);</w:t>
      </w:r>
    </w:p>
    <w:p>
      <w:pPr>
        <w:pStyle w:val="0"/>
        <w:spacing w:before="240" w:line-rule="auto"/>
        <w:ind w:firstLine="540"/>
        <w:jc w:val="both"/>
      </w:pPr>
      <w:r>
        <w:rPr>
          <w:sz w:val="24"/>
        </w:rPr>
        <w:t xml:space="preserve">банковский идентификационный код кредитной организации (заполняется автоматически при выборе кредитной организации);</w:t>
      </w:r>
    </w:p>
    <w:p>
      <w:pPr>
        <w:pStyle w:val="0"/>
        <w:spacing w:before="240" w:line-rule="auto"/>
        <w:ind w:firstLine="540"/>
        <w:jc w:val="both"/>
      </w:pPr>
      <w:r>
        <w:rPr>
          <w:sz w:val="24"/>
        </w:rPr>
        <w:t xml:space="preserve">л) поле для указания потребности в оформлении платежной карты (в случае заполнения заявления на оформление договора социального банковского счета).</w:t>
      </w:r>
    </w:p>
    <w:p>
      <w:pPr>
        <w:pStyle w:val="0"/>
        <w:spacing w:before="240" w:line-rule="auto"/>
        <w:ind w:firstLine="540"/>
        <w:jc w:val="both"/>
      </w:pPr>
      <w:r>
        <w:rPr>
          <w:sz w:val="24"/>
        </w:rPr>
        <w:t xml:space="preserve">9. При подаче заявления гражданину необходимо самостоятельно выбрать из перечня всех кредитных организаций кредитную организацию, клиентом которой он является.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 10 в части подписания гражданами договоров соцвклада и соцсчета простой ЭП, ключ к которой получен при личной явке по Правилам, утв. Постановлением Правительства РФ от 25.01.2013 N 33, </w:t>
            </w:r>
            <w:hyperlink w:history="0" w:anchor="P31" w:tooltip="Положения особенностей заключения (продления) договора социального банковского вклада, заключения договора социального банковского счета, их изменения и расторжения, утвержденных настоящим постановлением, в части подписания гражданами договоров социального банковского вклада и договоров социального банковского счета простой электронной подписью, ключ которой получен при личной явке в соответствии с Правилами использования простой электронной подписи при оказании государственных и муниципальных услуг, утв...">
              <w:r>
                <w:rPr>
                  <w:sz w:val="24"/>
                  <w:color w:val="0000ff"/>
                </w:rPr>
                <w:t xml:space="preserve">применяется</w:t>
              </w:r>
            </w:hyperlink>
            <w:r>
              <w:rPr>
                <w:sz w:val="24"/>
                <w:color w:val="392c69"/>
              </w:rPr>
              <w:t xml:space="preserve"> до 01.07.2027.</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8" w:name="P158"/>
    <w:bookmarkEnd w:id="158"/>
    <w:p>
      <w:pPr>
        <w:pStyle w:val="0"/>
        <w:spacing w:before="300" w:line-rule="auto"/>
        <w:ind w:firstLine="540"/>
        <w:jc w:val="both"/>
      </w:pPr>
      <w:r>
        <w:rPr>
          <w:sz w:val="24"/>
        </w:rPr>
        <w:t xml:space="preserve">10. Сформированное гражданином с использованием единого портала заявление в форме электронного документа подписывается гражданином простой электронной подписью, ключ которой получен в соответствии с </w:t>
      </w:r>
      <w:hyperlink w:history="0" r:id="rId25" w:tooltip="Постановление Правительства РФ от 25.01.2013 N 33 (ред. от 23.03.2024) &quot;Об использовании простой электронной подписи при оказании государственных и муниципальных услуг&quot; (вместе с &quot;Правилами использования простой электронной подписи при оказании государственных и муниципальных услуг&quot;) {КонсультантПлюс}">
        <w:r>
          <w:rPr>
            <w:sz w:val="24"/>
            <w:color w:val="0000ff"/>
          </w:rPr>
          <w:t xml:space="preserve">Правилами</w:t>
        </w:r>
      </w:hyperlink>
      <w:r>
        <w:rPr>
          <w:sz w:val="24"/>
        </w:rPr>
        <w:t xml:space="preserve"> использования простой электронной подписи при оказании государственных и муниципальных услуг, утвержденными постановлением Правительства Российской Федерации от 25 января 2013 г. N 33 "Об использовании простой электронной подписи при оказании государственных и муниципальных услуг", и направляется посредством единой системы межведомственного электронного взаимодействия в выбранную гражданином кредитную организацию.</w:t>
      </w:r>
    </w:p>
    <w:p>
      <w:pPr>
        <w:pStyle w:val="0"/>
        <w:spacing w:before="240" w:line-rule="auto"/>
        <w:ind w:firstLine="540"/>
        <w:jc w:val="both"/>
      </w:pPr>
      <w:r>
        <w:rPr>
          <w:sz w:val="24"/>
        </w:rPr>
        <w:t xml:space="preserve">11. Информирование граждан, зарегистрированных в единой системе идентификации и аутентификации, о возможности подачи ими заявления осуществляется с учетом положений </w:t>
      </w:r>
      <w:hyperlink w:history="0" r:id="rId26" w:tooltip="Постановление Правительства РФ от 24.10.2011 N 861 (ред. от 01.07.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подпункта "с" пункта 1</w:t>
        </w:r>
      </w:hyperlink>
      <w:r>
        <w:rPr>
          <w:sz w:val="24"/>
        </w:rPr>
        <w:t xml:space="preserve">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14 июля 2025 г. N 1060</w:t>
      </w:r>
    </w:p>
    <w:p>
      <w:pPr>
        <w:pStyle w:val="0"/>
        <w:jc w:val="right"/>
      </w:pPr>
      <w:r>
        <w:rPr>
          <w:sz w:val="24"/>
        </w:rPr>
      </w:r>
    </w:p>
    <w:bookmarkStart w:id="170" w:name="P170"/>
    <w:bookmarkEnd w:id="170"/>
    <w:p>
      <w:pPr>
        <w:pStyle w:val="2"/>
        <w:jc w:val="center"/>
      </w:pPr>
      <w:r>
        <w:rPr>
          <w:sz w:val="24"/>
        </w:rPr>
        <w:t xml:space="preserve">ПРАВИЛА</w:t>
      </w:r>
    </w:p>
    <w:p>
      <w:pPr>
        <w:pStyle w:val="2"/>
        <w:jc w:val="center"/>
      </w:pPr>
      <w:r>
        <w:rPr>
          <w:sz w:val="24"/>
        </w:rPr>
        <w:t xml:space="preserve">ВЕДЕНИЯ РЕЕСТРА СОЦИАЛЬНЫХ БАНКОВСКИХ СЧЕТОВ</w:t>
      </w:r>
    </w:p>
    <w:p>
      <w:pPr>
        <w:pStyle w:val="2"/>
        <w:jc w:val="center"/>
      </w:pPr>
      <w:r>
        <w:rPr>
          <w:sz w:val="24"/>
        </w:rPr>
        <w:t xml:space="preserve">И СОЦИАЛЬНЫХ БАНКОВСКИХ ВКЛАДОВ С ИСПОЛЬЗОВАНИЕМ ФЕДЕРАЛЬНОЙ</w:t>
      </w:r>
    </w:p>
    <w:p>
      <w:pPr>
        <w:pStyle w:val="2"/>
        <w:jc w:val="center"/>
      </w:pPr>
      <w:r>
        <w:rPr>
          <w:sz w:val="24"/>
        </w:rPr>
        <w:t xml:space="preserve">ГОСУДАРСТВЕННОЙ ИНФОРМАЦИОННОЙ СИСТЕМЫ "ЕДИНЫЙ ПОРТАЛ</w:t>
      </w:r>
    </w:p>
    <w:p>
      <w:pPr>
        <w:pStyle w:val="2"/>
        <w:jc w:val="center"/>
      </w:pPr>
      <w:r>
        <w:rPr>
          <w:sz w:val="24"/>
        </w:rPr>
        <w:t xml:space="preserve">ГОСУДАРСТВЕННЫХ И МУНИЦИПАЛЬНЫХ УСЛУГ (ФУНКЦИЙ)"</w:t>
      </w:r>
    </w:p>
    <w:p>
      <w:pPr>
        <w:pStyle w:val="0"/>
        <w:jc w:val="center"/>
      </w:pPr>
      <w:r>
        <w:rPr>
          <w:sz w:val="24"/>
        </w:rPr>
      </w:r>
    </w:p>
    <w:p>
      <w:pPr>
        <w:pStyle w:val="0"/>
        <w:ind w:firstLine="540"/>
        <w:jc w:val="both"/>
      </w:pPr>
      <w:r>
        <w:rPr>
          <w:sz w:val="24"/>
        </w:rPr>
        <w:t xml:space="preserve">1. Настоящие Правила устанавливают порядок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(далее соответственно - единый портал, Реестр), включающий случаи и порядок предоставления доступа кредитным организациям к Реестру, порядок и сроки представления кредитными организациями в Реестр сведений о фактах заключения с гражданином договора социального банковского вклада и его расторжения.</w:t>
      </w:r>
    </w:p>
    <w:p>
      <w:pPr>
        <w:pStyle w:val="0"/>
        <w:spacing w:before="240" w:line-rule="auto"/>
        <w:ind w:firstLine="540"/>
        <w:jc w:val="both"/>
      </w:pPr>
      <w:r>
        <w:rPr>
          <w:sz w:val="24"/>
        </w:rPr>
        <w:t xml:space="preserve">2. Обеспечение доступа к информации, содержащейся в Реестре, и размещение в нем информации осуществляются с использованием единого портала.</w:t>
      </w:r>
    </w:p>
    <w:p>
      <w:pPr>
        <w:pStyle w:val="0"/>
        <w:spacing w:before="240" w:line-rule="auto"/>
        <w:ind w:firstLine="540"/>
        <w:jc w:val="both"/>
      </w:pPr>
      <w:r>
        <w:rPr>
          <w:sz w:val="24"/>
        </w:rPr>
        <w:t xml:space="preserve">Хранение информации, содержащейся в Реестре,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w:t>
      </w:r>
    </w:p>
    <w:p>
      <w:pPr>
        <w:pStyle w:val="0"/>
        <w:spacing w:before="240" w:line-rule="auto"/>
        <w:ind w:firstLine="540"/>
        <w:jc w:val="both"/>
      </w:pPr>
      <w:r>
        <w:rPr>
          <w:sz w:val="24"/>
        </w:rPr>
        <w:t xml:space="preserve">Взаимодействие государственных информационных систем и информационных систем кредитных организаций с единым порталом и Реестром осуществляется с использованием единой системы межведомственного электронного взаимодействия.</w:t>
      </w:r>
    </w:p>
    <w:bookmarkStart w:id="180" w:name="P180"/>
    <w:bookmarkEnd w:id="180"/>
    <w:p>
      <w:pPr>
        <w:pStyle w:val="0"/>
        <w:spacing w:before="240" w:line-rule="auto"/>
        <w:ind w:firstLine="540"/>
        <w:jc w:val="both"/>
      </w:pPr>
      <w:r>
        <w:rPr>
          <w:sz w:val="24"/>
        </w:rPr>
        <w:t xml:space="preserve">3. Кредитные организации, соответствующие требованиям, установленным </w:t>
      </w:r>
      <w:hyperlink w:history="0" r:id="rId27" w:tooltip="Федеральный закон от 02.12.1990 N 395-1 (ред. от 23.05.2025) &quot;О банках и банковской деятельности&quot; {КонсультантПлюс}">
        <w:r>
          <w:rPr>
            <w:sz w:val="24"/>
            <w:color w:val="0000ff"/>
          </w:rPr>
          <w:t xml:space="preserve">частью второй статьи 36</w:t>
        </w:r>
      </w:hyperlink>
      <w:r>
        <w:rPr>
          <w:sz w:val="24"/>
        </w:rPr>
        <w:t xml:space="preserve"> Федерального закона "О банках и банковской деятельности", и (или) открывающие банковские счета физическим лицам, присоединяются к единому порталу в целях взаимодействия с Реестром в порядке, установленном </w:t>
      </w:r>
      <w:hyperlink w:history="0" r:id="rId28" w:tooltip="Постановление Правительства РФ от 22.12.2012 N 1382 (ред. от 10.10.2022) &quot;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quot; (вместе с &quot;Правилами присоединения информационных систем организаций к инфраструктуре, обеспечивающей информационно-технологическое взаимодейст {КонсультантПлюс}">
        <w:r>
          <w:rPr>
            <w:sz w:val="24"/>
            <w:color w:val="0000ff"/>
          </w:rPr>
          <w:t xml:space="preserve">Правилами</w:t>
        </w:r>
      </w:hyperlink>
      <w:r>
        <w:rPr>
          <w:sz w:val="24"/>
        </w:rPr>
        <w:t xml:space="preserve">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pPr>
        <w:pStyle w:val="0"/>
        <w:spacing w:before="240" w:line-rule="auto"/>
        <w:ind w:firstLine="540"/>
        <w:jc w:val="both"/>
      </w:pPr>
      <w:r>
        <w:rPr>
          <w:sz w:val="24"/>
        </w:rPr>
        <w:t xml:space="preserve">4. В Реестре обрабатываются:</w:t>
      </w:r>
    </w:p>
    <w:bookmarkStart w:id="182" w:name="P182"/>
    <w:bookmarkEnd w:id="182"/>
    <w:p>
      <w:pPr>
        <w:pStyle w:val="0"/>
        <w:spacing w:before="240" w:line-rule="auto"/>
        <w:ind w:firstLine="540"/>
        <w:jc w:val="both"/>
      </w:pPr>
      <w:r>
        <w:rPr>
          <w:sz w:val="24"/>
        </w:rPr>
        <w:t xml:space="preserve">а) следующие сведения о гражданах, зарегистрированных в единой системе идентификации и аутентификации, получающих меры социальной защиты (поддержки) в соответствии с </w:t>
      </w:r>
      <w:hyperlink w:history="0" w:anchor="P211" w:tooltip="ПЕРЕЧЕНЬ">
        <w:r>
          <w:rPr>
            <w:sz w:val="24"/>
            <w:color w:val="0000ff"/>
          </w:rPr>
          <w:t xml:space="preserve">перечнем</w:t>
        </w:r>
      </w:hyperlink>
      <w:r>
        <w:rPr>
          <w:sz w:val="24"/>
        </w:rPr>
        <w:t xml:space="preserve">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и имеющих заключенный договор социального банковского вклада и (или) договор социального банковского счета (далее - получатель мер защиты):</w:t>
      </w:r>
    </w:p>
    <w:p>
      <w:pPr>
        <w:pStyle w:val="0"/>
        <w:spacing w:before="240" w:line-rule="auto"/>
        <w:ind w:firstLine="540"/>
        <w:jc w:val="both"/>
      </w:pPr>
      <w:r>
        <w:rPr>
          <w:sz w:val="24"/>
        </w:rPr>
        <w:t xml:space="preserve">дата рождения;</w:t>
      </w:r>
    </w:p>
    <w:p>
      <w:pPr>
        <w:pStyle w:val="0"/>
        <w:spacing w:before="240" w:line-rule="auto"/>
        <w:ind w:firstLine="540"/>
        <w:jc w:val="both"/>
      </w:pPr>
      <w:r>
        <w:rPr>
          <w:sz w:val="24"/>
        </w:rPr>
        <w:t xml:space="preserve">страховой номер индивидуального лицевого счета застрахованного лица в системе персонифицированного учета Фонда пенсионного и социального страхования Российской Федерации (СНИЛС);</w:t>
      </w:r>
    </w:p>
    <w:p>
      <w:pPr>
        <w:pStyle w:val="0"/>
        <w:spacing w:before="240" w:line-rule="auto"/>
        <w:ind w:firstLine="540"/>
        <w:jc w:val="both"/>
      </w:pPr>
      <w:r>
        <w:rPr>
          <w:sz w:val="24"/>
        </w:rPr>
        <w:t xml:space="preserve">идентификатор учетной записи физического лица в единой системе идентификации и аутентификации;</w:t>
      </w:r>
    </w:p>
    <w:bookmarkStart w:id="186" w:name="P186"/>
    <w:bookmarkEnd w:id="186"/>
    <w:p>
      <w:pPr>
        <w:pStyle w:val="0"/>
        <w:spacing w:before="240" w:line-rule="auto"/>
        <w:ind w:firstLine="540"/>
        <w:jc w:val="both"/>
      </w:pPr>
      <w:r>
        <w:rPr>
          <w:sz w:val="24"/>
        </w:rPr>
        <w:t xml:space="preserve">б) следующие сведения о фактах заключения (продления) с гражданином договора социального банковского вклада и (или) договора социального банковского счета и их расторжения, об исключении сведений о наличии у гражданина социального банковского вклада и (или) социального банковского счета:</w:t>
      </w:r>
    </w:p>
    <w:p>
      <w:pPr>
        <w:pStyle w:val="0"/>
        <w:spacing w:before="240" w:line-rule="auto"/>
        <w:ind w:firstLine="540"/>
        <w:jc w:val="both"/>
      </w:pPr>
      <w:r>
        <w:rPr>
          <w:sz w:val="24"/>
        </w:rPr>
        <w:t xml:space="preserve">полное фирменное наименование кредитной организации, с которой заключен договор социального банковского вклада и (или) договор социального банковского счета;</w:t>
      </w:r>
    </w:p>
    <w:p>
      <w:pPr>
        <w:pStyle w:val="0"/>
        <w:spacing w:before="240" w:line-rule="auto"/>
        <w:ind w:firstLine="540"/>
        <w:jc w:val="both"/>
      </w:pPr>
      <w:r>
        <w:rPr>
          <w:sz w:val="24"/>
        </w:rPr>
        <w:t xml:space="preserve">номер и дата заключения (продления) договора социального банковского вклада и (или) номер и дата заключения договора социального банковского счета;</w:t>
      </w:r>
    </w:p>
    <w:p>
      <w:pPr>
        <w:pStyle w:val="0"/>
        <w:spacing w:before="240" w:line-rule="auto"/>
        <w:ind w:firstLine="540"/>
        <w:jc w:val="both"/>
      </w:pPr>
      <w:r>
        <w:rPr>
          <w:sz w:val="24"/>
        </w:rPr>
        <w:t xml:space="preserve">реквизиты открытого банковского счета;</w:t>
      </w:r>
    </w:p>
    <w:bookmarkStart w:id="190" w:name="P190"/>
    <w:bookmarkEnd w:id="190"/>
    <w:p>
      <w:pPr>
        <w:pStyle w:val="0"/>
        <w:spacing w:before="240" w:line-rule="auto"/>
        <w:ind w:firstLine="540"/>
        <w:jc w:val="both"/>
      </w:pPr>
      <w:r>
        <w:rPr>
          <w:sz w:val="24"/>
        </w:rPr>
        <w:t xml:space="preserve">в) следующие сведения о кредитных организациях, взаимодействующих с Реестром:</w:t>
      </w:r>
    </w:p>
    <w:p>
      <w:pPr>
        <w:pStyle w:val="0"/>
        <w:spacing w:before="240" w:line-rule="auto"/>
        <w:ind w:firstLine="540"/>
        <w:jc w:val="both"/>
      </w:pPr>
      <w:r>
        <w:rPr>
          <w:sz w:val="24"/>
        </w:rPr>
        <w:t xml:space="preserve">полное фирменное наименование кредитной организации;</w:t>
      </w:r>
    </w:p>
    <w:p>
      <w:pPr>
        <w:pStyle w:val="0"/>
        <w:spacing w:before="240" w:line-rule="auto"/>
        <w:ind w:firstLine="540"/>
        <w:jc w:val="both"/>
      </w:pPr>
      <w:r>
        <w:rPr>
          <w:sz w:val="24"/>
        </w:rPr>
        <w:t xml:space="preserve">номер корреспондентского счета кредитной организации;</w:t>
      </w:r>
    </w:p>
    <w:p>
      <w:pPr>
        <w:pStyle w:val="0"/>
        <w:spacing w:before="240" w:line-rule="auto"/>
        <w:ind w:firstLine="540"/>
        <w:jc w:val="both"/>
      </w:pPr>
      <w:r>
        <w:rPr>
          <w:sz w:val="24"/>
        </w:rPr>
        <w:t xml:space="preserve">банковский идентификационный код кредитной организации.</w:t>
      </w:r>
    </w:p>
    <w:p>
      <w:pPr>
        <w:pStyle w:val="0"/>
        <w:spacing w:before="240" w:line-rule="auto"/>
        <w:ind w:firstLine="540"/>
        <w:jc w:val="both"/>
      </w:pPr>
      <w:r>
        <w:rPr>
          <w:sz w:val="24"/>
        </w:rPr>
        <w:t xml:space="preserve">5. Сведения, указанные в </w:t>
      </w:r>
      <w:hyperlink w:history="0" w:anchor="P182" w:tooltip="а) следующие сведения о гражданах, зарегистрированных в единой системе идентификации и аутентификации, получающих меры социальной защиты (поддержки) в соответствии с перечнем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 утвержденным постановлением Правительства Российской Федерации от 14 июля 2025 г. N 1060 &quot;Об особенностях заключения (продления) договора социального банковского вклада, заключения ...">
        <w:r>
          <w:rPr>
            <w:sz w:val="24"/>
            <w:color w:val="0000ff"/>
          </w:rPr>
          <w:t xml:space="preserve">подпункте "а" пункта 4</w:t>
        </w:r>
      </w:hyperlink>
      <w:r>
        <w:rPr>
          <w:sz w:val="24"/>
        </w:rPr>
        <w:t xml:space="preserve"> настоящих Правил, размещаются в Реестре из единой системы идентификации и аутентификации.</w:t>
      </w:r>
    </w:p>
    <w:p>
      <w:pPr>
        <w:pStyle w:val="0"/>
        <w:spacing w:before="240" w:line-rule="auto"/>
        <w:ind w:firstLine="540"/>
        <w:jc w:val="both"/>
      </w:pPr>
      <w:r>
        <w:rPr>
          <w:sz w:val="24"/>
        </w:rPr>
        <w:t xml:space="preserve">Сведения, указанные в </w:t>
      </w:r>
      <w:hyperlink w:history="0" w:anchor="P186" w:tooltip="б) следующие сведения о фактах заключения (продления) с гражданином договора социального банковского вклада и (или) договора социального банковского счета и их расторжения, об исключении сведений о наличии у гражданина социального банковского вклада и (или) социального банковского счета:">
        <w:r>
          <w:rPr>
            <w:sz w:val="24"/>
            <w:color w:val="0000ff"/>
          </w:rPr>
          <w:t xml:space="preserve">подпункте "б" пункта 4</w:t>
        </w:r>
      </w:hyperlink>
      <w:r>
        <w:rPr>
          <w:sz w:val="24"/>
        </w:rPr>
        <w:t xml:space="preserve"> настоящих Правил, представляются в Реестр кредитной организацией, с которой заключен договор социального банковского вклада и (или) договор социального банковского счета, в соответствии с положениями </w:t>
      </w:r>
      <w:hyperlink w:history="0" w:anchor="P72" w:tooltip="11. После заключения договора в соответствии с положениями абзаца первого пункта 18 или абзаца первого пункта 21 настоящих особенностей кредитная организация представляет в Реестр социальных банковских счетов и социальных банковских вкладов, который ведется в соответствии с Правилами ведения Реестра социальных банковских счетов и социальных банковских вкладов с использованием федеральной государственной информационной системы &quot;Единый портал государственных и муниципальных услуг (функций)&quot;, утвержденными ...">
        <w:r>
          <w:rPr>
            <w:sz w:val="24"/>
            <w:color w:val="0000ff"/>
          </w:rPr>
          <w:t xml:space="preserve">пункта 11</w:t>
        </w:r>
      </w:hyperlink>
      <w:r>
        <w:rPr>
          <w:sz w:val="24"/>
        </w:rPr>
        <w:t xml:space="preserve">, </w:t>
      </w:r>
      <w:hyperlink w:history="0" w:anchor="P84" w:tooltip="Не позднее дня, следующего за днем размещения денежных средств на счете по договору социального банковского вклада в соответствии с абзацем первым настоящего пункта, кредитная организация направляет гражданину посредством единого портала уведомление о заключении договора социального банковского вклада, а также представляет соответствующую информацию в Реестр.">
        <w:r>
          <w:rPr>
            <w:sz w:val="24"/>
            <w:color w:val="0000ff"/>
          </w:rPr>
          <w:t xml:space="preserve">абзаца второго пункта 18</w:t>
        </w:r>
      </w:hyperlink>
      <w:r>
        <w:rPr>
          <w:sz w:val="24"/>
        </w:rPr>
        <w:t xml:space="preserve">, </w:t>
      </w:r>
      <w:hyperlink w:history="0" w:anchor="P88" w:tooltip="Не позднее дня продления договора социального банковского вклада кредитная организация способом, установленным договором социального банковского вклада и отличным от способа, предусматривающего направление соответствующего уведомления посредством единого портала, уведомляет гражданина о новом сроке социального банковского вклада и процентной ставке по нему на дату такого продления, а информация о продлении такого договора представляется кредитной организацией в Реестр.">
        <w:r>
          <w:rPr>
            <w:sz w:val="24"/>
            <w:color w:val="0000ff"/>
          </w:rPr>
          <w:t xml:space="preserve">абзаца четвертого пункта 19</w:t>
        </w:r>
      </w:hyperlink>
      <w:r>
        <w:rPr>
          <w:sz w:val="24"/>
        </w:rPr>
        <w:t xml:space="preserve">, </w:t>
      </w:r>
      <w:hyperlink w:history="0" w:anchor="P96" w:tooltip="В день получения кредитной организацией подписанного договора социального банковского счета в соответствии с пунктом 10 настоящих особенностей кредитная организация направляет гражданину посредством единого портала уведомление о заключении договора социального банковского счета, а также в соответствии с пунктом 11 настоящих особенностей представляет соответствующую информацию в Реестр.">
        <w:r>
          <w:rPr>
            <w:sz w:val="24"/>
            <w:color w:val="0000ff"/>
          </w:rPr>
          <w:t xml:space="preserve">абзаца второго пункта 21</w:t>
        </w:r>
      </w:hyperlink>
      <w:r>
        <w:rPr>
          <w:sz w:val="24"/>
        </w:rPr>
        <w:t xml:space="preserve">, </w:t>
      </w:r>
      <w:hyperlink w:history="0" w:anchor="P98" w:tooltip="При получении на указанный запрос ответа о наличии у гражданина статуса получателя мер защиты кредитная организация в день получения такой информации уведомляет гражданина о сохранении условий договора социального банковского счета способом, предусмотренным договором социального банковского счета, и путем направления уведомления на единый портал, а также представляет в Реестр информацию о продлении договора социального банковского счета.">
        <w:r>
          <w:rPr>
            <w:sz w:val="24"/>
            <w:color w:val="0000ff"/>
          </w:rPr>
          <w:t xml:space="preserve">абзаца второго пункта 22</w:t>
        </w:r>
      </w:hyperlink>
      <w:r>
        <w:rPr>
          <w:sz w:val="24"/>
        </w:rPr>
        <w:t xml:space="preserve">, </w:t>
      </w:r>
      <w:hyperlink w:history="0" w:anchor="P100" w:tooltip="Информация об исключении сведений о наличии у гражданина социального банковского счета по основанию, предусмотренному настоящим пунктом, представляется кредитной организацией в Реестр в срок, не превышающий одного рабочего дня со дня изменения условий договора социального банковского счета по основанию, указанному в абзаце первом настоящего пункта.">
        <w:r>
          <w:rPr>
            <w:sz w:val="24"/>
            <w:color w:val="0000ff"/>
          </w:rPr>
          <w:t xml:space="preserve">абзаца второго пункта 23</w:t>
        </w:r>
      </w:hyperlink>
      <w:r>
        <w:rPr>
          <w:sz w:val="24"/>
        </w:rPr>
        <w:t xml:space="preserve"> и </w:t>
      </w:r>
      <w:hyperlink w:history="0" w:anchor="P105" w:tooltip="25. В случае расторжения договора по инициативе гражданина кредитная организация не позднее одного рабочего дня со дня выдачи суммы социального банковского вклада и процентов по нему или со дня расторжения социального банковского счета обязана представить в Реестр информацию о расторжении договора.">
        <w:r>
          <w:rPr>
            <w:sz w:val="24"/>
            <w:color w:val="0000ff"/>
          </w:rPr>
          <w:t xml:space="preserve">пункта 25</w:t>
        </w:r>
      </w:hyperlink>
      <w:r>
        <w:rPr>
          <w:sz w:val="24"/>
        </w:rPr>
        <w:t xml:space="preserve"> особенностей заключения (продления) договора социального банковского вклада, заключения договора социального банковского счета, их изменения и расторжения, утвержденных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w:t>
      </w:r>
    </w:p>
    <w:p>
      <w:pPr>
        <w:pStyle w:val="0"/>
        <w:spacing w:before="240" w:line-rule="auto"/>
        <w:ind w:firstLine="540"/>
        <w:jc w:val="both"/>
      </w:pPr>
      <w:r>
        <w:rPr>
          <w:sz w:val="24"/>
        </w:rPr>
        <w:t xml:space="preserve">Сведения, указанные в </w:t>
      </w:r>
      <w:hyperlink w:history="0" w:anchor="P190" w:tooltip="в) следующие сведения о кредитных организациях, взаимодействующих с Реестром:">
        <w:r>
          <w:rPr>
            <w:sz w:val="24"/>
            <w:color w:val="0000ff"/>
          </w:rPr>
          <w:t xml:space="preserve">подпункте "в" пункта 4</w:t>
        </w:r>
      </w:hyperlink>
      <w:r>
        <w:rPr>
          <w:sz w:val="24"/>
        </w:rPr>
        <w:t xml:space="preserve"> настоящих Правил, представляются в Реестр кредитной организацией в рамках осуществления кредитной организацией процедур, предусмотренных </w:t>
      </w:r>
      <w:hyperlink w:history="0" w:anchor="P180" w:tooltip="3. Кредитные организации, соответствующие требованиям, установленным частью второй статьи 36 Федерального закона &quot;О банках и банковской деятельности&quot;, и (или) открывающие банковские счета физическим лицам, присоединяются к единому порталу в целях взаимодействия с Реестром в порядке, установленном Правилами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
        <w:r>
          <w:rPr>
            <w:sz w:val="24"/>
            <w:color w:val="0000ff"/>
          </w:rPr>
          <w:t xml:space="preserve">пунктом 3</w:t>
        </w:r>
      </w:hyperlink>
      <w:r>
        <w:rPr>
          <w:sz w:val="24"/>
        </w:rPr>
        <w:t xml:space="preserve"> настоящих Правил.</w:t>
      </w:r>
    </w:p>
    <w:p>
      <w:pPr>
        <w:pStyle w:val="0"/>
        <w:spacing w:before="240" w:line-rule="auto"/>
        <w:ind w:firstLine="540"/>
        <w:jc w:val="both"/>
      </w:pPr>
      <w:r>
        <w:rPr>
          <w:sz w:val="24"/>
        </w:rPr>
        <w:t xml:space="preserve">6. Информация, содержащаяся в Реестре, предоставляется:</w:t>
      </w:r>
    </w:p>
    <w:p>
      <w:pPr>
        <w:pStyle w:val="0"/>
        <w:spacing w:before="240" w:line-rule="auto"/>
        <w:ind w:firstLine="540"/>
        <w:jc w:val="both"/>
      </w:pPr>
      <w:r>
        <w:rPr>
          <w:sz w:val="24"/>
        </w:rPr>
        <w:t xml:space="preserve">а) гражданам, заключившим договор социального банковского вклада и (или) договор социального банковского счета, - на постоянной основе посредством единого портала в течение срока действия договоров и в течение года после их расторжения (исключения сведений о наличии у гражданина социального банковского вклада и (или) счета (за исключением реквизитов открытого банковского счета, предоставляемых посредством единого портала в объеме последних 4 цифр);</w:t>
      </w:r>
    </w:p>
    <w:p>
      <w:pPr>
        <w:pStyle w:val="0"/>
        <w:spacing w:before="240" w:line-rule="auto"/>
        <w:ind w:firstLine="540"/>
        <w:jc w:val="both"/>
      </w:pPr>
      <w:r>
        <w:rPr>
          <w:sz w:val="24"/>
        </w:rPr>
        <w:t xml:space="preserve">б) кредитным организациям, имеющим заключенный с гражданином договор социального банковского вклада и (или) договор социального банковского счета, - на основании запроса, направляемого кредитной организацией оператору единого портала в соответствии с положениями </w:t>
      </w:r>
      <w:hyperlink w:history="0" w:anchor="P131" w:tooltip="5. Проверка наличия у гражданина статуса получателя мер защиты в соответствии с частью двенадцатой статьи 36.3 и частью двенадцатой статьи 36.4 Федерального закона осуществляется путем направления кредитной организацией посредством единой системы межведомственного электронного взаимодействия соответствующего запроса на единый портал с учетом положений абзаца первого пункта 19 и абзаца первого пункта 22 особенностей заключения (продления) договора социального банковского вклада, заключения договора социал...">
        <w:r>
          <w:rPr>
            <w:sz w:val="24"/>
            <w:color w:val="0000ff"/>
          </w:rPr>
          <w:t xml:space="preserve">пункта 5</w:t>
        </w:r>
      </w:hyperlink>
      <w:r>
        <w:rPr>
          <w:sz w:val="24"/>
        </w:rPr>
        <w:t xml:space="preserve"> Правил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утвержденных постановлением Правительства Российской Федерации от 14 июля 2025 г.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деятельности", Правилах ведения Реестра социальных банковских счетов и социальных банковских вкладов с использованием федеральной государственной информационной системы "Единый портал государственных и муниципальных услуг (функций)" и перечне мер социальной защиты (поддержки), получатели которых вправе заключать договоры социального банковского вклада и договоры социального банковского счета";</w:t>
      </w:r>
    </w:p>
    <w:p>
      <w:pPr>
        <w:pStyle w:val="0"/>
        <w:spacing w:before="240" w:line-rule="auto"/>
        <w:ind w:firstLine="540"/>
        <w:jc w:val="both"/>
      </w:pPr>
      <w:r>
        <w:rPr>
          <w:sz w:val="24"/>
        </w:rPr>
        <w:t xml:space="preserve">в) федеральным органам исполнительной власти - на основании запроса, направляемого оператору единого портала в пределах установленных федеральными законами полномочий таких органов.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jc w:val="right"/>
      </w:pPr>
      <w:r>
        <w:rPr>
          <w:sz w:val="24"/>
        </w:rPr>
      </w:r>
    </w:p>
    <w:p>
      <w:pPr>
        <w:pStyle w:val="0"/>
        <w:outlineLvl w:val="0"/>
        <w:jc w:val="right"/>
      </w:pPr>
      <w:r>
        <w:rPr>
          <w:sz w:val="24"/>
        </w:rPr>
        <w:t xml:space="preserve">Утвержден</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14 июля 2025 г. N 1060</w:t>
      </w:r>
    </w:p>
    <w:p>
      <w:pPr>
        <w:pStyle w:val="0"/>
        <w:jc w:val="right"/>
      </w:pPr>
      <w:r>
        <w:rPr>
          <w:sz w:val="24"/>
        </w:rPr>
      </w:r>
    </w:p>
    <w:bookmarkStart w:id="211" w:name="P211"/>
    <w:bookmarkEnd w:id="211"/>
    <w:p>
      <w:pPr>
        <w:pStyle w:val="2"/>
        <w:jc w:val="center"/>
      </w:pPr>
      <w:r>
        <w:rPr>
          <w:sz w:val="24"/>
        </w:rPr>
        <w:t xml:space="preserve">ПЕРЕЧЕНЬ</w:t>
      </w:r>
    </w:p>
    <w:p>
      <w:pPr>
        <w:pStyle w:val="2"/>
        <w:jc w:val="center"/>
      </w:pPr>
      <w:r>
        <w:rPr>
          <w:sz w:val="24"/>
        </w:rPr>
        <w:t xml:space="preserve">МЕР СОЦИАЛЬНОЙ ЗАЩИТЫ (ПОДДЕРЖКИ), ПОЛУЧАТЕЛИ КОТОРЫХ ВПРАВЕ</w:t>
      </w:r>
    </w:p>
    <w:p>
      <w:pPr>
        <w:pStyle w:val="2"/>
        <w:jc w:val="center"/>
      </w:pPr>
      <w:r>
        <w:rPr>
          <w:sz w:val="24"/>
        </w:rPr>
        <w:t xml:space="preserve">ЗАКЛЮЧАТЬ ДОГОВОРЫ СОЦИАЛЬНОГО БАНКОВСКОГО ВКЛАДА И ДОГОВОРЫ</w:t>
      </w:r>
    </w:p>
    <w:p>
      <w:pPr>
        <w:pStyle w:val="2"/>
        <w:jc w:val="center"/>
      </w:pPr>
      <w:r>
        <w:rPr>
          <w:sz w:val="24"/>
        </w:rPr>
        <w:t xml:space="preserve">СОЦИАЛЬНОГО БАНКОВСКОГО СЧЕТА</w:t>
      </w:r>
    </w:p>
    <w:p>
      <w:pPr>
        <w:pStyle w:val="0"/>
        <w:jc w:val="center"/>
      </w:pPr>
      <w:r>
        <w:rPr>
          <w:sz w:val="24"/>
        </w:rPr>
      </w:r>
    </w:p>
    <w:p>
      <w:pPr>
        <w:pStyle w:val="0"/>
        <w:ind w:firstLine="540"/>
        <w:jc w:val="both"/>
      </w:pPr>
      <w:r>
        <w:rPr>
          <w:sz w:val="24"/>
        </w:rPr>
        <w:t xml:space="preserve">1. Ежемесячное пособие в связи с рождением и воспитанием ребенка, установленное Федеральным </w:t>
      </w:r>
      <w:hyperlink w:history="0" r:id="rId29" w:tooltip="Федеральный закон от 19.05.1995 N 81-ФЗ (ред. от 29.10.2024) &quot;О государственных пособиях гражданам, имеющим детей&quot; (с изм. и доп., вступ. в силу с 01.01.2025) {КонсультантПлюс}">
        <w:r>
          <w:rPr>
            <w:sz w:val="24"/>
            <w:color w:val="0000ff"/>
          </w:rPr>
          <w:t xml:space="preserve">законом</w:t>
        </w:r>
      </w:hyperlink>
      <w:r>
        <w:rPr>
          <w:sz w:val="24"/>
        </w:rPr>
        <w:t xml:space="preserve"> "О государственных пособиях гражданам, имеющим детей".</w:t>
      </w:r>
    </w:p>
    <w:p>
      <w:pPr>
        <w:pStyle w:val="0"/>
        <w:spacing w:before="240" w:line-rule="auto"/>
        <w:ind w:firstLine="540"/>
        <w:jc w:val="both"/>
      </w:pPr>
      <w:r>
        <w:rPr>
          <w:sz w:val="24"/>
        </w:rPr>
        <w:t xml:space="preserve">2. Ежемесячное социальное пособие по социальному контракту, выплачиваемое на основании социального контракта в соответствии с Федеральным </w:t>
      </w:r>
      <w:hyperlink w:history="0" r:id="rId30"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 государственной социальной помощи".</w:t>
      </w:r>
    </w:p>
    <w:p>
      <w:pPr>
        <w:pStyle w:val="0"/>
        <w:spacing w:before="240" w:line-rule="auto"/>
        <w:ind w:firstLine="540"/>
        <w:jc w:val="both"/>
      </w:pPr>
      <w:r>
        <w:rPr>
          <w:sz w:val="24"/>
        </w:rPr>
        <w:t xml:space="preserve">3. Единовременное социальное пособие по социальному контракту, выплачиваемое на основании социального контракта в соответствии с Федеральным </w:t>
      </w:r>
      <w:hyperlink w:history="0" r:id="rId31"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 государственной социальной помощи".</w:t>
      </w:r>
    </w:p>
    <w:p>
      <w:pPr>
        <w:pStyle w:val="0"/>
        <w:spacing w:before="240" w:line-rule="auto"/>
        <w:ind w:firstLine="540"/>
        <w:jc w:val="both"/>
      </w:pPr>
      <w:r>
        <w:rPr>
          <w:sz w:val="24"/>
        </w:rPr>
        <w:t xml:space="preserve">4. Федеральная социальная доплата к пенсии, установленная Федеральным </w:t>
      </w:r>
      <w:hyperlink w:history="0" r:id="rId32"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 государственной социальной помощи".</w:t>
      </w:r>
    </w:p>
    <w:p>
      <w:pPr>
        <w:pStyle w:val="0"/>
        <w:spacing w:before="240" w:line-rule="auto"/>
        <w:ind w:firstLine="540"/>
        <w:jc w:val="both"/>
      </w:pPr>
      <w:r>
        <w:rPr>
          <w:sz w:val="24"/>
        </w:rPr>
        <w:t xml:space="preserve">5. Региональная социальная доплата к пенсии, установленная Федеральным </w:t>
      </w:r>
      <w:hyperlink w:history="0" r:id="rId33"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 государственной социальной помощи".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14.07.2025 N 1060</w:t>
            <w:br/>
            <w:t>"Об особенностях заключения (продления) договора социального банковс...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490&amp;date=01.08.2025&amp;dst=1480&amp;field=134&amp;demo=2" TargetMode = "External"/>
	<Relationship Id="rId8" Type="http://schemas.openxmlformats.org/officeDocument/2006/relationships/hyperlink" Target="https://login.consultant.ru/link/?req=doc&amp;base=LAW&amp;n=495490&amp;date=01.08.2025&amp;dst=1497&amp;field=134&amp;demo=2" TargetMode = "External"/>
	<Relationship Id="rId9" Type="http://schemas.openxmlformats.org/officeDocument/2006/relationships/hyperlink" Target="https://login.consultant.ru/link/?req=doc&amp;base=LAW&amp;n=473074&amp;date=01.08.2025&amp;dst=100013&amp;field=134&amp;demo=2" TargetMode = "External"/>
	<Relationship Id="rId10" Type="http://schemas.openxmlformats.org/officeDocument/2006/relationships/hyperlink" Target="https://login.consultant.ru/link/?req=doc&amp;base=LAW&amp;n=495490&amp;date=01.08.2025&amp;dst=1481&amp;field=134&amp;demo=2" TargetMode = "External"/>
	<Relationship Id="rId11" Type="http://schemas.openxmlformats.org/officeDocument/2006/relationships/hyperlink" Target="https://login.consultant.ru/link/?req=doc&amp;base=LAW&amp;n=495490&amp;date=01.08.2025&amp;dst=1498&amp;field=134&amp;demo=2" TargetMode = "External"/>
	<Relationship Id="rId12" Type="http://schemas.openxmlformats.org/officeDocument/2006/relationships/hyperlink" Target="https://login.consultant.ru/link/?req=doc&amp;base=LAW&amp;n=495490&amp;date=01.08.2025&amp;dst=1483&amp;field=134&amp;demo=2" TargetMode = "External"/>
	<Relationship Id="rId13" Type="http://schemas.openxmlformats.org/officeDocument/2006/relationships/hyperlink" Target="https://login.consultant.ru/link/?req=doc&amp;base=LAW&amp;n=495490&amp;date=01.08.2025&amp;dst=1500&amp;field=134&amp;demo=2" TargetMode = "External"/>
	<Relationship Id="rId14" Type="http://schemas.openxmlformats.org/officeDocument/2006/relationships/hyperlink" Target="https://login.consultant.ru/link/?req=doc&amp;base=LAW&amp;n=495490&amp;date=01.08.2025&amp;dst=1481&amp;field=134&amp;demo=2" TargetMode = "External"/>
	<Relationship Id="rId15" Type="http://schemas.openxmlformats.org/officeDocument/2006/relationships/hyperlink" Target="https://login.consultant.ru/link/?req=doc&amp;base=LAW&amp;n=495490&amp;date=01.08.2025&amp;dst=1498&amp;field=134&amp;demo=2" TargetMode = "External"/>
	<Relationship Id="rId16" Type="http://schemas.openxmlformats.org/officeDocument/2006/relationships/hyperlink" Target="https://login.consultant.ru/link/?req=doc&amp;base=LAW&amp;n=426173&amp;date=01.08.2025&amp;dst=100008&amp;field=134&amp;demo=2" TargetMode = "External"/>
	<Relationship Id="rId17" Type="http://schemas.openxmlformats.org/officeDocument/2006/relationships/hyperlink" Target="https://login.consultant.ru/link/?req=doc&amp;base=LAW&amp;n=495490&amp;date=01.08.2025&amp;dst=1481&amp;field=134&amp;demo=2" TargetMode = "External"/>
	<Relationship Id="rId18" Type="http://schemas.openxmlformats.org/officeDocument/2006/relationships/hyperlink" Target="https://login.consultant.ru/link/?req=doc&amp;base=LAW&amp;n=495490&amp;date=01.08.2025&amp;dst=1498&amp;field=134&amp;demo=2" TargetMode = "External"/>
	<Relationship Id="rId19" Type="http://schemas.openxmlformats.org/officeDocument/2006/relationships/hyperlink" Target="https://login.consultant.ru/link/?req=doc&amp;base=LAW&amp;n=495490&amp;date=01.08.2025&amp;dst=1481&amp;field=134&amp;demo=2" TargetMode = "External"/>
	<Relationship Id="rId20" Type="http://schemas.openxmlformats.org/officeDocument/2006/relationships/hyperlink" Target="https://login.consultant.ru/link/?req=doc&amp;base=LAW&amp;n=495490&amp;date=01.08.2025&amp;dst=1498&amp;field=134&amp;demo=2" TargetMode = "External"/>
	<Relationship Id="rId21" Type="http://schemas.openxmlformats.org/officeDocument/2006/relationships/hyperlink" Target="https://login.consultant.ru/link/?req=doc&amp;base=LAW&amp;n=495490&amp;date=01.08.2025&amp;dst=1481&amp;field=134&amp;demo=2" TargetMode = "External"/>
	<Relationship Id="rId22" Type="http://schemas.openxmlformats.org/officeDocument/2006/relationships/hyperlink" Target="https://login.consultant.ru/link/?req=doc&amp;base=LAW&amp;n=495490&amp;date=01.08.2025&amp;dst=1498&amp;field=134&amp;demo=2" TargetMode = "External"/>
	<Relationship Id="rId23" Type="http://schemas.openxmlformats.org/officeDocument/2006/relationships/hyperlink" Target="https://login.consultant.ru/link/?req=doc&amp;base=LAW&amp;n=495490&amp;date=01.08.2025&amp;dst=1495&amp;field=134&amp;demo=2" TargetMode = "External"/>
	<Relationship Id="rId24" Type="http://schemas.openxmlformats.org/officeDocument/2006/relationships/hyperlink" Target="https://login.consultant.ru/link/?req=doc&amp;base=LAW&amp;n=495490&amp;date=01.08.2025&amp;dst=1514&amp;field=134&amp;demo=2" TargetMode = "External"/>
	<Relationship Id="rId25" Type="http://schemas.openxmlformats.org/officeDocument/2006/relationships/hyperlink" Target="https://login.consultant.ru/link/?req=doc&amp;base=LAW&amp;n=473074&amp;date=01.08.2025&amp;dst=100013&amp;field=134&amp;demo=2" TargetMode = "External"/>
	<Relationship Id="rId26" Type="http://schemas.openxmlformats.org/officeDocument/2006/relationships/hyperlink" Target="https://login.consultant.ru/link/?req=doc&amp;base=LAW&amp;n=509066&amp;date=01.08.2025&amp;dst=100324&amp;field=134&amp;demo=2" TargetMode = "External"/>
	<Relationship Id="rId27" Type="http://schemas.openxmlformats.org/officeDocument/2006/relationships/hyperlink" Target="https://login.consultant.ru/link/?req=doc&amp;base=LAW&amp;n=495490&amp;date=01.08.2025&amp;dst=963&amp;field=134&amp;demo=2" TargetMode = "External"/>
	<Relationship Id="rId28" Type="http://schemas.openxmlformats.org/officeDocument/2006/relationships/hyperlink" Target="https://login.consultant.ru/link/?req=doc&amp;base=LAW&amp;n=429426&amp;date=01.08.2025&amp;dst=100031&amp;field=134&amp;demo=2" TargetMode = "External"/>
	<Relationship Id="rId29" Type="http://schemas.openxmlformats.org/officeDocument/2006/relationships/hyperlink" Target="https://login.consultant.ru/link/?req=doc&amp;base=LAW&amp;n=482884&amp;date=01.08.2025&amp;demo=2" TargetMode = "External"/>
	<Relationship Id="rId30" Type="http://schemas.openxmlformats.org/officeDocument/2006/relationships/hyperlink" Target="https://login.consultant.ru/link/?req=doc&amp;base=LAW&amp;n=489351&amp;date=01.08.2025&amp;demo=2" TargetMode = "External"/>
	<Relationship Id="rId31" Type="http://schemas.openxmlformats.org/officeDocument/2006/relationships/hyperlink" Target="https://login.consultant.ru/link/?req=doc&amp;base=LAW&amp;n=489351&amp;date=01.08.2025&amp;demo=2" TargetMode = "External"/>
	<Relationship Id="rId32" Type="http://schemas.openxmlformats.org/officeDocument/2006/relationships/hyperlink" Target="https://login.consultant.ru/link/?req=doc&amp;base=LAW&amp;n=489351&amp;date=01.08.2025&amp;demo=2" TargetMode = "External"/>
	<Relationship Id="rId33" Type="http://schemas.openxmlformats.org/officeDocument/2006/relationships/hyperlink" Target="https://login.consultant.ru/link/?req=doc&amp;base=LAW&amp;n=489351&amp;date=01.08.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14.07.2025 N 1060
"Об особенностях заключения (продления) договора социального банковского вклада, заключения договора социального банковского счета, их изменения и расторжения, о Правилах подачи заявления гражданина на оформление договора социального банковского вклада и договора социального банковского счета и проверки гражданина на его соответствие требованиям, установленным частью первой статьи 36.3 и частью первой статьи 36.4 Федерального закона "О банках и банковской </dc:title>
  <dcterms:created xsi:type="dcterms:W3CDTF">2025-08-01T17:17:00Z</dcterms:created>
</cp:coreProperties>
</file>