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Минтруда России от 26.06.2025 N 398н</w:t>
              <w:br/>
              <w:t xml:space="preserve">"Об утверждении Стандарта оказания услуги по ортезированию инвалидов"</w:t>
              <w:br/>
              <w:t xml:space="preserve">(Зарегистрировано в Минюсте России 22.07.2025 N 83005)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02.08.2025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22 июля 2025 г. N 83005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26 июня 2025 г. N 398н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СТАНДАРТА</w:t>
      </w:r>
    </w:p>
    <w:p>
      <w:pPr>
        <w:pStyle w:val="2"/>
        <w:jc w:val="center"/>
      </w:pPr>
      <w:r>
        <w:rPr>
          <w:sz w:val="24"/>
        </w:rPr>
        <w:t xml:space="preserve">ОКАЗАНИЯ УСЛУГИ ПО ОРТЕЗИРОВАНИЮ ИНВАЛИДОВ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пунктом 10.3 статьи 4</w:t>
        </w:r>
      </w:hyperlink>
      <w:r>
        <w:rPr>
          <w:sz w:val="24"/>
        </w:rPr>
        <w:t xml:space="preserve"> Федерального закона от 24 ноября 1995 г. N 181-ФЗ "О социальной защите инвалидов в Российской Федерации"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Утвердить прилагаемый </w:t>
      </w:r>
      <w:hyperlink w:history="0" w:anchor="P28" w:tooltip="СТАНДАРТ ОКАЗАНИЯ УСЛУГИ ПО ОРТЕЗИРОВАНИЮ ИНВАЛИДОВ">
        <w:r>
          <w:rPr>
            <w:sz w:val="24"/>
            <w:color w:val="0000ff"/>
          </w:rPr>
          <w:t xml:space="preserve">Стандарт</w:t>
        </w:r>
      </w:hyperlink>
      <w:r>
        <w:rPr>
          <w:sz w:val="24"/>
        </w:rPr>
        <w:t xml:space="preserve"> оказания услуги по ортезированию инвалидов.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А.О.КОТЯКОВ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 Министерства труда</w:t>
      </w:r>
    </w:p>
    <w:p>
      <w:pPr>
        <w:pStyle w:val="0"/>
        <w:jc w:val="right"/>
      </w:pPr>
      <w:r>
        <w:rPr>
          <w:sz w:val="24"/>
        </w:rPr>
        <w:t xml:space="preserve">и социальной защиты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26 июня 2025 г. N 398н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28" w:name="P28"/>
    <w:bookmarkEnd w:id="28"/>
    <w:p>
      <w:pPr>
        <w:pStyle w:val="2"/>
        <w:jc w:val="center"/>
      </w:pPr>
      <w:r>
        <w:rPr>
          <w:sz w:val="24"/>
        </w:rPr>
        <w:t xml:space="preserve">СТАНДАРТ ОКАЗАНИЯ УСЛУГИ ПО ОРТЕЗИРОВАНИЮ ИНВАЛИДОВ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I. Общие положения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Стандарт оказания услуги по ортезированию инвалидов (далее соответственно - стандарт, услуга) определяет основные требования к содержанию, объему, периодичности и качеству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Стандарт разработан в соответствии с: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Федеральным </w:t>
      </w:r>
      <w:hyperlink w:history="0" r:id="rId8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24 ноября 1995 г. N 181-ФЗ "О социальной защите инвалидов в Российской Федерации";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Федеральным </w:t>
      </w:r>
      <w:hyperlink w:history="0" r:id="rId9" w:tooltip="Федеральный закон от 25.12.2023 N 651-ФЗ &quot;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25 декабря 2023 г. N 651-ФЗ "О внесении изменений в отдельные законодательные акты Российской Федерации";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Федеральным </w:t>
      </w:r>
      <w:hyperlink w:history="0" r:id="rId10" w:tooltip="Федеральный закон от 21.11.2011 N 323-ФЗ (ред. от 28.12.2024) &quot;Об основах охраны здоровья граждан в Российской Федерации&quot; (с изм. и доп., вступ. в силу с 01.07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21 ноября 2011 г. N 323-ФЗ "Об основах охраны здоровья граждан в Российской Федерации";</w:t>
      </w:r>
    </w:p>
    <w:p>
      <w:pPr>
        <w:pStyle w:val="0"/>
        <w:spacing w:before="240" w:line-rule="auto"/>
        <w:ind w:firstLine="540"/>
        <w:jc w:val="both"/>
      </w:pPr>
      <w:hyperlink w:history="0" r:id="rId11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7 апреля 2008 г. N 240 "О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изделиями";</w:t>
      </w:r>
    </w:p>
    <w:p>
      <w:pPr>
        <w:pStyle w:val="0"/>
        <w:spacing w:before="240" w:line-rule="auto"/>
        <w:ind w:firstLine="540"/>
        <w:jc w:val="both"/>
      </w:pPr>
      <w:hyperlink w:history="0" r:id="rId12" w:tooltip="Постановление Правительства РФ от 31.07.2024 N 1033 &quot;Об утверждении перечня отдельных основных направлений комплексной реабилитации и абилитации инвалидов, по которым разрабатываются стандарты оказания услуг по отдельным основным направлениям комплексной реабилитации и абилитации инвалидов и детей-инвалидов, стандарты оказания услуг по ранней помощи детям и их семьям, перечня федеральных органов исполнительной власти, осуществляющих разработку стандартов оказания услуг по отдельным основным направлениям ком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31 июля 2024 г. N 1033 "Об утверждении перечня отдельных основных направлений комплексной реабилитации и абилитации инвалидов, по которым разрабатываются стандарты оказания услуг по отдельным основным направлениям комплексной реабилитации и абилитации инвалидов и детей-инвалидов, стандарты оказания услуг по ранней помощи детям и их семьям, перечня федеральных органов исполнительной власти, осуществляющих разработку стандартов оказания услуг по отдельным основным направлениям комплексной реабилитации и абилитации инвалидов и детей-инвалидов, стандартов оказания услуг по ранней помощи детям и их семьям, а также правил разработки стандартов оказания услуг по отдельным основным направлениям комплексной реабилитации и абилитации инвалидов и детей-инвалидов, стандартов оказания услуг по ранней помощи детям и их семьям, включая определение их структуры и содержания";</w:t>
      </w:r>
    </w:p>
    <w:p>
      <w:pPr>
        <w:pStyle w:val="0"/>
        <w:spacing w:before="240" w:line-rule="auto"/>
        <w:ind w:firstLine="540"/>
        <w:jc w:val="both"/>
      </w:pPr>
      <w:hyperlink w:history="0" r:id="rId13" w:tooltip="Приказ Минздрава России от 12.11.2012 N 901н (ред. от 21.02.2020) &quot;Об утверждении Порядка оказания медицинской помощи населению по профилю &quot;травматология и ортопедия&quot; (Зарегистрировано в Минюсте России 25.12.2012 N 26374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12 ноября 2012 г. N 901н "Об утверждении Порядка оказания медицинской помощи населению по профилю "травматология и ортопедия" (зарегистрирован Министерством юстиции Российской Федерации 25 декабря 2012 г., регистрационный N 26374) с изменениями, внесенными приказом Министерства здравоохранения Российской Федерации от 21 февраля 2020 г. N 114н (зарегистрирован Министерством юстиции Российской Федерации 28 июля 2020 г., регистрационный N 59083);</w:t>
      </w:r>
    </w:p>
    <w:p>
      <w:pPr>
        <w:pStyle w:val="0"/>
        <w:spacing w:before="240" w:line-rule="auto"/>
        <w:ind w:firstLine="540"/>
        <w:jc w:val="both"/>
      </w:pPr>
      <w:hyperlink w:history="0" r:id="rId14" w:tooltip="Приказ Минздрава России от 15.11.2012 N 922н (ред. от 21.02.2020) &quot;Об утверждении Порядка оказания медицинской помощи взрослому населению по профилю &quot;хирургия&quot; (Зарегистрировано в Минюсте России 17.04.2013 N 28161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15 ноября 2012 г. N 922н "Об утверждении Порядка оказания медицинской помощи взрослому населению по профилю "хирургия" (зарегистрирован Министерством юстиции Российской Федерации 17 апреля 2013 г., регистрационный N 28161) с изменениями, внесенными приказом Министерства здравоохранения Российской Федерации от 21 февраля 2020 г. N 114н (зарегистрирован Министерством юстиции Российской Федерации 28 июля 2020 г., регистрационный N 59083);</w:t>
      </w:r>
    </w:p>
    <w:p>
      <w:pPr>
        <w:pStyle w:val="0"/>
        <w:spacing w:before="240" w:line-rule="auto"/>
        <w:ind w:firstLine="540"/>
        <w:jc w:val="both"/>
      </w:pPr>
      <w:hyperlink w:history="0" r:id="rId15" w:tooltip="Приказ Минздрава России от 15.11.2012 N 923н &quot;Об утверждении Порядка оказания медицинской помощи взрослому населению по профилю &quot;терапия&quot; (Зарегистрировано в Минюсте России 29.12.2012 N 26482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15 ноября 2012 года N 923н "Об утверждении Порядка оказания медицинской помощи взрослому населению по профилю "терапия" (зарегистрирован Министерством юстиции Российской Федерации 29 декабря 2012 г., регистрационный N 26482);</w:t>
      </w:r>
    </w:p>
    <w:p>
      <w:pPr>
        <w:pStyle w:val="0"/>
        <w:spacing w:before="240" w:line-rule="auto"/>
        <w:ind w:firstLine="540"/>
        <w:jc w:val="both"/>
      </w:pPr>
      <w:hyperlink w:history="0" r:id="rId16" w:tooltip="Приказ Минздрава России от 15.11.2012 N 926н (ред. от 10.03.2025) &quot;Об утверждении Порядка оказания медицинской помощи взрослому населению при заболеваниях нервной системы&quot; (Зарегистрировано в Минюсте России 23.01.2013 N 26692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15 ноября 2012 г. N 926н "Об утверждении Порядка оказания медицинской помощи взрослому населению при заболеваниях нервной системы" (зарегистрирован Министерством юстиции Российской Федерации 23 января 2013 г., регистрационный N 26692) с изменениями, внесенными приказом Министерства здравоохранения Российской Федерации от 10 марта 2025 г. N 102н (зарегистрирован Министерством юстиции Российской Федерации 8 апреля 2025 г., регистрационный N 81778);</w:t>
      </w:r>
    </w:p>
    <w:p>
      <w:pPr>
        <w:pStyle w:val="0"/>
        <w:spacing w:before="240" w:line-rule="auto"/>
        <w:ind w:firstLine="540"/>
        <w:jc w:val="both"/>
      </w:pPr>
      <w:hyperlink w:history="0" r:id="rId17" w:tooltip="Приказ Минздрава России от 06.06.2012 N 4н (ред. от 07.07.2020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сам в зависимости от потенциального риска их применения&quot;) (Зарегистрировано в Минюсте России 09.07.2012 N 24852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6 июня 2012 г. N 4н "Об утверждении номенклатурной классификации медицинских изделий" (зарегистрирован Министерством юстиции Российской Федерации 9 июля 2012 г., регистрационный N 24852) с изменениями, внесенными приказами Министерства здравоохранения Российской Федерации от 25 сентября 2014 г. N 557н (зарегистрирован Министерством юстиции Российской Федерации 17 декабря 2014 г., регистрационный N 35201) и от 7 июля 2020 г. N 686н (зарегистрирован Министерством юстиции Российской Федерации 10 августа 2020 г., регистрационный N 59225) (далее - приказ Минздрава России N 4н);</w:t>
      </w:r>
    </w:p>
    <w:p>
      <w:pPr>
        <w:pStyle w:val="0"/>
        <w:spacing w:before="240" w:line-rule="auto"/>
        <w:ind w:firstLine="540"/>
        <w:jc w:val="both"/>
      </w:pPr>
      <w:hyperlink w:history="0" r:id="rId18" w:tooltip="Приказ Минздрава России от 10.02.2016 N 83н &quot;Об утверждении Квалификационных требований к медицинским и фармацевтическим работникам со средним медицинским и фармацевтическим образованием&quot; (Зарегистрировано в Минюсте России 09.03.2016 N 41337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10 февраля 2016 г. N 83н "Об утверждении квалификационных требований к медицинским и фармацевтическим работникам со средним медицинским и фармацевтическим образованием (зарегистрирован Министерством юстиции Российской Федерации 9 марта 2016 г., регистрационный N 41337);</w:t>
      </w:r>
    </w:p>
    <w:p>
      <w:pPr>
        <w:pStyle w:val="0"/>
        <w:spacing w:before="240" w:line-rule="auto"/>
        <w:ind w:firstLine="540"/>
        <w:jc w:val="both"/>
      </w:pPr>
      <w:hyperlink w:history="0" r:id="rId19" w:tooltip="Приказ Минтруда России от 13.02.2018 N 86н (ред. от 10.07.2024) &quot;Об утверждении классификации технических средств реабилитации (изделий) в рамках федерального перечня реабилитационных мероприятий, технических средств реабилитации и услуг, предоставляемых инвалиду, утвержденного распоряжением Правительства Российской Федерации от 30 декабря 2005 г. N 2347-р&quot; (Зарегистрировано в Минюсте России 14.03.2018 N 50338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13 февраля 2018 г. N 86н "Об утверждении классификации технических средств реабилитации (изделий) в рамках федерального перечня реабилитационных мероприятий, технических средств реабилитации и услуг, предоставляемых инвалиду, утвержденного распоряжением Правительства Российской Федерации от 30 декабря 2005 г. N 2347-р" (зарегистрирован Министерством юстиции Российской Федерации 14 марта 2018 г., регистрационный N 50338) с изменениями, внесенными приказами Министерства труда и социальной защиты Российской Федерации от 6 мая 2019 г. N 307н (зарегистрирован Министерством юстиции Российской Федерации 31 мая 2019 г., регистрационный N 54799), от 5 марта 2021 г. N 108н (зарегистрирован Министерством юстиции Российской Федерации 8 апреля 2021 г., регистрационный N 63023), от 4 октября 2021 г. N 670н (зарегистрирован Министерством юстиции Российской Федерации 11 января 2022 г., регистрационный N 66805), от 6 мая 2022 г. N 288н (зарегистрирован Министерством юстиции Российской Федерации 10 июня 2022 г., регистрационный N 68821), от 22 июня 2022 г. N 371н (зарегистрирован Министерством юстиции Российской Федерации 10 ноября 2022 г., регистрационный N 70915), от 1 февраля 2023 г. N 56н (зарегистрирован Министерством юстиции Российской Федерации 9 марта 2023 г., регистрационный N 72556), от 10 июля 2024 г. N 346н (зарегистрирован Министерством юстиции Российской Федерации 14 августа 2024 г., регистрационный N 79138);</w:t>
      </w:r>
    </w:p>
    <w:p>
      <w:pPr>
        <w:pStyle w:val="0"/>
        <w:spacing w:before="240" w:line-rule="auto"/>
        <w:ind w:firstLine="540"/>
        <w:jc w:val="both"/>
      </w:pPr>
      <w:hyperlink w:history="0" r:id="rId20" w:tooltip="Приказ Минтруда России от 03.09.2018 N 572н &quot;Об утверждении профессионального стандарта &quot;Специалист по медицинской реабилитации&quot; (Зарегистрировано в Минюсте России 17.09.2018 N 52162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3 сентября 2018 г. N 572н "Об утверждении профессионального стандарта "Специалист по медицинской реабилитации" (зарегистрирован Министерством юстиции Российской Федерации 17 сентября 2018 г. регистрационный N 52162);</w:t>
      </w:r>
    </w:p>
    <w:p>
      <w:pPr>
        <w:pStyle w:val="0"/>
        <w:spacing w:before="240" w:line-rule="auto"/>
        <w:ind w:firstLine="540"/>
        <w:jc w:val="both"/>
      </w:pPr>
      <w:hyperlink w:history="0" r:id="rId21" w:tooltip="Приказ Минтруда России от 23.07.2019 N 521н (ред. от 05.03.2021) &quot;Об утверждении перечня технических средств реабилитации, протезов и протезно-ортопедических изделий, в отношении которых уполномоченным органом проводится медико-техническая экспертиза для определения соответствия приобретенного инвалидом (ветераном) за собственный счет технического средства реабилитации, протеза и протезно-ортопедического изделия предоставляемым уполномоченным органом техническим средствам реабилитации, протезам и протезно-о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23 июля 2019 г. N 521н "Об утверждении перечня технических средств реабилитации, протезов и протезно-ортопедических изделий, в отношении которых уполномоченным органом проводится медико-техническая экспертиза для определения соответствия приобретенного инвалидом (ветераном) за собственный счет технического средства реабилитации, протеза и протезно-ортопедического изделия предоставляемым уполномоченным органом техническим средствам реабилитации, протезам и протезно-ортопедическим изделиям, а также подлежащих замене по истечении установленного срока пользования, если необходимость замены подтверждена заключением медико-технической экспертизы" (зарегистрирован Министерством юстиции Российской Федерации 15 августа 2019 г., регистрационный N 55638) с изменениями, внесенными приказами Министерства труда и социальной защиты Российской Федерации от 29 апреля 2020 г. N 227н (зарегистрирован Министерством юстиции Российской Федерации 2 июня 2020 г., регистрационный N 58538) и от 5 марта 2021 г. N 108н (зарегистрирован Министерством юстиции Российской Федерации 8 апреля 2021 г., регистрационный N 63023);</w:t>
      </w:r>
    </w:p>
    <w:p>
      <w:pPr>
        <w:pStyle w:val="0"/>
        <w:spacing w:before="240" w:line-rule="auto"/>
        <w:ind w:firstLine="540"/>
        <w:jc w:val="both"/>
      </w:pPr>
      <w:hyperlink w:history="0" r:id="rId22" w:tooltip="Приказ Минздрава России от 31.07.2020 N 788н (ред. от 07.11.2022) &quot;Об утверждении Порядка организации медицинской реабилитации взрослых&quot; (Зарегистрировано в Минюсте России 25.09.2020 N 60039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31 июля 2020 г. N 788н "Об утверждении Порядка организации медицинской реабилитации взрослых" (зарегистрирован Министерством юстиции Российской Федерации 25 сентября 2020 г., регистрационный N 60039) с изменениями, внесенными приказом Министерства здравоохранения Российской Федерации от 7 ноября 2022 г. N 727н (зарегистрирован Министерством юстиции Российской Федерации 9 декабря 2022 г., регистрационный N 71434);</w:t>
      </w:r>
    </w:p>
    <w:p>
      <w:pPr>
        <w:pStyle w:val="0"/>
        <w:spacing w:before="240" w:line-rule="auto"/>
        <w:ind w:firstLine="540"/>
        <w:jc w:val="both"/>
      </w:pPr>
      <w:hyperlink w:history="0" r:id="rId23" w:tooltip="Приказ Минтруда России от 05.03.2021 N 107н (ред. от 10.04.2025) &quot;Об утверждении Сроков пользования техническими средствами реабилитации, протезами и протезно-ортопедическими изделиями&quot; (Зарегистрировано в Минюсте России 08.04.2021 N 63022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5 марта 2021 г. N 107н "Об утверждении Сроков пользования техническими средствами реабилитации, протезами и протезно-ортопедическими изделиями" (зарегистрирован Министерством юстиции Российской Федерации 8 апреля 2021 г., регистрационный N 63022) с изменениями, внесенными приказами Министерства труда и социальной защиты Российской Федерации от 4 октября 2021 г. N 670н (зарегистрирован Министерством юстиции Российской Федерации 11 января 2022 г., регистрационный N 66805), от 6 мая 2022 г. N 288н (зарегистрирован Министерством юстиции Российской Федерации 10 июня 2022 г., регистрационный N 68821), от 22 июня 2022 г. N 371н (зарегистрирован Министерством юстиции Российской Федерации 10 ноября 2022 г., регистрационный N 70915), от 1 февраля 2023 г. N 56н (зарегистрирован Министерством юстиции Российской Федерации 9 марта 2023 г., регистрационный N 72556), от 21 июня 2023 г. N 535н (зарегистрирован Министерством юстиции Российской Федерации 28 июня 2023 г., регистрационный N 74017), от 10 июля 2024 г. N 346н (зарегистрирован Министерством юстиции Российской Федерации 14 августа 2024 г., регистрационный N 79138), от 5 декабря 2024 г. N 671н (зарегистрирован Министерством юстиции Российской Федерации 15 января 2025 г., регистрационный N 80910), от 10 апреля 2025 г. N 199н (зарегистрирован Министерством юстиции Российской Федерации 14 мая 2025 г., регистрационный N 82167);</w:t>
      </w:r>
    </w:p>
    <w:p>
      <w:pPr>
        <w:pStyle w:val="0"/>
        <w:spacing w:before="240" w:line-rule="auto"/>
        <w:ind w:firstLine="540"/>
        <w:jc w:val="both"/>
      </w:pPr>
      <w:hyperlink w:history="0" r:id="rId24" w:tooltip="Приказ Минздрава России от 02.05.2023 N 205н (ред. от 03.06.2025) &quot;Об утверждении Номенклатуры должностей медицинских работников и фармацевтических работников&quot; (Зарегистрировано в Минюсте России 01.06.2023 N 73664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2 мая 2023 г. N 205н "Об утверждении Номенклатуры должностей медицинских работников и фармацевтических работников" (зарегистрирован Министерством юстиции Российской Федерации 1 июня 2023 г., регистрационный N 73664) с изменениями, внесенными приказом Министерства здравоохранения Российской Федерации от 4 декабря 2023 г. N 649н (зарегистрирован Министерством юстиции Российской Федерации 21 декабря 2023 г., регистрационный N 76537), срок действия - до 1 сентября 2025 г. (далее - приказ Минздрава России N 205н);</w:t>
      </w:r>
    </w:p>
    <w:p>
      <w:pPr>
        <w:pStyle w:val="0"/>
        <w:spacing w:before="240" w:line-rule="auto"/>
        <w:ind w:firstLine="540"/>
        <w:jc w:val="both"/>
      </w:pPr>
      <w:hyperlink w:history="0" r:id="rId25" w:tooltip="Приказ Минздрава России от 02.05.2023 N 206н (ред. от 19.02.2024) &quot;Об утверждении Квалификационных требований к медицинским и фармацевтическим работникам с высшим образованием&quot; (Зарегистрировано в Минюсте России 01.06.2023 N 73677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2 мая 2023 г. N 206н "Об утверждении Квалификационных требований к медицинским и фармацевтическим работникам с высшим образованием" (зарегистрирован Министерством юстиции Российской Федерации 1 июня 2023 г., регистрационный N 73677) с изменениями, внесенными приказом Министерства здравоохранения Российской Федерации от 19 февраля 2024 г. N 72н (зарегистрирован Министерством юстиции Российской Федерации 25 марта 2024 г., регистрационный N 77616);</w:t>
      </w:r>
    </w:p>
    <w:p>
      <w:pPr>
        <w:pStyle w:val="0"/>
        <w:spacing w:before="240" w:line-rule="auto"/>
        <w:ind w:firstLine="540"/>
        <w:jc w:val="both"/>
      </w:pPr>
      <w:hyperlink w:history="0" r:id="rId26" w:tooltip="Приказ Минтруда России от 26.07.2024 N 374н &quot;Об утверждении классификаций и критериев, используемых при осуществлении медико-социальной экспертизы граждан федеральными учреждениями медико-социальной экспертизы&quot; (Зарегистрировано в Минюсте России 23.08.2024 N 79273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26 июля 2024 г. N 374н "Об утверждении классификаций и критериев, используемых при осуществлении медико-социальной экспертизы граждан федеральными учреждениями медико-социальной экспертизы" (зарегистрирован Министерством юстиции Российской Федерации 23 августа 2025 г., регистрационный N 79273);</w:t>
      </w:r>
    </w:p>
    <w:p>
      <w:pPr>
        <w:pStyle w:val="0"/>
        <w:spacing w:before="240" w:line-rule="auto"/>
        <w:ind w:firstLine="540"/>
        <w:jc w:val="both"/>
      </w:pPr>
      <w:hyperlink w:history="0" r:id="rId27" w:tooltip="Приказ Минтруда России от 30.07.2024 N 377н &quot;Об утверждении показаний для реализации мероприятий и оказания услуг по отдельным основным направлениям комплексной реабилитации и абилитации инвалидов в целях разработки и реализации индивидуальной программы реабилитации и абилитации инвалида (ребенка-инвалида) и критериев оценки ее эффективности&quot; (Зарегистрировано в Минюсте России 02.09.2024 N 79366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30 июля 2024 г. N 377н "Об утверждении показаний для реализации мероприятий и оказания услуг по отдельным основным направлениям комплексной реабилитации и абилитации инвалидов в целях разработки и реализации индивидуальной программы реабилитации и абилитации инвалида (ребенка-инвалида) и критериев оценки ее эффективности" (зарегистрирован Министерством юстиции Российской Федерации 2 сентября 2024 г., регистрационный N 79366);</w:t>
      </w:r>
    </w:p>
    <w:p>
      <w:pPr>
        <w:pStyle w:val="0"/>
        <w:spacing w:before="240" w:line-rule="auto"/>
        <w:ind w:firstLine="540"/>
        <w:jc w:val="both"/>
      </w:pPr>
      <w:hyperlink w:history="0" r:id="rId28" w:tooltip="Приказ Минтруда России от 18.09.2024 N 466н &quot;Об утверждении порядка разработки и реализации индивидуальной программы реабилитации и абилитации инвалида, индивидуальной программы реабилитации и абилитации ребенка-инвалида и их форм, а также порядка привлечения к разработке индивидуальной программы реабилитации и абилитации инвалида и индивидуальной программы реабилитации и абилитации ребенка-инвалида реабилитационных организаций и порядка координации реализации индивидуальной программы реабилитации и абилита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18 сентября 2024 г. N 466н "Об утверждении порядка разработки и реализации индивидуальной программы реабилитации и абилитации инвалида, индивидуальной программы реабилитации и абилитации ребенка-инвалида и их форм, а также порядка привлечения к разработке индивидуальной программы реабилитации и абилитации инвалида и индивидуальной программы реабилитации и абилитации ребенка-инвалида реабилитационных организаций и порядка координации реализации индивидуальной программы реабилитации и абилитации инвалида и индивидуальной программы реабилитации и абилитации ребенка-инвалида, включая мониторинг такой реализации и предоставление информации о результатах мониторинга в высший исполнительный орган субъекта Российской Федерации" (зарегистрирован Министерством юстиции Российской Федерации 4 февраля 2025 г., регистрационный N 81142);</w:t>
      </w:r>
    </w:p>
    <w:p>
      <w:pPr>
        <w:pStyle w:val="0"/>
        <w:spacing w:before="240" w:line-rule="auto"/>
        <w:ind w:firstLine="540"/>
        <w:jc w:val="both"/>
      </w:pPr>
      <w:hyperlink w:history="0" r:id="rId29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10 декабря 2024 г. N 687н "Об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инвалидов" (зарегистрирован Министерством юстиции Российской Федерации 12 марта 2025 г., регистрационный N 81522), с изменениями, внесенными приказом Министерства труда и социальной защиты Российской Федерации от 10 апреля 2025 г. N 199н (зарегистрирован Министерством юстиции Российской Федерации 14 мая 2025 г., регистрационный N 82167).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Стандарт распространяется на поставщиков услуг, предоставляющих услугу по ортезированию инвалидов в рамках реализации мероприятий по основному направлению комплексной реабилитации и абилитации "Протезно-ортопедическая помощь инвалидам" (ортезирование).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Термины и определения &lt;1&gt;: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hyperlink w:history="0" r:id="rId30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Статья 9</w:t>
        </w:r>
      </w:hyperlink>
      <w:r>
        <w:rPr>
          <w:sz w:val="24"/>
        </w:rPr>
        <w:t xml:space="preserve"> Федерального закона от 24 ноября 1995 г. N 181-ФЗ "О социальной защите инвалидов в Российской Федерации" (далее - Федеральный закон N 181-ФЗ).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Протезно-ортопедическая помощь инвалидам - комплекс мероприятий и услуг, включая протезирование инвалидов, ортезирование инвалидов, слухопротезирование инвалидов, направленных на достижение ими возможно более полной компенсации стойких ограничений жизнедеятельности, обусловленных заболеваниями, в том числе специальных мероприятий по подготовке к протезированию, ортезированию, производству (изготовлению), подгонке (настройке) протезно-ортопедических изделий, обучение инвалидов безопасному и эффективному пользованию протезно-ортопедическими изделиями, предоставление инвалидам протезно-ортопедических изделий, а также техническое обслуживание, ремонт, замена таких изделий;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ортезирование инвалидов - комплекс мероприятий и услуг, направленных на возможно более полную компенсацию ограничений жизнедеятельности инвалидов посредством применения технических средств для фиксации, разгрузки, коррекции сегментов конечностей и (или) туловища, активизации связанных с движением функций, косметического устранения нарушений структуры сегментов конечностей и (или) туловища при патологических состояниях сегментов конечностей и (или) туловища, в том числе с помощью сложной ортопедической обуви, специальной одежды для инвалидов.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В стандарте используются следующие сокращения: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вкладной башмачок - обувное ортопедическое изделие, охватывающее культю стопы и нижнюю треть голени, конструкция которого учитывает отсутствие переднего и среднего отделов стопы;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головодержатель - техническое средство реабилитации, выполненное в виде гильзы с элементами крепления, предназначенное для разгрузки, фиксации, вытяжения шейного отдела позвоночника, удержания головы в приданном положении ортопедической коррекции;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ИПРА - индивидуальная программа реабилитации и абилитации инвалида;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консультирование - реабилитационное мероприятие, заключающееся в проработке индивидуальных вопросов, касающихся реабилитации и абилитации инвалида в рамках различных реабилитационных направлений (социально-средовая, социально-педагогическая, социально-психологическая, социально-бытовая реабилитация и абилитация, ортезирование), постановке конкретных целей, запланированных в рамках проведения реабилитационного курса, обсуждении с инвалидом (законным (уполномоченным) представителем) ожидаемых результатов, дальнейших реабилитационных планов и перспектив в целях социальной адаптации и интеграции инвалида в общество;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МСЭ - медико-социальная экспертиза;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междисциплинарная команда - структурно-функциональная единица организации, оказывающей услуги по ортезированию, организованная на функциональной основе и объединяющая специалистов медицинского и немедицинского профиля, входящих в состав обязательных специалистов настоящего стандарта, с возможностью привлечения рекомендуемых специалистов для оказания инвалиду реабилитационных (абилитационных) услуг по ортезированию на основе комплексного междисциплинарного подхода;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обязательные специалисты - специалисты, которые в соответствии с уровнем своего образования и профессиональных компетенций могут осуществлять мероприятия, составляющие услугу по ортезированию, и наличие которых у поставщиков услуги по ортезированию является обязательным для реализации стандарта;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ОДА - опорно-двигательный аппарат;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ортез - техническое средство реабилитации, используемое для изменения структурных и функциональных характеристик нервно-мышечной и скелетных систем и обеспечивающее, в зависимости от медицинских показаний, ортопедическую коррекцию, разгрузку, фиксацию, активизацию двигательных функций, косметичность;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ортопедический аппарат - техническое средство реабилитации, выполненное в виде гильз различной локализации и имеющее шарниры, надеваемое на сегмент (сегменты) или всю конечность человека, предназначенное для обеспечения двигательных функций, разгрузки, фиксации в приданном положении ортопедической коррекции;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ортопедический аппарат с микропроцессорным управлением - техническое средство реабилитации, выполненное в виде гильз различной локализации, надеваемое на сегмент (сегменты) или всю конечность человека и имеющее шарниры с микропроцессорным управлением, предназначенное для обеспечения двигательных функций;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ортопедический корсет - техническое средство реабилитации, выполненное в виде гильзы на туловище мягкой, полужесткой или жесткой фиксации, имеющей тазовый посадочный контур, детали крепления, дополнительные элементы, предназначенное для фиксации, стабилизации, разгрузки, ортопедической коррекции позвоночника на различных уровнях;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ортопедический бандаж - техническое средство реабилитации, выполненное в виде эластичного пояса, эластичной гильзы, имеющее, при необходимости, специальные вставки, пелоты, предназначенное для поддержания мягких тканей;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обтуратор - техническое средство реабилитации, выполненное в виде профилированной пластины с креплениями, предназначенное для прикрытия дефектов костей черепа или грудной клетки, защиты мозга или внутренних органов от механических воздействий;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ПОИ - протезно-ортопедическое изделие;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получатель услуги - инвалид, имеющий в индивидуальной программе реабилитации и абилитации инвалида заключение о нуждаемости в проведении мероприятий по направлению комплексной реабилитации и абилитации "Протезно-ортопедическая помощь инвалидам" (ортезирование);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поставщик услуги по ортезированию - организация, независимо от организационно-правовой формы, формы собственности и ведомственной принадлежности, осуществляющая деятельность по отдельному основному направлению комплексной реабилитации и абилитации инвалидов "Протезно-ортопедическая помощь инвалидам" в соответствии со стандартом;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реклинатор - техническое средство реабилитации, выполненное в виде основания, расположенного на спине туловища, с подмышечными петлями, предназначенное для реклинации, коррекции осанки и разгрузки верхне- и среднегрудного отделов позвоночника в приданном положении ортопедической коррекции;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реабилитационная эффективность ортезирования - степень улучшения функционирования пораженного сегмента опорно-двигательного аппарата, обеспечивающая расширение социально-бытовой деятельности инвалида, формирование или восстановление способности к самообслуживанию и возвращению к профессиональной деятельности;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рекомендуемые специалисты - специалисты, которые в соответствии с уровнем своего образования и профессиональных компетенций могут осуществлять мероприятия, входящие в состав услуги по ортезированию, и способствовать повышению качества предоставления услуги, но наличие их в организации (у поставщика услуги) не является обязательным для реализации стандарта;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реабилитационное оборудование - это устройства (технические средства реабилитации, вспомогательные средства, в том числе приборы, аппаратура, приспособления), используемые при выполнении действий при оказании услуги по ортезированию;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сложная ортопедическая обувь - обувь, конструкция которой разработана для конкретного пользователя с учетом патологических отклонений в стопе, голени или бедре, приводящих к стойким выраженным нарушениям статодинамической функции;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специальная одежда для инвалидов - швейное (трикотажное) изделие или совокупность изделий (комплект, костюм), сконструированное (сконструированные) с учетом структурных (анатомических) и функциональных нарушений пользователя и предназначенное (предназначенные) для обеспечения реализации его реабилитационного потенциала;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тутор - техническое средство реабилитации, выполненное в виде гильз (гильзы) различной локации, в котором отсутствуют шарнирные соединения, и предназначенное для жесткой фиксации сустава (суставов) и (или) сегмента (сегментов) конечности, их частичной разгрузки в приданном положении коррекции и (или) обеспечения косметичности;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ТСР - техническое средство реабилитации;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- целевая реабилитационная группа.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Наименование ЦРГ инвалидов, в отношении которых применяется стандарт:</w:t>
      </w:r>
    </w:p>
    <w:p>
      <w:pPr>
        <w:pStyle w:val="0"/>
        <w:spacing w:before="240" w:line-rule="auto"/>
        <w:jc w:val="both"/>
      </w:pPr>
      <w:r>
        <w:rPr>
          <w:sz w:val="24"/>
        </w:rPr>
        <w:t xml:space="preserve">ЦРГ 4 - инвалиды с преимущественными нарушениями нейромышечных, скелетных и связанных с движением (статодинамических) функций;</w:t>
      </w:r>
    </w:p>
    <w:p>
      <w:pPr>
        <w:pStyle w:val="0"/>
        <w:spacing w:before="240" w:line-rule="auto"/>
        <w:jc w:val="both"/>
      </w:pPr>
      <w:r>
        <w:rPr>
          <w:sz w:val="24"/>
        </w:rPr>
        <w:t xml:space="preserve">ЦРГ 4.1 - инвалиды вследствие церебрального паралича и других заболеваний, аномалий (пороков развития) центральной и периферической нервной системы, последствий травм периферической нервной системы, головного мозга и острых нарушений мозгового кровообращения;</w:t>
      </w:r>
    </w:p>
    <w:p>
      <w:pPr>
        <w:pStyle w:val="0"/>
        <w:spacing w:before="240" w:line-rule="auto"/>
        <w:jc w:val="both"/>
      </w:pPr>
      <w:r>
        <w:rPr>
          <w:sz w:val="24"/>
        </w:rPr>
        <w:t xml:space="preserve">ЦРГ 4.2 - инвалиды вследствие заболеваний костно-мышечной системы, а также последствий травм и аномалий (пороков развития), деформаций опорно-двигательного аппарата;</w:t>
      </w:r>
    </w:p>
    <w:p>
      <w:pPr>
        <w:pStyle w:val="0"/>
        <w:spacing w:before="240" w:line-rule="auto"/>
        <w:jc w:val="both"/>
      </w:pPr>
      <w:r>
        <w:rPr>
          <w:sz w:val="24"/>
        </w:rPr>
        <w:t xml:space="preserve">ЦРГ 4.4 - инвалиды вследствие врожденного или приобретенного отсутствия обеих верхних конечностей;</w:t>
      </w:r>
    </w:p>
    <w:p>
      <w:pPr>
        <w:pStyle w:val="0"/>
        <w:spacing w:before="240" w:line-rule="auto"/>
        <w:jc w:val="both"/>
      </w:pPr>
      <w:r>
        <w:rPr>
          <w:sz w:val="24"/>
        </w:rPr>
        <w:t xml:space="preserve">ЦРГ 4.5 - инвалиды вследствие врожденного или приобретенного отсутствия одной нижней конечности;</w:t>
      </w:r>
    </w:p>
    <w:p>
      <w:pPr>
        <w:pStyle w:val="0"/>
        <w:spacing w:before="240" w:line-rule="auto"/>
        <w:jc w:val="both"/>
      </w:pPr>
      <w:r>
        <w:rPr>
          <w:sz w:val="24"/>
        </w:rPr>
        <w:t xml:space="preserve">ЦРГ 4.6 - инвалиды вследствие врожденного или приобретенного отсутствия обеих нижних конечностей;</w:t>
      </w:r>
    </w:p>
    <w:p>
      <w:pPr>
        <w:pStyle w:val="0"/>
        <w:spacing w:before="240" w:line-rule="auto"/>
        <w:jc w:val="both"/>
      </w:pPr>
      <w:r>
        <w:rPr>
          <w:sz w:val="24"/>
        </w:rPr>
        <w:t xml:space="preserve">ЦРГ 4.7 - инвалиды вследствие спинальной травмы и связанных с ней повреждений спинного мозга.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II. Форма оказания услуги, предусмотренной стандартом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7. Форма оказания услуги: стационарная, полустационарная.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Стационарная форма - в условиях круглосуточного пребывания, в том числе с сопровождающим лицом в случае невозможности получения услуги в полустационарной форме.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Полустационарная форма предусматривает пребывание инвалида в определенное время суток в условиях дневного стационара в случае возможности посещения инвалидом поставщика услуги по ортезированию с учетом территориальной и транспортной доступности.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При реализации стандарта медицинская помощь может оказываться в следующих условиях &lt;2&gt;: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</w:t>
      </w:r>
      <w:hyperlink w:history="0" r:id="rId31" w:tooltip="Федеральный закон от 21.11.2011 N 323-ФЗ (ред. от 28.12.2024) &quot;Об основах охраны здоровья граждан в Российской Федерации&quot; (с изм. и доп., вступ. в силу с 01.07.2025) {КонсультантПлюс}">
        <w:r>
          <w:rPr>
            <w:sz w:val="24"/>
            <w:color w:val="0000ff"/>
          </w:rPr>
          <w:t xml:space="preserve">Статья 32</w:t>
        </w:r>
      </w:hyperlink>
      <w:r>
        <w:rPr>
          <w:sz w:val="24"/>
        </w:rPr>
        <w:t xml:space="preserve"> Федерального закона от 21 ноября 2011 г. N 323-ФЗ "Об основах охраны здоровья граждан в Российской Федерации".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амбулаторно (в условиях, не предусматривающих круглосуточного медицинского наблюдения и лечения);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дневном стационаре (в условиях, предусматривающих медицинское наблюдение и лечение в дневное время, но не требующих круглосуточного медицинского наблюдения и лечения);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стационарно (в условиях, обеспечивающих круглосуточное медицинское наблюдение и лечение).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III. Условия предоставления услуги,</w:t>
      </w:r>
    </w:p>
    <w:p>
      <w:pPr>
        <w:pStyle w:val="2"/>
        <w:jc w:val="center"/>
      </w:pPr>
      <w:r>
        <w:rPr>
          <w:sz w:val="24"/>
        </w:rPr>
        <w:t xml:space="preserve">предусмотренной стандартом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9. Услуга оказывается инвалидам, имеющим в ИПРА заключение о нуждаемости в проведении мероприятий по ортезированию.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Поставщик услуги по ортезированию осуществляет медицинскую деятельность на основании лицензии на осуществление медицинской деятельности, выданной в порядке, установленном законодательством Российской Федерации о лицензировании отдельных видов деятельности, в отношении отдельных видов работ (услуг), составляющих медицинскую деятельность.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При предоставлении услуги соблюдаются следующие требования: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услуга осуществляется в соответствии с рекомендациями в ИПРА с учетом общей цели реабилитации, которая определяется специалистами федеральных учреждений МСЭ при проведении экспертно-реабилитационной диагностики;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оформление на каждого инвалида документации при оказании услуг по отдельным основным направлениям комплексной реабилитации и абилитации инвалидов &lt;3&gt; и иной документации, включая медицинскую (заказа, учетной и отчетной документации) (далее - документация по ортезированию);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</w:t>
      </w:r>
      <w:hyperlink w:history="0" r:id="rId32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Статья 4</w:t>
        </w:r>
      </w:hyperlink>
      <w:r>
        <w:rPr>
          <w:sz w:val="24"/>
        </w:rPr>
        <w:t xml:space="preserve"> Федерального закона N 181-ФЗ.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контроль качества ортеза перед выдачей в эксплуатацию.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Услуга может оказываться как изолированно, так и в комплексе с реабилитационными услугами по другим основным направлениям комплексной реабилитации и абилитации, в которых нуждается инвалид.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Услуга оказывается поставщиком услуг по ортезированию при наличии: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документов, в соответствии с которыми организация осуществляет свою деятельность;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оснащения здания, прилегающей территории, помещений поставщика услуги по ортезированию в соответствии с действующими требованиями доступности зданий и сооружений для маломобильных групп населения &lt;4&gt;;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</w:t>
      </w:r>
      <w:hyperlink w:history="0" r:id="rId33" w:tooltip="Приказ Минтруда России от 30.07.2015 N 527н (ред. от 15.12.2022) &quot;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&quot; (Зарегистрировано в Минюсте России 17.09.2015 N 38897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труда и социальной защиты Российской Федерации от 30 июля 2015 г. N 527н "Об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помощи" (зарегистрирован Министерством юстиции Российской Федерации 17 сентября 2015 г., регистрационный N 38897), с изменениями, внесенными приказом Министерства труда и социальной защиты Российской Федерации от 15 декабря 2022 г. N 782н (зарегистрирован Министерством юстиции Российской Федерации 1 марта 2023 г., регистрационный N 72478) (далее - приказ Минтруда России N 527н).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помещений, оснащения и оборудования, необходимых для обследования инвалида, подготовки к ортезированию (кабинет (кабинеты) врача, кабинет физиотерапии, зал для занятий лечебной физкультурой, кабинет механотерапии), производства (изготовления), подгонки (настройки) протезно-ортопедических изделий, обучения инвалидов безопасному и эффективному пользованию протезно-ортопедическими изделиями, предоставления инвалидам протезно-ортопедических изделий, а также ремонта, сервисного обслуживания, соответствующих установленным требованиям;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специального оснащения поставщика услуги по ортезированию (оборудование, приборы, аппаратура, измерительный инструмент, транспорт для выездного сервисного обслуживания, материалы и полуфабрикаты для изготовления ПОИ), применяемого в процессе ортезирования;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укомплектованности поставщика услуги по ортезированию специалистами соответствующей квалификации для изготовления ПОИ;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технической документации на все виды изготавливаемых ортезов;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маркировки на узлах (модулях) ортеза и документов, подтверждающих безопасность для жизни и здоровья инвалида и окружающей среды;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сопровождении инвалида законным (уполномоченным) представителем (при необходимости).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Поставщик услуги по ортезированию должен иметь: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обязательных специалистов - в штате организации; рекомендуемых специалистов, в случае их отсутствия в штате возможно привлекать на основании гражданско-правового договора или на основании договора оказания услуг с юридическим лицом, имеющим в штате таких специалистов;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помещения на праве собственности или ином законном основании, необходимые для оказания услуги и отвечающих установленным санитарным правилам (</w:t>
      </w:r>
      <w:hyperlink w:history="0" r:id="rId34" w:tooltip="Постановление Главного государственного санитарного врача РФ от 24.12.2020 N 44 (ред. от 20.03.2024) &quot;Об утверждении санитарных правил СП 2.1.3678-20 &quot;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&quot; (Зарегистрировано в Минюсте России 30.12.2020 N 61953) {КонсультантПлюс}">
        <w:r>
          <w:rPr>
            <w:sz w:val="24"/>
            <w:color w:val="0000ff"/>
          </w:rPr>
          <w:t xml:space="preserve">СП 2.1.3678-20</w:t>
        </w:r>
      </w:hyperlink>
      <w:r>
        <w:rPr>
          <w:sz w:val="24"/>
        </w:rPr>
        <w:t xml:space="preserve">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услуг", утвержденные постановлением Главного государственного санитарного врача Российской Федерации от 24 декабря 2020 г. N 44 (зарегистрировано Министерством юстиции Российской Федерации 30 декабря 2020 г., регистрационный N 61953) с изменениями, внесенными постановлениями Главного государственного врача Российской Федерации от 14 апреля 2022 г. N 12 (зарегистрировано Министерством юстиции Российской Федерации 15 апреля 2022 г., регистрационный N 68213) и от 20 марта 2024 г. N 2 (зарегистрировано Министерством юстиции Российской Федерации 12 июля 2024 г., регистрационный N 78805), срок действия - до 01.01.2027).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Поставщик услуги должен обеспечить в соответствии с установленными требованиями &lt;5&gt; доступность зданий, строений, сооружений и (или) помещений, а также прилегающей территории для инвалидов и других маломобильных групп населения с ограниченными возможностями передвижения.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Требования обеспечения доступности установлены </w:t>
      </w:r>
      <w:hyperlink w:history="0" r:id="rId35" w:tooltip="Приказ Минтруда России от 30.07.2015 N 527н (ред. от 15.12.2022) &quot;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&quot; (Зарегистрировано в Минюсте России 17.09.2015 N 38897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Минтруда России N 527н.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Поставщик услуги должен обеспечить доступ инвалида, имеющего стойкие расстройства функции зрения (слепого), в сопровождении собаки-проводника (при наличии документа, подтверждающего ее специальное обучение) в соответствии с требованиями Федерального </w:t>
      </w:r>
      <w:hyperlink w:history="0" r:id="rId36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N 181-ФЗ на территорию и объекты поставщика услуги по протезированию, а также к месту предоставления услуги, возможность размещения собаки-проводника в месте отдыха или ожидания собаки-проводника в часы получения инвалидом услуг по протезированию (при необходимости и согласии инвалида).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При реализации положений стандарта в части проведения мероприятия по подготовке к ортезированию возможно привлечение организации (юридического лица) по договору оказания услуг, имеющей соответствующих специалистов и оборудование, а также имеющей лицензии на соответствующий вид медицинской деятельности.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Услуга оказывается междисциплинарной командой.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Междисциплинарная команда формируется персонифицированно с учетом общей цели реабилитации в соответствии с рекомендациями в ИПРА и конкретной цели ортезирования инвалида.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функции междисциплинарной команды входит: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оценка реабилитационного прогноза инвалида на основе анализа клинико-функциональных, социально-бытовых, профессионально-трудовых и психологических данных, в целях компенсации возможных ограничений жизнедеятельности (способность к самостоятельному передвижению, самообслуживанию, общению, трудовой деятельности), формирование цели и задач услуги по ортезированию;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определение временных противопоказаний к ортезированию;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установление вида, состава и объема мероприятий по подготовке к ортезированию, в зависимости физического и психологического состояния инвалида, необходимости проведения медицинской реабилитации;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разработка перечня мероприятий по обучению инвалида безопасному и эффективному пользованию ПОИ;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выбор конструкции ортеза, предоставление инвалиду информации о конструкции ортеза и его функциях;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формирование документации по ортезированию;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разработка мероприятий по обучению реабилитационным навыкам для применения их инвалидом в домашних условиях (самостоятельных занятий по физической реабилитации и социально-бытовой адаптации);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оценка реабилитационной эффективности ортезирования (оценка состояния ОДА инвалида, итоги реализации мероприятий по ортезированию);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составление заключения и рекомендации по дальнейшей тактике ведения инвалида (наблюдение, определение необходимости досрочной замены ортеза, проведения дополнительных курсов физической реабилитации и социально-бытовой адаптации);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комиссионное оформление и ведение документации по ортезированию, включая консультации врачей-специалистов для каждого инвалида, иной документации, включая медицинскую (заказа, учетной и отчетной документации).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Междисциплинарная команда может выполнять функции в режиме выездной бригады. Объем работ определяется условиями контракта по ортезированию и обеспечению инвалида ортезом (ортезами).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Требования к профессиональной подготовке и квалификации персонала поставщика услуги по протезированию по профессиям, должностям, специальностям определяются на основании Единого тарифно-квалификационного </w:t>
      </w:r>
      <w:hyperlink w:history="0" r:id="rId37" w:tooltip="Постановление Минтруда РФ от 05.03.2004 N 38 &quot;Об утверждении Единого тарифно-квалификационного справочника работ и профессий рабочих, выпуск 16, раздел &quot;Производство медицинского инструмента, приборов и оборудования&quot; {КонсультантПлюс}">
        <w:r>
          <w:rPr>
            <w:sz w:val="24"/>
            <w:color w:val="0000ff"/>
          </w:rPr>
          <w:t xml:space="preserve">справочника</w:t>
        </w:r>
      </w:hyperlink>
      <w:r>
        <w:rPr>
          <w:sz w:val="24"/>
        </w:rPr>
        <w:t xml:space="preserve"> работ и профессий рабочих, выпуск 16, раздел "Производство медицинского инструмента, приборов и оборудования", утвержденного постановлением Министерства труда и социального развития Российской Федерации от 5 марта 2004 г. N 38 (ЕТКС), Единого квалификационного справочника должностей руководителей, специалистов и служащих, </w:t>
      </w:r>
      <w:hyperlink w:history="0" r:id="rId38" w:tooltip="Приказ Минздравсоцразвития России от 23.07.2010 N 541н (ред. от 09.04.2018) &quot;Об утверждении Единого квалификационного справочника должностей руководителей, специалистов и служащих, раздел &quot;Квалификационные характеристики должностей работников в сфере здравоохранения&quot; (Зарегистрировано в Минюсте России 25.08.2010 N 18247) {КонсультантПлюс}">
        <w:r>
          <w:rPr>
            <w:sz w:val="24"/>
            <w:color w:val="0000ff"/>
          </w:rPr>
          <w:t xml:space="preserve">раздел</w:t>
        </w:r>
      </w:hyperlink>
      <w:r>
        <w:rPr>
          <w:sz w:val="24"/>
        </w:rPr>
        <w:t xml:space="preserve"> "Квалификационные характеристики должностей работников в сфере здравоохранения", утвержденного приказом Министерства здравоохранения и социального развития Российской Федерации от 23 июля 2010 г. N 541н (зарегистрирован Министерством юстиции Российской Федерации 25 августа 2010 г., регистрационный N 18247) с изменениями, внесенными приказом Министерства труда и социальной защиты Российской Федерации от 9 апреля 2018 г. N 214н (зарегистрирован Министерством юстиции Российской Федерации 19 июня 2018 г., регистрационный N 51386) (ЕКС), Общероссийского </w:t>
      </w:r>
      <w:hyperlink w:history="0" r:id="rId39" w:tooltip="Постановление Госстандарта РФ от 26.12.1994 N 367 (ред. от 19.06.2012) &lt;О принятии и введении в действие Общероссийского классификатора профессий рабочих, должностей служащих и тарифных разрядов ОК 016-94&gt; (вместе с &quot;ОК 016-94. Общероссийский классификатор профессий рабочих, должностей служащих и тарифных разрядов&quot;) (дата введения 01.01.1996) {КонсультантПлюс}">
        <w:r>
          <w:rPr>
            <w:sz w:val="24"/>
            <w:color w:val="0000ff"/>
          </w:rPr>
          <w:t xml:space="preserve">классификатора</w:t>
        </w:r>
      </w:hyperlink>
      <w:r>
        <w:rPr>
          <w:sz w:val="24"/>
        </w:rPr>
        <w:t xml:space="preserve"> профессий рабочих, должностей служащих и тарифных разрядов ОК 016-94, введенного в действие постановлением Госстандарта России от 26 декабря 1994 г. N 367, </w:t>
      </w:r>
      <w:hyperlink w:history="0" r:id="rId40" w:tooltip="Приказ Минздрава России от 02.05.2023 N 205н (ред. от 03.06.2025) &quot;Об утверждении Номенклатуры должностей медицинских работников и фармацевтических работников&quot; (Зарегистрировано в Минюсте России 01.06.2023 N 73664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Минздрава России N 205н.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IV. Перечень специалистов, привлекаемых к реализации</w:t>
      </w:r>
    </w:p>
    <w:p>
      <w:pPr>
        <w:pStyle w:val="2"/>
        <w:jc w:val="center"/>
      </w:pPr>
      <w:r>
        <w:rPr>
          <w:sz w:val="24"/>
        </w:rPr>
        <w:t xml:space="preserve">услуги, 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76"/>
        <w:gridCol w:w="1871"/>
        <w:gridCol w:w="6576"/>
      </w:tblGrid>
      <w:tr>
        <w:tc>
          <w:tcPr>
            <w:tcW w:w="57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Специалисты, привлекаемые к реализации услуг</w:t>
            </w:r>
          </w:p>
        </w:tc>
        <w:tc>
          <w:tcPr>
            <w:tcW w:w="657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должности (профессии) </w:t>
            </w:r>
            <w:hyperlink w:history="0" w:anchor="P194" w:tooltip="&lt;6&gt; При перечислении в перечне должностей специалистов через слеш (/) допустимо наличие у поставщика услуги по протезированию минимум одной из перечисленных должностей.">
              <w:r>
                <w:rPr>
                  <w:sz w:val="24"/>
                  <w:color w:val="0000ff"/>
                </w:rPr>
                <w:t xml:space="preserve">&lt;6&gt;</w:t>
              </w:r>
            </w:hyperlink>
          </w:p>
        </w:tc>
      </w:tr>
      <w:tr>
        <w:tc>
          <w:tcPr>
            <w:tcW w:w="57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57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</w:tr>
      <w:tr>
        <w:tc>
          <w:tcPr>
            <w:tcW w:w="576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Обязательные специалисты</w:t>
            </w:r>
          </w:p>
        </w:tc>
        <w:tc>
          <w:tcPr>
            <w:tcW w:w="6576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Врач-травматолог-ортопед/врач-хирург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Врач физической и реабилитационной медицины/врач по медицинской реабилитации/врач по лечебной физкультуре/врач-физиотерапевт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Инструктор-методист по лечебной физкультуре/инструктор по лечебной физкультуре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Медицинская сестра по физиотерапии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Техник-протезист (или инженер-протезист/инженер-технолог-протезист)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Конструктор обуви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Обувщик по пошиву ортопедической обуви/затяжчик обуви/обувщик по индивидуальному пошиву обуви (при наличии обувного производства)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Портной/швея/пошивщик изделий (при наличии швейного производства)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Закройщик (при наличии швейного производства)</w:t>
            </w:r>
          </w:p>
        </w:tc>
      </w:tr>
      <w:tr>
        <w:tc>
          <w:tcPr>
            <w:tcW w:w="576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Рекомендуемые специалисты</w:t>
            </w:r>
          </w:p>
        </w:tc>
        <w:tc>
          <w:tcPr>
            <w:tcW w:w="6576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Врач-терапевт/врач общей практики/врач-невролог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Инструктор-методист по адаптивной физической культуре и адаптивному спорту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Медицинская сестра по массажу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Механик протезно-ортопедических изделий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Модельер ортопедической обуви (при наличии обувного производства)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Модельер колодок (при наличии обувного производства)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Модельер-конструктор/художник-модельер (при наличии швейного производства)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Шорник по изготовлению и отделке ПОИ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194" w:name="P194"/>
    <w:bookmarkEnd w:id="19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&lt;6&gt; При перечислении в перечне должностей специалистов через слеш (/) допустимо наличие у поставщика услуги по протезированию минимум одной из перечисленных должностей.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V. Перечень мероприятий, входящих в состав услуги,</w:t>
      </w:r>
    </w:p>
    <w:p>
      <w:pPr>
        <w:pStyle w:val="2"/>
        <w:jc w:val="center"/>
      </w:pPr>
      <w:r>
        <w:rPr>
          <w:sz w:val="24"/>
        </w:rPr>
        <w:t xml:space="preserve">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81"/>
        <w:gridCol w:w="1871"/>
        <w:gridCol w:w="1247"/>
        <w:gridCol w:w="1361"/>
        <w:gridCol w:w="4252"/>
        <w:gridCol w:w="4253"/>
      </w:tblGrid>
      <w:tr>
        <w:tc>
          <w:tcPr>
            <w:tcW w:w="581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мероприятия</w:t>
            </w:r>
          </w:p>
        </w:tc>
        <w:tc>
          <w:tcPr>
            <w:tcW w:w="124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Получатель услуги</w:t>
            </w:r>
          </w:p>
        </w:tc>
        <w:tc>
          <w:tcPr>
            <w:tcW w:w="1361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ЦРГ</w:t>
            </w:r>
          </w:p>
        </w:tc>
        <w:tc>
          <w:tcPr>
            <w:gridSpan w:val="2"/>
            <w:tcW w:w="850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Специалисты, реализующие мероприятия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42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обязательные</w:t>
            </w:r>
          </w:p>
        </w:tc>
        <w:tc>
          <w:tcPr>
            <w:tcW w:w="425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рекомендуемые</w:t>
            </w:r>
          </w:p>
        </w:tc>
      </w:tr>
      <w:tr>
        <w:tc>
          <w:tcPr>
            <w:tcW w:w="5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425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425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</w:tr>
      <w:tr>
        <w:tc>
          <w:tcPr>
            <w:tcW w:w="581" w:type="dxa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4"/>
              </w:rPr>
              <w:t xml:space="preserve">Подготовка к ортезированию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Инвалид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ЦРГ 4.1;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4.2;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4.7</w:t>
            </w:r>
          </w:p>
        </w:tc>
        <w:tc>
          <w:tcPr>
            <w:tcW w:w="4252" w:type="dxa"/>
          </w:tcPr>
          <w:p>
            <w:pPr>
              <w:pStyle w:val="0"/>
            </w:pPr>
            <w:r>
              <w:rPr>
                <w:sz w:val="24"/>
              </w:rPr>
              <w:t xml:space="preserve">Врач-травматолог-ортопед/врач-хирург;</w:t>
            </w:r>
          </w:p>
          <w:p>
            <w:pPr>
              <w:pStyle w:val="0"/>
            </w:pPr>
            <w:r>
              <w:rPr>
                <w:sz w:val="24"/>
              </w:rPr>
              <w:t xml:space="preserve">врач физической и реабилитационной медицины/врач по медицинской реабилитации/врач по лечебной физкультуре/врач-физиотерапевт;</w:t>
            </w:r>
          </w:p>
          <w:p>
            <w:pPr>
              <w:pStyle w:val="0"/>
            </w:pPr>
            <w:r>
              <w:rPr>
                <w:sz w:val="24"/>
              </w:rPr>
              <w:t xml:space="preserve">инструктор-методист по лечебной физкультуре/инструктор по лечебной физкультуре;</w:t>
            </w:r>
          </w:p>
          <w:p>
            <w:pPr>
              <w:pStyle w:val="0"/>
            </w:pPr>
            <w:r>
              <w:rPr>
                <w:sz w:val="24"/>
              </w:rPr>
              <w:t xml:space="preserve">медицинская сестра по физиотерапии</w:t>
            </w:r>
          </w:p>
        </w:tc>
        <w:tc>
          <w:tcPr>
            <w:tcW w:w="4253" w:type="dxa"/>
          </w:tcPr>
          <w:p>
            <w:pPr>
              <w:pStyle w:val="0"/>
            </w:pPr>
            <w:r>
              <w:rPr>
                <w:sz w:val="24"/>
              </w:rPr>
              <w:t xml:space="preserve">Врач-терапевт/врач общей практики/врач-невролог;</w:t>
            </w:r>
          </w:p>
          <w:p>
            <w:pPr>
              <w:pStyle w:val="0"/>
            </w:pPr>
            <w:r>
              <w:rPr>
                <w:sz w:val="24"/>
              </w:rPr>
              <w:t xml:space="preserve">инструктор-методист по адаптивной физической культуре и адаптивному спорту;</w:t>
            </w:r>
          </w:p>
          <w:p>
            <w:pPr>
              <w:pStyle w:val="0"/>
            </w:pPr>
            <w:r>
              <w:rPr>
                <w:sz w:val="24"/>
              </w:rPr>
              <w:t xml:space="preserve">медицинская сестра по массажу</w:t>
            </w:r>
          </w:p>
        </w:tc>
      </w:tr>
      <w:tr>
        <w:tc>
          <w:tcPr>
            <w:tcW w:w="58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Производство (изготовление)</w:t>
            </w:r>
          </w:p>
        </w:tc>
        <w:tc>
          <w:tcPr>
            <w:tcW w:w="124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Инвалид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ЦРГ 4.1;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4.2;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4.7</w:t>
            </w:r>
          </w:p>
        </w:tc>
        <w:tc>
          <w:tcPr>
            <w:tcW w:w="4252" w:type="dxa"/>
          </w:tcPr>
          <w:p>
            <w:pPr>
              <w:pStyle w:val="0"/>
            </w:pPr>
            <w:r>
              <w:rPr>
                <w:sz w:val="24"/>
              </w:rPr>
              <w:t xml:space="preserve">Техник-протезист (или инженер-протезист/инженер-технолог-протезист)</w:t>
            </w:r>
          </w:p>
        </w:tc>
        <w:tc>
          <w:tcPr>
            <w:tcW w:w="4253" w:type="dxa"/>
          </w:tcPr>
          <w:p>
            <w:pPr>
              <w:pStyle w:val="0"/>
            </w:pPr>
            <w:r>
              <w:rPr>
                <w:sz w:val="24"/>
              </w:rPr>
              <w:t xml:space="preserve">Шорник по изготовлению и отделке ПОИ;</w:t>
            </w:r>
          </w:p>
          <w:p>
            <w:pPr>
              <w:pStyle w:val="0"/>
            </w:pPr>
            <w:r>
              <w:rPr>
                <w:sz w:val="24"/>
              </w:rPr>
              <w:t xml:space="preserve">механик протезно-ортопедических изделий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ЦРГ 4.1;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4.2;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4.4;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4.5;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4.6;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4.7</w:t>
            </w:r>
          </w:p>
        </w:tc>
        <w:tc>
          <w:tcPr>
            <w:tcW w:w="4252" w:type="dxa"/>
          </w:tcPr>
          <w:p>
            <w:pPr>
              <w:pStyle w:val="0"/>
            </w:pPr>
            <w:r>
              <w:rPr>
                <w:sz w:val="24"/>
              </w:rPr>
              <w:t xml:space="preserve">Конструктор обуви;</w:t>
            </w:r>
          </w:p>
          <w:p>
            <w:pPr>
              <w:pStyle w:val="0"/>
            </w:pPr>
            <w:r>
              <w:rPr>
                <w:sz w:val="24"/>
              </w:rPr>
              <w:t xml:space="preserve">обувщик по пошиву ортопедической обуви/затяжчик обуви/обувщик по индивидуальному пошиву обуви</w:t>
            </w:r>
          </w:p>
        </w:tc>
        <w:tc>
          <w:tcPr>
            <w:tcW w:w="4253" w:type="dxa"/>
          </w:tcPr>
          <w:p>
            <w:pPr>
              <w:pStyle w:val="0"/>
            </w:pPr>
            <w:r>
              <w:rPr>
                <w:sz w:val="24"/>
              </w:rPr>
              <w:t xml:space="preserve">Модельер ортопедической обуви;</w:t>
            </w:r>
          </w:p>
          <w:p>
            <w:pPr>
              <w:pStyle w:val="0"/>
            </w:pPr>
            <w:r>
              <w:rPr>
                <w:sz w:val="24"/>
              </w:rPr>
              <w:t xml:space="preserve">модельер колодок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ЦРГ 4.1;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4.2;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4.4;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4.6;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4.7</w:t>
            </w:r>
          </w:p>
        </w:tc>
        <w:tc>
          <w:tcPr>
            <w:tcW w:w="4252" w:type="dxa"/>
          </w:tcPr>
          <w:p>
            <w:pPr>
              <w:pStyle w:val="0"/>
            </w:pPr>
            <w:r>
              <w:rPr>
                <w:sz w:val="24"/>
              </w:rPr>
              <w:t xml:space="preserve">Закройщик</w:t>
            </w:r>
          </w:p>
        </w:tc>
        <w:tc>
          <w:tcPr>
            <w:tcW w:w="4253" w:type="dxa"/>
          </w:tcPr>
          <w:p>
            <w:pPr>
              <w:pStyle w:val="0"/>
            </w:pPr>
            <w:r>
              <w:rPr>
                <w:sz w:val="24"/>
              </w:rPr>
              <w:t xml:space="preserve">Модельер-конструктор;</w:t>
            </w:r>
          </w:p>
          <w:p>
            <w:pPr>
              <w:pStyle w:val="0"/>
            </w:pPr>
            <w:r>
              <w:rPr>
                <w:sz w:val="24"/>
              </w:rPr>
              <w:t xml:space="preserve">художник-модельер</w:t>
            </w:r>
          </w:p>
        </w:tc>
      </w:tr>
      <w:tr>
        <w:tc>
          <w:tcPr>
            <w:tcW w:w="58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Подгонка (настройка) ПОИ</w:t>
            </w:r>
          </w:p>
        </w:tc>
        <w:tc>
          <w:tcPr>
            <w:tcW w:w="124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Инвалид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ЦРГ 4.1;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4.2;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4.7</w:t>
            </w:r>
          </w:p>
        </w:tc>
        <w:tc>
          <w:tcPr>
            <w:tcW w:w="4252" w:type="dxa"/>
          </w:tcPr>
          <w:p>
            <w:pPr>
              <w:pStyle w:val="0"/>
            </w:pPr>
            <w:r>
              <w:rPr>
                <w:sz w:val="24"/>
              </w:rPr>
              <w:t xml:space="preserve">Техник-протезист (или инженер-протезист/инженер-технолог-протезист)</w:t>
            </w:r>
          </w:p>
        </w:tc>
        <w:tc>
          <w:tcPr>
            <w:tcW w:w="425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ЦРГ 4.1;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4.2;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4.4;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4.5;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4.6;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4.7</w:t>
            </w:r>
          </w:p>
        </w:tc>
        <w:tc>
          <w:tcPr>
            <w:tcW w:w="4252" w:type="dxa"/>
          </w:tcPr>
          <w:p>
            <w:pPr>
              <w:pStyle w:val="0"/>
            </w:pPr>
            <w:r>
              <w:rPr>
                <w:sz w:val="24"/>
              </w:rPr>
              <w:t xml:space="preserve">Обувщик по пошиву ортопедической обуви/затяжчик обуви/обувщик по индивидуальному пошиву обуви</w:t>
            </w:r>
          </w:p>
        </w:tc>
        <w:tc>
          <w:tcPr>
            <w:tcW w:w="425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ЦРГ 4.1;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4.2;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4.4;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4.6;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4.7</w:t>
            </w:r>
          </w:p>
        </w:tc>
        <w:tc>
          <w:tcPr>
            <w:tcW w:w="4252" w:type="dxa"/>
          </w:tcPr>
          <w:p>
            <w:pPr>
              <w:pStyle w:val="0"/>
            </w:pPr>
            <w:r>
              <w:rPr>
                <w:sz w:val="24"/>
              </w:rPr>
              <w:t xml:space="preserve">Закройщик;</w:t>
            </w:r>
          </w:p>
          <w:p>
            <w:pPr>
              <w:pStyle w:val="0"/>
            </w:pPr>
            <w:r>
              <w:rPr>
                <w:sz w:val="24"/>
              </w:rPr>
              <w:t xml:space="preserve">портной/швея/пошивщик изделий</w:t>
            </w:r>
          </w:p>
        </w:tc>
        <w:tc>
          <w:tcPr>
            <w:tcW w:w="425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81" w:type="dxa"/>
          </w:tcPr>
          <w:p>
            <w:pPr>
              <w:pStyle w:val="0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4"/>
              </w:rPr>
              <w:t xml:space="preserve">Обучение инвалида безопасному и эффективному пользованию ПОИ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Инвалид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ЦРГ 4.1;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4.2;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4.4;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4.5;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4.6;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4.7</w:t>
            </w:r>
          </w:p>
        </w:tc>
        <w:tc>
          <w:tcPr>
            <w:tcW w:w="4252" w:type="dxa"/>
          </w:tcPr>
          <w:p>
            <w:pPr>
              <w:pStyle w:val="0"/>
            </w:pPr>
            <w:r>
              <w:rPr>
                <w:sz w:val="24"/>
              </w:rPr>
              <w:t xml:space="preserve">Инструктор-методист по лечебной физкультуре/инструктор по лечебной физкультуре</w:t>
            </w:r>
          </w:p>
        </w:tc>
        <w:tc>
          <w:tcPr>
            <w:tcW w:w="4253" w:type="dxa"/>
          </w:tcPr>
          <w:p>
            <w:pPr>
              <w:pStyle w:val="0"/>
            </w:pPr>
            <w:r>
              <w:rPr>
                <w:sz w:val="24"/>
              </w:rPr>
              <w:t xml:space="preserve">Инструктор-методист по адаптивной физической культуре и адаптивному спорту</w:t>
            </w:r>
          </w:p>
        </w:tc>
      </w:tr>
      <w:tr>
        <w:tc>
          <w:tcPr>
            <w:tcW w:w="581" w:type="dxa"/>
          </w:tcPr>
          <w:p>
            <w:pPr>
              <w:pStyle w:val="0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4"/>
              </w:rPr>
              <w:t xml:space="preserve">Техническое обслуживание, ремонт, замена ПОИ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Инвалид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ЦРГ 4.1;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4.2;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4.4;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4.5;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4.6;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4.7</w:t>
            </w:r>
          </w:p>
        </w:tc>
        <w:tc>
          <w:tcPr>
            <w:tcW w:w="4252" w:type="dxa"/>
          </w:tcPr>
          <w:p>
            <w:pPr>
              <w:pStyle w:val="0"/>
            </w:pPr>
            <w:r>
              <w:rPr>
                <w:sz w:val="24"/>
              </w:rPr>
              <w:t xml:space="preserve">Техник-протезист (или инженер-протезист/инженер-технолог-протезист);</w:t>
            </w:r>
          </w:p>
          <w:p>
            <w:pPr>
              <w:pStyle w:val="0"/>
            </w:pPr>
            <w:r>
              <w:rPr>
                <w:sz w:val="24"/>
              </w:rPr>
              <w:t xml:space="preserve">обувщик по пошиву ортопедической обуви/затяжчик обуви/обувщик по индивидуальному пошиву обуви;</w:t>
            </w:r>
          </w:p>
          <w:p>
            <w:pPr>
              <w:pStyle w:val="0"/>
            </w:pPr>
            <w:r>
              <w:rPr>
                <w:sz w:val="24"/>
              </w:rPr>
              <w:t xml:space="preserve">портной/швея/пошивщик изделий</w:t>
            </w:r>
          </w:p>
        </w:tc>
        <w:tc>
          <w:tcPr>
            <w:tcW w:w="425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sectPr>
          <w:headerReference w:type="default" r:id="rId41"/>
          <w:headerReference w:type="first" r:id="rId41"/>
          <w:footerReference w:type="default" r:id="rId42"/>
          <w:footerReference w:type="first" r:id="rId42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VI. Содержание мероприятий, входящих в состав услуги,</w:t>
      </w:r>
    </w:p>
    <w:p>
      <w:pPr>
        <w:pStyle w:val="2"/>
        <w:jc w:val="center"/>
      </w:pPr>
      <w:r>
        <w:rPr>
          <w:sz w:val="24"/>
        </w:rPr>
        <w:t xml:space="preserve">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1814"/>
        <w:gridCol w:w="4932"/>
        <w:gridCol w:w="1757"/>
      </w:tblGrid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мероприятия, входящего в состав услуги</w:t>
            </w:r>
          </w:p>
        </w:tc>
        <w:tc>
          <w:tcPr>
            <w:tcW w:w="493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Содержание мероприятия, входящего в состав услуги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Форма реализации мероприятия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  <w:t xml:space="preserve">Подготовка к ортезированию</w:t>
            </w:r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Анализ ИПРА, медицинской документации (заключений врачей-специалистов при необходимости), проведение антропометрических измерений;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обследование инвалида: оценка состояния ОДА, включая антропометрические измерения;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определение временных противопоказаний к ортезированию;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выбор конструкции ортеза, включая сложную ортопедическую обувь, специальную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одежду для инвалидов;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консервативная подготовка к ортезированию методами ЛФК и физиотерапии (в зависимости от применяемых при ортезировании видов ПОИ);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предоставление инвалиду и его законному (уполномоченному) представителю информации о конструкции ортеза, его функциональных возможностях и ограничениях, а также планируемом реабилитационном эффекте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Стационарная,</w:t>
            </w:r>
          </w:p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</w:tr>
      <w:tr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1814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Производство</w:t>
            </w:r>
          </w:p>
          <w:p>
            <w:pPr>
              <w:pStyle w:val="0"/>
            </w:pPr>
            <w:r>
              <w:rPr>
                <w:sz w:val="24"/>
              </w:rPr>
              <w:t xml:space="preserve">(изготовление)</w:t>
            </w:r>
          </w:p>
        </w:tc>
        <w:tc>
          <w:tcPr>
            <w:tcW w:w="4932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757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Стационарная,</w:t>
            </w:r>
          </w:p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</w:tr>
      <w:tr>
        <w:tblPrEx>
          <w:tblBorders>
            <w:insideH w:val="nil"/>
          </w:tblBorders>
        </w:tblPrEx>
        <w:tc>
          <w:tcPr>
            <w:tcW w:w="567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</w:t>
            </w:r>
          </w:p>
        </w:tc>
        <w:tc>
          <w:tcPr>
            <w:tcW w:w="1814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Изготовление ортеза</w:t>
            </w:r>
          </w:p>
        </w:tc>
        <w:tc>
          <w:tcPr>
            <w:tcW w:w="4932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По слепку (туторы, аппараты, головодержатели, жесткие корсеты, обтураторы):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снятие слепка, изготовление негатива и позитива сегмента тела, индивидуальной гильзы ортеза;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примерка гильзы ортеза (промежуточной или постоянной);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подбор функциональных модулей и других частей ортеза, обеспечивающих заданные характеристики, свойства;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сборка ортеза;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проверка состояния сегмента (сегментов) тела в процессе ортезирования;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контроль качества ортеза;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выдача ортеза инвалиду для постоянного пользования;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По шаблонам (бандажи, реклинаторы, головодержатели, корсеты мягкие и полужесткие):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снятие мерки;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проектирование ортеза;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построение чертежа, изготовление выкроек;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раскрой деталей ортеза;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сборка ортеза;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примерка ортеза;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корректировка по результатам примерки;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окончательная отделка ортеза;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контроль качества ортеза;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выдача ортеза инвалиду для постоянного пользования;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По аддитивной технологии (туторы, аппараты, жесткие корсеты, обтураторы):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сканирование сегмента тела инвалида;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моделирование гильзы ортеза, получение электронной цифровой модели;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- 3D печать гильзы ортеза;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сборка и отделка ортеза;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проверка состояния сегмента (сегментов) тела в процессе ортезирования;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контроль качества ортеза;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выдача ортеза инвалиду для постоянного пользования</w:t>
            </w:r>
          </w:p>
        </w:tc>
        <w:tc>
          <w:tcPr>
            <w:tcW w:w="1757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2.2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  <w:t xml:space="preserve">Изготовление сложной ортопедической обуви, вкладного башмачка</w:t>
            </w:r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Снятие мерки, обчерков стопы (скан стопы и голени);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снятие слепка стопы и голени, изготовление негатива и позитива;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подбор и подгонка ортопедической колодки или изготовление индивидуальной ортопедической колодки;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изготовление межстелечного слоя;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построение грунтмодели (сборочного чертежа), шаблонов деталей обуви, в том числе с применением методов 2D и 3D проектирования;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раскрой деталей верха и подкладки обуви, вырубка деталей низа обуви;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сборка заготовки верха обуви;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затяжка верха обуви;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снятие обуви с колодки, прикрепление временного каблука, примерка;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корректировка обуви по результатам примерки;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прикрепление деталей низа обуви;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отделка обуви;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контроль качества обуви;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выдача обуви инвалиду для постоянного пользования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Стационарная,</w:t>
            </w:r>
          </w:p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2.3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  <w:t xml:space="preserve">Изготовление специальной одежды для инвалидов</w:t>
            </w:r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Снятие мерки (скан тела инвалида);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проектирование одежды, в том числе с применением методов 2D и 3D проектирования;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построение чертежа, изготовление выкроек, в том числе с применением методов 2D проектирования;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раскрой деталей одежды;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сборка одежды (пошив);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примерка;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корректировка одежды по результатам примерки;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окончательная отделка одежды;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контроль качества одежды;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выдача одежды инвалиду для постоянного пользования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Стационарная,</w:t>
            </w:r>
          </w:p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  <w:t xml:space="preserve">Подгонка (настройка) ПОИ</w:t>
            </w:r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Примерка, установка и подгонка креплений ортеза, пробная носка;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подгонка ортеза с учетом особенностей ОДА инвалида;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дополнительная подгонка ортеза по результатам пользования инвалидом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Стационарная,</w:t>
            </w:r>
          </w:p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  <w:t xml:space="preserve">Обучение инвалида безопасному и эффективному пользованию ПОИ</w:t>
            </w:r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Обучение инвалида пользованию ортезом: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отработка навыков правильного надевания и снятия ортеза;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обучение двигательным навыкам, формирование правильного двигательного стереотипа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Стационарная,</w:t>
            </w:r>
          </w:p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  <w:t xml:space="preserve">Техническое обслуживание, ремонт, замена ПОИ</w:t>
            </w:r>
          </w:p>
        </w:tc>
        <w:tc>
          <w:tcPr>
            <w:tcW w:w="493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Осмотр ортеза и ремонт его в период действия гарантийного срока (при необходимости)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Стационарная,</w:t>
            </w:r>
          </w:p>
          <w:p>
            <w:pPr>
              <w:pStyle w:val="0"/>
            </w:pPr>
            <w:r>
              <w:rPr>
                <w:sz w:val="24"/>
              </w:rPr>
              <w:t xml:space="preserve">полустационарная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VII. Показатели продолжительности и кратности</w:t>
      </w:r>
    </w:p>
    <w:p>
      <w:pPr>
        <w:pStyle w:val="2"/>
        <w:jc w:val="center"/>
      </w:pPr>
      <w:r>
        <w:rPr>
          <w:sz w:val="24"/>
        </w:rPr>
        <w:t xml:space="preserve">предоставления мероприятий, входящих в состав услуги,</w:t>
      </w:r>
    </w:p>
    <w:p>
      <w:pPr>
        <w:pStyle w:val="2"/>
        <w:jc w:val="center"/>
      </w:pPr>
      <w:r>
        <w:rPr>
          <w:sz w:val="24"/>
        </w:rPr>
        <w:t xml:space="preserve">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19. Показатели кратности мероприятий, входящих в состав услуги при ортезировании аппаратами, туторами, корсетами (жесткими), головодержателями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76"/>
        <w:gridCol w:w="1211"/>
        <w:gridCol w:w="1020"/>
        <w:gridCol w:w="964"/>
        <w:gridCol w:w="1020"/>
        <w:gridCol w:w="1757"/>
        <w:gridCol w:w="1531"/>
        <w:gridCol w:w="964"/>
      </w:tblGrid>
      <w:tr>
        <w:tc>
          <w:tcPr>
            <w:tcW w:w="57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gridSpan w:val="6"/>
            <w:tcW w:w="75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Рекомендуемый диапазон единиц мероприятий, входящих в состав услуги (в рабочих днях)</w:t>
            </w:r>
          </w:p>
        </w:tc>
        <w:tc>
          <w:tcPr>
            <w:tcW w:w="96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Итого</w:t>
            </w:r>
          </w:p>
        </w:tc>
      </w:tr>
      <w:tr>
        <w:tc>
          <w:tcPr>
            <w:vMerge w:val="continue"/>
          </w:tcPr>
          <w:p/>
        </w:tc>
        <w:tc>
          <w:tcPr>
            <w:tcW w:w="12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ЦРГ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Подготовка к ортезированию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Производство (изготовление)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Подгонка (настройка) ПОИ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Обучение инвалида безопасному и эффективному пользованию ПОИ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Техническое обслуживание, ремонт, замена ПОИ</w:t>
            </w:r>
          </w:p>
        </w:tc>
        <w:tc>
          <w:tcPr>
            <w:vMerge w:val="continue"/>
          </w:tcPr>
          <w:p/>
        </w:tc>
      </w:tr>
      <w:tr>
        <w:tc>
          <w:tcPr>
            <w:tcW w:w="57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12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ЦРГ4.1;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4.2;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4.7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2 - 5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7 - 14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1 - 3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1 - 3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12 - 26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20. Показатели кратности мероприятий, входящих в состав услуги при ортезировании реклинаторами, бандажами, корсетами (полужесткими, мягкими)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76"/>
        <w:gridCol w:w="1211"/>
        <w:gridCol w:w="1020"/>
        <w:gridCol w:w="964"/>
        <w:gridCol w:w="1020"/>
        <w:gridCol w:w="1757"/>
        <w:gridCol w:w="1531"/>
        <w:gridCol w:w="964"/>
      </w:tblGrid>
      <w:tr>
        <w:tc>
          <w:tcPr>
            <w:tcW w:w="57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gridSpan w:val="6"/>
            <w:tcW w:w="75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Рекомендуемый диапазон единиц мероприятий, входящих в состав услуги (в рабочих днях)</w:t>
            </w:r>
          </w:p>
        </w:tc>
        <w:tc>
          <w:tcPr>
            <w:tcW w:w="96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Итого</w:t>
            </w:r>
          </w:p>
        </w:tc>
      </w:tr>
      <w:tr>
        <w:tc>
          <w:tcPr>
            <w:vMerge w:val="continue"/>
          </w:tcPr>
          <w:p/>
        </w:tc>
        <w:tc>
          <w:tcPr>
            <w:tcW w:w="12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ЦРГ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Подготовка к ортезированию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Производство (изготовление)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Подгонка (настройка) ПОИ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Обучение инвалида безопасному и эффективному пользованию ПОИ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Техническое обслуживание, ремонт, замена ПОИ</w:t>
            </w:r>
          </w:p>
        </w:tc>
        <w:tc>
          <w:tcPr>
            <w:vMerge w:val="continue"/>
          </w:tcPr>
          <w:p/>
        </w:tc>
      </w:tr>
      <w:tr>
        <w:tc>
          <w:tcPr>
            <w:tcW w:w="57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12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ЦРГ 4.1;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4.2;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4.7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1 - 3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5 - 7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21. Показатели кратности мероприятий, входящих в состав услуги при ортезировании обтуратором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76"/>
        <w:gridCol w:w="1211"/>
        <w:gridCol w:w="1020"/>
        <w:gridCol w:w="964"/>
        <w:gridCol w:w="1020"/>
        <w:gridCol w:w="1757"/>
        <w:gridCol w:w="1531"/>
        <w:gridCol w:w="964"/>
      </w:tblGrid>
      <w:tr>
        <w:tc>
          <w:tcPr>
            <w:tcW w:w="57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gridSpan w:val="6"/>
            <w:tcW w:w="75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Рекомендуемый диапазон единиц мероприятий, входящих в состав услуги (в рабочих днях)</w:t>
            </w:r>
          </w:p>
        </w:tc>
        <w:tc>
          <w:tcPr>
            <w:tcW w:w="96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Итого</w:t>
            </w:r>
          </w:p>
        </w:tc>
      </w:tr>
      <w:tr>
        <w:tc>
          <w:tcPr>
            <w:vMerge w:val="continue"/>
          </w:tcPr>
          <w:p/>
        </w:tc>
        <w:tc>
          <w:tcPr>
            <w:tcW w:w="12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ЦРГ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Подготовка к ортезированию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Производство (изготовление)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Подгонка (настройка) ПОИ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Обучение инвалида безопасному и эффективному пользованию ПОИ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Техническое обслуживание, ремонт, замена ПОИ</w:t>
            </w:r>
          </w:p>
        </w:tc>
        <w:tc>
          <w:tcPr>
            <w:vMerge w:val="continue"/>
          </w:tcPr>
          <w:p/>
        </w:tc>
      </w:tr>
      <w:tr>
        <w:tc>
          <w:tcPr>
            <w:tcW w:w="576" w:type="dxa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12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ЦРГ 4.1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2 - 3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6 - 7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22. Показатели кратности мероприятий, входящих в состав услуги при ортезировании ортопедической обувью, вкладными башмачками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76"/>
        <w:gridCol w:w="1211"/>
        <w:gridCol w:w="1020"/>
        <w:gridCol w:w="964"/>
        <w:gridCol w:w="1020"/>
        <w:gridCol w:w="1757"/>
        <w:gridCol w:w="1531"/>
        <w:gridCol w:w="964"/>
      </w:tblGrid>
      <w:tr>
        <w:tc>
          <w:tcPr>
            <w:tcW w:w="57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gridSpan w:val="6"/>
            <w:tcW w:w="75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Рекомендуемый диапазон единиц мероприятий, входящих в состав услуги (в рабочих днях)</w:t>
            </w:r>
          </w:p>
        </w:tc>
        <w:tc>
          <w:tcPr>
            <w:tcW w:w="96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Итого</w:t>
            </w:r>
          </w:p>
        </w:tc>
      </w:tr>
      <w:tr>
        <w:tc>
          <w:tcPr>
            <w:vMerge w:val="continue"/>
          </w:tcPr>
          <w:p/>
        </w:tc>
        <w:tc>
          <w:tcPr>
            <w:tcW w:w="12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ЦРГ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Подготовка к ортезированию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Производство (изготовление)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Подгонка (настройка) ПОИ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Обучение инвалида безопасному и эффективному пользованию ПОИ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Техническое обслуживание, ремонт, замена ПОИ</w:t>
            </w:r>
          </w:p>
        </w:tc>
        <w:tc>
          <w:tcPr>
            <w:vMerge w:val="continue"/>
          </w:tcPr>
          <w:p/>
        </w:tc>
      </w:tr>
      <w:tr>
        <w:tc>
          <w:tcPr>
            <w:tcW w:w="576" w:type="dxa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12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ЦРГ 4.1;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4.2;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4.4;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4.5;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4.6;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4.7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7 - 14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10 - 19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23. Показатели кратности мероприятий, входящих в состав услуги при ортезировании специальной одеждой для инвалидов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76"/>
        <w:gridCol w:w="1211"/>
        <w:gridCol w:w="1020"/>
        <w:gridCol w:w="964"/>
        <w:gridCol w:w="1020"/>
        <w:gridCol w:w="1757"/>
        <w:gridCol w:w="1531"/>
        <w:gridCol w:w="964"/>
      </w:tblGrid>
      <w:tr>
        <w:tc>
          <w:tcPr>
            <w:tcW w:w="57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gridSpan w:val="6"/>
            <w:tcW w:w="75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Рекомендуемый диапазон единиц мероприятий, входящих в состав услуги (в рабочих днях)</w:t>
            </w:r>
          </w:p>
        </w:tc>
        <w:tc>
          <w:tcPr>
            <w:tcW w:w="96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Итого</w:t>
            </w:r>
          </w:p>
        </w:tc>
      </w:tr>
      <w:tr>
        <w:tc>
          <w:tcPr>
            <w:vMerge w:val="continue"/>
          </w:tcPr>
          <w:p/>
        </w:tc>
        <w:tc>
          <w:tcPr>
            <w:tcW w:w="12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ЦРГ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Подготовка к ортезированию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Производство (изготовление)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Подгонка (настройка) ПОИ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Обучение инвалида безопасному и эффективному пользованию ПОИ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Техническое обслуживание, ремонт, замена ПОИ</w:t>
            </w:r>
          </w:p>
        </w:tc>
        <w:tc>
          <w:tcPr>
            <w:vMerge w:val="continue"/>
          </w:tcPr>
          <w:p/>
        </w:tc>
      </w:tr>
      <w:tr>
        <w:tc>
          <w:tcPr>
            <w:tcW w:w="57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12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ЦРГ 4.1;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4.2;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4.4;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4.6;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4.7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7 - 14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7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11 - 19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24. Показатели продолжительности мероприятий, входящих в состав услуги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71"/>
        <w:gridCol w:w="6690"/>
        <w:gridCol w:w="1814"/>
      </w:tblGrid>
      <w:tr>
        <w:tc>
          <w:tcPr>
            <w:tcW w:w="5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669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мероприятия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Минимальная продолжительность одного мероприятия, ч</w:t>
            </w:r>
          </w:p>
        </w:tc>
      </w:tr>
      <w:tr>
        <w:tc>
          <w:tcPr>
            <w:tcW w:w="5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6690" w:type="dxa"/>
          </w:tcPr>
          <w:p>
            <w:pPr>
              <w:pStyle w:val="0"/>
            </w:pPr>
            <w:r>
              <w:rPr>
                <w:sz w:val="24"/>
              </w:rPr>
              <w:t xml:space="preserve">Подготовка к ортезированию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6690" w:type="dxa"/>
          </w:tcPr>
          <w:p>
            <w:pPr>
              <w:pStyle w:val="0"/>
            </w:pPr>
            <w:r>
              <w:rPr>
                <w:sz w:val="24"/>
              </w:rPr>
              <w:t xml:space="preserve">Производство (изготовление)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</w:tr>
      <w:tr>
        <w:tc>
          <w:tcPr>
            <w:tcW w:w="5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6690" w:type="dxa"/>
          </w:tcPr>
          <w:p>
            <w:pPr>
              <w:pStyle w:val="0"/>
            </w:pPr>
            <w:r>
              <w:rPr>
                <w:sz w:val="24"/>
              </w:rPr>
              <w:t xml:space="preserve">Подгонка (настройка) ПОИ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6690" w:type="dxa"/>
          </w:tcPr>
          <w:p>
            <w:pPr>
              <w:pStyle w:val="0"/>
            </w:pPr>
            <w:r>
              <w:rPr>
                <w:sz w:val="24"/>
              </w:rPr>
              <w:t xml:space="preserve">Обучение инвалида безопасному и эффективному пользованию ПОИ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6690" w:type="dxa"/>
          </w:tcPr>
          <w:p>
            <w:pPr>
              <w:pStyle w:val="0"/>
            </w:pPr>
            <w:r>
              <w:rPr>
                <w:sz w:val="24"/>
              </w:rPr>
              <w:t xml:space="preserve">Техническое обслуживание, ремонт, замена ПОИ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VIII. Примерный перечень необходимого</w:t>
      </w:r>
    </w:p>
    <w:p>
      <w:pPr>
        <w:pStyle w:val="2"/>
        <w:jc w:val="center"/>
      </w:pPr>
      <w:r>
        <w:rPr>
          <w:sz w:val="24"/>
        </w:rPr>
        <w:t xml:space="preserve">реабилитационного оборудования (вспомогательных</w:t>
      </w:r>
    </w:p>
    <w:p>
      <w:pPr>
        <w:pStyle w:val="2"/>
        <w:jc w:val="center"/>
      </w:pPr>
      <w:r>
        <w:rPr>
          <w:sz w:val="24"/>
        </w:rPr>
        <w:t xml:space="preserve">и технических средств реабилитации), которым должна быть</w:t>
      </w:r>
    </w:p>
    <w:p>
      <w:pPr>
        <w:pStyle w:val="2"/>
        <w:jc w:val="center"/>
      </w:pPr>
      <w:r>
        <w:rPr>
          <w:sz w:val="24"/>
        </w:rPr>
        <w:t xml:space="preserve">оснащена реабилитационная организация для оказания услуги,</w:t>
      </w:r>
    </w:p>
    <w:p>
      <w:pPr>
        <w:pStyle w:val="2"/>
        <w:jc w:val="center"/>
      </w:pPr>
      <w:r>
        <w:rPr>
          <w:sz w:val="24"/>
        </w:rPr>
        <w:t xml:space="preserve">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81"/>
        <w:gridCol w:w="2494"/>
        <w:gridCol w:w="6860"/>
        <w:gridCol w:w="2041"/>
        <w:gridCol w:w="1587"/>
      </w:tblGrid>
      <w:tr>
        <w:tc>
          <w:tcPr>
            <w:tcW w:w="5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49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групп реабилитационного оборудования </w:t>
            </w:r>
            <w:hyperlink w:history="0" w:anchor="P932" w:tooltip="&lt;7&gt; Наименования групп реабилитационного оборудования приведены в соответствии с разделами 5 и 6 ГОСТ Р 59904-2021 &quot;Национальный стандарт Российской Федерации. Оснащение организаций, оказывающих услуги по протезированию и ортезированию. Общие требования&quot;, введенного в действие приказом Федерального агентства по техническому регулированию и метрологии от 29 ноября 2021 г. N 1630-ст и введенного (М.: Российский институт стандартизации, 2021).">
              <w:r>
                <w:rPr>
                  <w:sz w:val="24"/>
                  <w:color w:val="0000ff"/>
                </w:rPr>
                <w:t xml:space="preserve">&lt;7&gt;</w:t>
              </w:r>
            </w:hyperlink>
          </w:p>
        </w:tc>
        <w:tc>
          <w:tcPr>
            <w:tcW w:w="68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Примерный перечень реабилитационного оборудования </w:t>
            </w:r>
            <w:hyperlink w:history="0" w:anchor="P933" w:tooltip="&lt;8&gt; Наименования реабилитационного оборудования и код вида/класса вспомогательных средств и технических средств реабилитации приведены в соответствии с разделом 6 ГОСТ Р ИСО 9999-2019 &quot;Национальный стандарт Российской Федерации. Вспомогательные средства для людей с ограничениями жизнедеятельности. Классификация и терминология&quot;, введенного в действие приказом Федерального агентства по техническому регулированию и метрологии от 29 августа 2019 г. N 586-ст (М.: Стандартинформ, 2019) и приказом Минздрава Рос...">
              <w:r>
                <w:rPr>
                  <w:sz w:val="24"/>
                  <w:color w:val="0000ff"/>
                </w:rPr>
                <w:t xml:space="preserve">&lt;8&gt;</w:t>
              </w:r>
            </w:hyperlink>
          </w:p>
        </w:tc>
        <w:tc>
          <w:tcPr>
            <w:tcW w:w="204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Код вида/класса </w:t>
            </w:r>
            <w:hyperlink w:history="0" w:anchor="P933" w:tooltip="&lt;8&gt; Наименования реабилитационного оборудования и код вида/класса вспомогательных средств и технических средств реабилитации приведены в соответствии с разделом 6 ГОСТ Р ИСО 9999-2019 &quot;Национальный стандарт Российской Федерации. Вспомогательные средства для людей с ограничениями жизнедеятельности. Классификация и терминология&quot;, введенного в действие приказом Федерального агентства по техническому регулированию и метрологии от 29 августа 2019 г. N 586-ст (М.: Стандартинформ, 2019) и приказом Минздрава Рос...">
              <w:r>
                <w:rPr>
                  <w:sz w:val="24"/>
                  <w:color w:val="0000ff"/>
                </w:rPr>
                <w:t xml:space="preserve">&lt;8&gt;</w:t>
              </w:r>
            </w:hyperlink>
            <w:r>
              <w:rPr>
                <w:sz w:val="24"/>
              </w:rPr>
              <w:t xml:space="preserve"> (при наличии)</w:t>
            </w:r>
          </w:p>
        </w:tc>
        <w:tc>
          <w:tcPr>
            <w:tcW w:w="158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ЦРГ</w:t>
            </w:r>
          </w:p>
        </w:tc>
      </w:tr>
      <w:tr>
        <w:tc>
          <w:tcPr>
            <w:tcW w:w="58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249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Оснащение, применяемое при обследовании инвалида, контроля качества оказания услуги</w:t>
            </w:r>
          </w:p>
        </w:tc>
        <w:tc>
          <w:tcPr>
            <w:tcW w:w="6860" w:type="dxa"/>
          </w:tcPr>
          <w:p>
            <w:pPr>
              <w:pStyle w:val="0"/>
            </w:pPr>
            <w:r>
              <w:rPr>
                <w:sz w:val="24"/>
              </w:rPr>
              <w:t xml:space="preserve">Кресло-коляска с ручным приводом и дополнительным силовым блоком</w:t>
            </w:r>
          </w:p>
        </w:tc>
        <w:tc>
          <w:tcPr>
            <w:tcW w:w="204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12 22 12</w:t>
            </w:r>
          </w:p>
        </w:tc>
        <w:tc>
          <w:tcPr>
            <w:tcW w:w="158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ЦРГ 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</w:pPr>
            <w:r>
              <w:rPr>
                <w:sz w:val="24"/>
              </w:rPr>
              <w:t xml:space="preserve">Ходунки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12 06 03</w:t>
            </w:r>
          </w:p>
        </w:tc>
        <w:tc>
          <w:tcPr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Костыли с подлокотниками;</w:t>
            </w:r>
          </w:p>
        </w:tc>
        <w:tc>
          <w:tcPr>
            <w:tcW w:w="2041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12 03 09</w:t>
            </w:r>
          </w:p>
        </w:tc>
        <w:tc>
          <w:tcPr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костыли подмышечные</w:t>
            </w:r>
          </w:p>
        </w:tc>
        <w:tc>
          <w:tcPr>
            <w:tcW w:w="2041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12 03 09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</w:pPr>
            <w:r>
              <w:rPr>
                <w:sz w:val="24"/>
              </w:rPr>
              <w:t xml:space="preserve">Трости (регулируемые, с подлокотниками)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12 03 03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</w:pPr>
            <w:r>
              <w:rPr>
                <w:sz w:val="24"/>
              </w:rPr>
              <w:t xml:space="preserve">Стол/кушетка массажный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116940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</w:pPr>
            <w:r>
              <w:rPr>
                <w:sz w:val="24"/>
              </w:rPr>
              <w:t xml:space="preserve">Ширма медицинская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184200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</w:pPr>
            <w:r>
              <w:rPr>
                <w:sz w:val="24"/>
              </w:rPr>
              <w:t xml:space="preserve">Негатоскоп медицинский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238840, 238570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Подоскоп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202150, 238570,</w:t>
            </w:r>
          </w:p>
          <w:p>
            <w:pPr>
              <w:pStyle w:val="0"/>
            </w:pPr>
            <w:r>
              <w:rPr>
                <w:sz w:val="24"/>
              </w:rPr>
              <w:t xml:space="preserve">238840, 248490,</w:t>
            </w:r>
          </w:p>
          <w:p>
            <w:pPr>
              <w:pStyle w:val="0"/>
            </w:pPr>
            <w:r>
              <w:rPr>
                <w:sz w:val="24"/>
              </w:rPr>
              <w:t xml:space="preserve">248490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</w:pPr>
            <w:r>
              <w:rPr>
                <w:sz w:val="24"/>
              </w:rPr>
              <w:t xml:space="preserve">Уровень лазерный/нивелир/установка лазерная для контроля качества сборки протезов и ортезов</w:t>
            </w:r>
          </w:p>
        </w:tc>
        <w:tc>
          <w:tcPr>
            <w:tcW w:w="204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</w:pPr>
            <w:r>
              <w:rPr>
                <w:sz w:val="24"/>
              </w:rPr>
              <w:t xml:space="preserve">Отвес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</w:pPr>
            <w:r>
              <w:rPr>
                <w:sz w:val="24"/>
              </w:rPr>
              <w:t xml:space="preserve">Уровень/ватерпас для таза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</w:pPr>
            <w:r>
              <w:rPr>
                <w:sz w:val="24"/>
              </w:rPr>
              <w:t xml:space="preserve">Весы напольные (электронные, механические)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258800, 258840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</w:pPr>
            <w:r>
              <w:rPr>
                <w:sz w:val="24"/>
              </w:rPr>
              <w:t xml:space="preserve">Ростомер медицинский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157600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</w:pPr>
            <w:r>
              <w:rPr>
                <w:sz w:val="24"/>
              </w:rPr>
              <w:t xml:space="preserve">Лента измерительная, многоразового использования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105620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</w:pPr>
            <w:r>
              <w:rPr>
                <w:sz w:val="24"/>
              </w:rPr>
              <w:t xml:space="preserve">Набор мерных клиньев (дощечек)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</w:pPr>
            <w:r>
              <w:rPr>
                <w:sz w:val="24"/>
              </w:rPr>
              <w:t xml:space="preserve">Угломер складной (или гониометр)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181060, 181270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Облучатель ультрафиолетовый бактерицидный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131980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Очиститель воздуха фильтрующий высокоэффективный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152690, 152700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</w:pPr>
            <w:r>
              <w:rPr>
                <w:sz w:val="24"/>
              </w:rPr>
              <w:t xml:space="preserve">Аппарат для измерения артериального давления электрический с ручным нагнетением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122830,</w:t>
            </w:r>
          </w:p>
          <w:p>
            <w:pPr>
              <w:pStyle w:val="0"/>
            </w:pPr>
            <w:r>
              <w:rPr>
                <w:sz w:val="24"/>
              </w:rPr>
              <w:t xml:space="preserve">122850</w:t>
            </w:r>
          </w:p>
        </w:tc>
        <w:tc>
          <w:tcPr>
            <w:vMerge w:val="continue"/>
          </w:tcPr>
          <w:p/>
        </w:tc>
      </w:tr>
      <w:tr>
        <w:tc>
          <w:tcPr>
            <w:tcW w:w="58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249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Оснащение для проведения мероприятий по подготовке к ортезированию</w:t>
            </w:r>
          </w:p>
        </w:tc>
        <w:tc>
          <w:tcPr>
            <w:tcW w:w="6860" w:type="dxa"/>
          </w:tcPr>
          <w:p>
            <w:pPr>
              <w:pStyle w:val="0"/>
            </w:pPr>
            <w:r>
              <w:rPr>
                <w:sz w:val="24"/>
              </w:rPr>
              <w:t xml:space="preserve">Комплект мягких модулей для зала лечебной физкультуры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58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ЦРГ 4.1;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4.2;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</w:pPr>
            <w:r>
              <w:rPr>
                <w:sz w:val="24"/>
              </w:rPr>
              <w:t xml:space="preserve">Система электростимуляции для улучшения ходьбы, внешняя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156650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Тренажер для пассивной/активной разработки тазобедренного/коленного сустава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102930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</w:pPr>
            <w:r>
              <w:rPr>
                <w:sz w:val="24"/>
              </w:rPr>
              <w:t xml:space="preserve">Тренажер для пассивной разработки плечевого/локтевого сустава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208810</w:t>
            </w:r>
          </w:p>
        </w:tc>
        <w:tc>
          <w:tcPr>
            <w:vMerge w:val="continue"/>
          </w:tcPr>
          <w:p/>
        </w:tc>
      </w:tr>
      <w:tr>
        <w:tc>
          <w:tcPr>
            <w:tcW w:w="58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249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Оснащение, применяемое при обучении пользованию изделием</w:t>
            </w:r>
          </w:p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Тренажер в виде параллельных брусьев для тренировки ходьбы, без электропитания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213860</w:t>
            </w:r>
          </w:p>
        </w:tc>
        <w:tc>
          <w:tcPr>
            <w:tcW w:w="158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ЦРГ 4.1;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4.2;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4.4;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4.5;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4.6;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</w:pPr>
            <w:r>
              <w:rPr>
                <w:sz w:val="24"/>
              </w:rPr>
              <w:t xml:space="preserve">Зеркала настенные (высокие, настольные)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</w:pPr>
            <w:r>
              <w:rPr>
                <w:sz w:val="24"/>
              </w:rPr>
              <w:t xml:space="preserve">Стойка примерочная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</w:pPr>
            <w:r>
              <w:rPr>
                <w:sz w:val="24"/>
              </w:rPr>
              <w:t xml:space="preserve">Платформа с уклоном и ступенями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</w:pPr>
            <w:r>
              <w:rPr>
                <w:sz w:val="24"/>
              </w:rPr>
              <w:t xml:space="preserve">Дорожка с различными видами покрытий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</w:pPr>
            <w:r>
              <w:rPr>
                <w:sz w:val="24"/>
              </w:rPr>
              <w:t xml:space="preserve">Платформа балансирующая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</w:pPr>
            <w:r>
              <w:rPr>
                <w:sz w:val="24"/>
              </w:rPr>
              <w:t xml:space="preserve">Стол/кушетка массажный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116940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</w:pPr>
            <w:r>
              <w:rPr>
                <w:sz w:val="24"/>
              </w:rPr>
              <w:t xml:space="preserve">Ширма медицинская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184200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Стенд тренировочный для развития бытовых навыков и мелкой моторики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</w:pPr>
            <w:r>
              <w:rPr>
                <w:sz w:val="24"/>
              </w:rPr>
              <w:t xml:space="preserve">Универсальный эспандер ленточный/фитнес-резинки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</w:pPr>
            <w:r>
              <w:rPr>
                <w:sz w:val="24"/>
              </w:rPr>
              <w:t xml:space="preserve">Мяч волейбольный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</w:pPr>
            <w:r>
              <w:rPr>
                <w:sz w:val="24"/>
              </w:rPr>
              <w:t xml:space="preserve">Большой гимнастический мяч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</w:pPr>
            <w:r>
              <w:rPr>
                <w:sz w:val="24"/>
              </w:rPr>
              <w:t xml:space="preserve">Манжета-утяжелитель для ног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</w:pPr>
            <w:r>
              <w:rPr>
                <w:sz w:val="24"/>
              </w:rPr>
              <w:t xml:space="preserve">Блок для йоги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</w:pPr>
            <w:r>
              <w:rPr>
                <w:sz w:val="24"/>
              </w:rPr>
              <w:t xml:space="preserve">Набор гантелей виниловых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</w:pPr>
            <w:r>
              <w:rPr>
                <w:sz w:val="24"/>
              </w:rPr>
              <w:t xml:space="preserve">Бодибар (палка гимнастическая)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</w:pPr>
            <w:r>
              <w:rPr>
                <w:sz w:val="24"/>
              </w:rPr>
              <w:t xml:space="preserve">Костыли канадские (подлокотные)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</w:pPr>
            <w:r>
              <w:rPr>
                <w:sz w:val="24"/>
              </w:rPr>
              <w:t xml:space="preserve">Треккинговые палки (палки для скандинавской ходьбы)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</w:pPr>
            <w:r>
              <w:rPr>
                <w:sz w:val="24"/>
              </w:rPr>
              <w:t xml:space="preserve">Ходунки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12 06 03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</w:pPr>
            <w:r>
              <w:rPr>
                <w:sz w:val="24"/>
              </w:rPr>
              <w:t xml:space="preserve">Костыли с подлокотниками;</w:t>
            </w:r>
          </w:p>
          <w:p>
            <w:pPr>
              <w:pStyle w:val="0"/>
            </w:pPr>
            <w:r>
              <w:rPr>
                <w:sz w:val="24"/>
              </w:rPr>
              <w:t xml:space="preserve">костыли подмышечные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12 03 09</w:t>
            </w:r>
          </w:p>
          <w:p>
            <w:pPr>
              <w:pStyle w:val="0"/>
            </w:pPr>
            <w:r>
              <w:rPr>
                <w:sz w:val="24"/>
              </w:rPr>
              <w:t xml:space="preserve">12 03 09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</w:pPr>
            <w:r>
              <w:rPr>
                <w:sz w:val="24"/>
              </w:rPr>
              <w:t xml:space="preserve">Горка для ходьбы реабилитационная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tcW w:w="58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2494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Оснащение, применяемое при снятии гипсовых слепков (ортезы)</w:t>
            </w:r>
          </w:p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Стол/кушетка массажный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116940</w:t>
            </w:r>
          </w:p>
        </w:tc>
        <w:tc>
          <w:tcPr>
            <w:tcW w:w="158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ЦРГ 4.1;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4.2;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Рама Энгельмана с петлей Глиссона - рама с устройством для вытяжения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Стойка примерочная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Аппарат для гипсования (устройство для снятия негатива)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Опора при стоянии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Мерные дощечки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Клинья прижимные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Сосуд с крышкой с вазелином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Верстак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Устройство для переноса размеров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Термошкаф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Тумбочка для гипсовых бинтов и комплектующих или шкаф для хранения гипсовых бинтов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Стеллаж для слепков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Раковина с гипсоотстойником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Раковина для ног (душевая кабина)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Табурет вращающийся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tcW w:w="58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2494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Оснащение, применяемое при работе с гипсом</w:t>
            </w:r>
          </w:p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Стол для гипсового моделирования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58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ЦРГ 4.1;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4.2;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Устройство (тиски) для фиксации гипсовых позитивов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Емкость с песком для фиксации гипсового негатива при заливке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Термошкаф для сушки гипсовых позитивов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Раковина с гипсоотстойником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Бункер/дозатор для гипса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Инструмент ручной для обработки гипсовых позитивов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Емкость для приготовления гипсового раствора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tcW w:w="58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2494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Оснащение, применяемое при изготовлении гильзы ортеза по аддитивной технологии</w:t>
            </w:r>
          </w:p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3D-сканер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58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ЦРГ 4.1;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4.2;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Компьютер с программным продуктом 3D моделировании приемной гильзы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3D-принтер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Кушетка медицинская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Табурет вращающийся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tcW w:w="58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2494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Оснащение, применяемое при изготовлении гильзы ортеза</w:t>
            </w:r>
          </w:p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Из листового термопласта: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58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ЦРГ 4.1;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4.2;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стол раскройный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термостол или термошкаф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устройство для фиксации гипсовых позитивов (верстак или стойка с тисками)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насос вакуумный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пила дисковая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компрессор мобильный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ножницы рычажные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прочий ручной инструмент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Из литьевого слоистого пластика: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стол рабочий с тисками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установка вакуумная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верстак с тумбочкой с выдвижными ящиками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весы электронные настольные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шкаф вытяжной для замешивания литьевых смол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шкаф вытяжной для работы с препрегами и материалами из карбона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Из силикона: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верстак с тисками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инструмент ручной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вальцы для силикона (электрические, механические)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камера холодильная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рулетка измерительная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табурет вращающийся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tcW w:w="58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2494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Оснащение, применяемое при механической обработке, сборке и подгонке изделия</w:t>
            </w:r>
          </w:p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Верстак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58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ЦРГ 4.1;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4.2;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Станок шлифовально-фрезерный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Станок сверлильный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Станок точильный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Станок ленточно-пильный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Станок ленточно-шлифовальный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Установка для стружкоотсоса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Установка компрессорная для удаления позитива из гильзы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Ножницы рычажные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Фен технический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Инструмент ручной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Устройство для сборки протезов и/или ортезов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Установка лазерная для контроля качества сборки протезов и ортезов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Табурет вращающийся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tcW w:w="58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2494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Оснащение, применяемое при пошиве корсетно-бандажных изделий, специальной одежды для инвалидов</w:t>
            </w:r>
          </w:p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Стол рабочий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58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ЦРГ 4.1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4.2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4.4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4.6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Стол раскройный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Машины производственные швейные для обработки легких и средних тканей, включая колонковые, рукавные, оверлок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Машины производственные швейные для кож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Устройство для установки блочек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Инструмент швейный ручной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3D-сканер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Компьютер с программным продуктом 3D моделировании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Плоттер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Стол рабочий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tcW w:w="58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10.</w:t>
            </w:r>
          </w:p>
        </w:tc>
        <w:tc>
          <w:tcPr>
            <w:tcW w:w="2494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Оснащение, применяемое при изготовлении сложной ортопедической обуви, вкладных башмачков</w:t>
            </w:r>
          </w:p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Место рабочее для гипсослепочных работ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58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ЦРГ 4.1;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4.2;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4.4;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4.5;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4.6;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Верстак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Машина для спускания краев кожи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Машины производственные швейные для кож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Устройство для установки блочек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Установка для увлажнения заготовок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Установка для глубокой вытяжки термопластов и кожи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Активатор клеевых пленок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Пресс для приклеивания подошв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Машина фрезерно-шлифовальная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Фен технический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Термопечь теновая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Инструмент ручной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3D-сканер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Компьютер с программным продуктом 3D моделировании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Плоттер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tcW w:w="58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11.</w:t>
            </w:r>
          </w:p>
        </w:tc>
        <w:tc>
          <w:tcPr>
            <w:tcW w:w="2494" w:type="dxa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Оснащение, применяемое при изготовлении гипсовой колодки для ортопедической обуви и вкладных башмачков</w:t>
            </w:r>
          </w:p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Пост медицинский (подиум) для снятия гипсового слепка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58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ЦРГ 4.1;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4.2;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4.4;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4.5;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ЦРГ 4.7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Нож хирургический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Емкость для воды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Раковина с гипсоотстойником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Уголок металлический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Коски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Верстак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Емкость каучуковая (резиновая) для гипса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Чаша для гипса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Сетка металлическая шлифовальная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Форма для носочной части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Термошкаф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Инструмент ручной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Материалы расходные (пакет целлофановый, перчатки одноразовые, чулок капроновый)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3D-сканер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86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Компьютер с программным продуктом 3D моделировании</w:t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</w:tbl>
    <w:p>
      <w:pPr>
        <w:sectPr>
          <w:headerReference w:type="default" r:id="rId41"/>
          <w:headerReference w:type="first" r:id="rId41"/>
          <w:footerReference w:type="default" r:id="rId42"/>
          <w:footerReference w:type="first" r:id="rId42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932" w:name="P932"/>
    <w:bookmarkEnd w:id="93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&lt;7&gt; Наименования групп реабилитационного оборудования приведены в соответствии с </w:t>
      </w:r>
      <w:hyperlink w:history="0" r:id="rId43" w:tooltip="&quot;ГОСТ Р 59904-2021. Национальный стандарт Российской Федерации. Оснащение организаций, оказывающих услуги по протезированию и ортезированию. Общие требования&quot; (утв. и введен в действие Приказом Росстандарта от 29.11.2021 N 1630-ст) {КонсультантПлюс}">
        <w:r>
          <w:rPr>
            <w:sz w:val="24"/>
            <w:color w:val="0000ff"/>
          </w:rPr>
          <w:t xml:space="preserve">разделами 5</w:t>
        </w:r>
      </w:hyperlink>
      <w:r>
        <w:rPr>
          <w:sz w:val="24"/>
        </w:rPr>
        <w:t xml:space="preserve"> и </w:t>
      </w:r>
      <w:hyperlink w:history="0" r:id="rId44" w:tooltip="&quot;ГОСТ Р 59904-2021. Национальный стандарт Российской Федерации. Оснащение организаций, оказывающих услуги по протезированию и ортезированию. Общие требования&quot; (утв. и введен в действие Приказом Росстандарта от 29.11.2021 N 1630-ст) {КонсультантПлюс}">
        <w:r>
          <w:rPr>
            <w:sz w:val="24"/>
            <w:color w:val="0000ff"/>
          </w:rPr>
          <w:t xml:space="preserve">6</w:t>
        </w:r>
      </w:hyperlink>
      <w:r>
        <w:rPr>
          <w:sz w:val="24"/>
        </w:rPr>
        <w:t xml:space="preserve"> ГОСТ Р 59904-2021 "Национальный стандарт Российской Федерации. Оснащение организаций, оказывающих услуги по протезированию и ортезированию. Общие требования", введенного в действие </w:t>
      </w:r>
      <w:hyperlink w:history="0" r:id="rId45" w:tooltip="Приказ Росстандарта от 29.11.2021 N 1630-ст &quot;Об утверждении национального стандарта Российской Федерации&quot;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Федерального агентства по техническому регулированию и метрологии от 29 ноября 2021 г. N 1630-ст и введенного (М.: Российский институт стандартизации, 2021).</w:t>
      </w:r>
    </w:p>
    <w:bookmarkStart w:id="933" w:name="P933"/>
    <w:bookmarkEnd w:id="93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&lt;8&gt; Наименования реабилитационного оборудования и код вида/класса вспомогательных средств и технических средств реабилитации приведены в соответствии с </w:t>
      </w:r>
      <w:hyperlink w:history="0" r:id="rId46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<w:r>
          <w:rPr>
            <w:sz w:val="24"/>
            <w:color w:val="0000ff"/>
          </w:rPr>
          <w:t xml:space="preserve">разделом 6</w:t>
        </w:r>
      </w:hyperlink>
      <w:r>
        <w:rPr>
          <w:sz w:val="24"/>
        </w:rPr>
        <w:t xml:space="preserve"> ГОСТ Р ИСО 9999-2019 "Национальный стандарт Российской Федерации. Вспомогательные средства для людей с ограничениями жизнедеятельности. Классификация и терминология", введенного в действие </w:t>
      </w:r>
      <w:hyperlink w:history="0" r:id="rId47" w:tooltip="Приказ Росстандарта от 29.08.2019 N 586-ст &quot;Об утверждении национального стандарта Российской Федерации&quot;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Федерального агентства по техническому регулированию и метрологии от 29 августа 2019 г. N 586-ст (М.: Стандартинформ, 2019) и </w:t>
      </w:r>
      <w:hyperlink w:history="0" r:id="rId48" w:tooltip="Приказ Минздрава России от 06.06.2012 N 4н (ред. от 07.07.2020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сам в зависимости от потенциального риска их применения&quot;) (Зарегистрировано в Минюсте России 09.07.2012 N 24852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Минздрава России N 4н.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IX. Примерный перечень методов, технологий и методик,</w:t>
      </w:r>
    </w:p>
    <w:p>
      <w:pPr>
        <w:pStyle w:val="2"/>
        <w:jc w:val="center"/>
      </w:pPr>
      <w:r>
        <w:rPr>
          <w:sz w:val="24"/>
        </w:rPr>
        <w:t xml:space="preserve">необходимых для оказания услуги, 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80"/>
        <w:gridCol w:w="5216"/>
        <w:gridCol w:w="3175"/>
      </w:tblGrid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521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метода, технологии, методики</w:t>
            </w:r>
          </w:p>
        </w:tc>
        <w:tc>
          <w:tcPr>
            <w:tcW w:w="317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Целевая реабилитационная группа</w:t>
            </w:r>
          </w:p>
        </w:tc>
      </w:tr>
      <w:tr>
        <w:tc>
          <w:tcPr>
            <w:tcW w:w="680" w:type="dxa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5216" w:type="dxa"/>
          </w:tcPr>
          <w:p>
            <w:pPr>
              <w:pStyle w:val="0"/>
            </w:pPr>
            <w:r>
              <w:rPr>
                <w:sz w:val="24"/>
              </w:rPr>
              <w:t xml:space="preserve">Методы физиотерапии:</w:t>
            </w:r>
          </w:p>
        </w:tc>
        <w:tc>
          <w:tcPr>
            <w:tcW w:w="317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ЦРГ 4.1, ЦРГ 4.2, ЦРГ 4.7</w:t>
            </w:r>
          </w:p>
        </w:tc>
      </w:tr>
      <w:tr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1.1</w:t>
            </w:r>
          </w:p>
        </w:tc>
        <w:tc>
          <w:tcPr>
            <w:tcW w:w="5216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электромагнитотерапия;</w:t>
            </w:r>
          </w:p>
        </w:tc>
        <w:tc>
          <w:tcPr>
            <w:tcW w:w="3175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680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1.2</w:t>
            </w:r>
          </w:p>
        </w:tc>
        <w:tc>
          <w:tcPr>
            <w:tcW w:w="521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фототерапия;</w:t>
            </w:r>
          </w:p>
        </w:tc>
        <w:tc>
          <w:tcPr>
            <w:tcW w:w="3175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680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1.3</w:t>
            </w:r>
          </w:p>
        </w:tc>
        <w:tc>
          <w:tcPr>
            <w:tcW w:w="521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лечебный массаж;</w:t>
            </w:r>
          </w:p>
        </w:tc>
        <w:tc>
          <w:tcPr>
            <w:tcW w:w="3175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680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1.4</w:t>
            </w:r>
          </w:p>
        </w:tc>
        <w:tc>
          <w:tcPr>
            <w:tcW w:w="521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водолечение;</w:t>
            </w:r>
          </w:p>
        </w:tc>
        <w:tc>
          <w:tcPr>
            <w:tcW w:w="3175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680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1.5</w:t>
            </w:r>
          </w:p>
        </w:tc>
        <w:tc>
          <w:tcPr>
            <w:tcW w:w="521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кинезотерапия;</w:t>
            </w:r>
          </w:p>
        </w:tc>
        <w:tc>
          <w:tcPr>
            <w:tcW w:w="3175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680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1.6</w:t>
            </w:r>
          </w:p>
        </w:tc>
        <w:tc>
          <w:tcPr>
            <w:tcW w:w="5216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баротерапия</w:t>
            </w:r>
          </w:p>
        </w:tc>
        <w:tc>
          <w:tcPr>
            <w:tcW w:w="3175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80" w:type="dxa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5216" w:type="dxa"/>
          </w:tcPr>
          <w:p>
            <w:pPr>
              <w:pStyle w:val="0"/>
            </w:pPr>
            <w:r>
              <w:rPr>
                <w:sz w:val="24"/>
              </w:rPr>
              <w:t xml:space="preserve">Методы лечебной физкультуры:</w:t>
            </w:r>
          </w:p>
        </w:tc>
        <w:tc>
          <w:tcPr>
            <w:tcW w:w="3175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ЦРГ 4.1, ЦРГ 4.2, ЦРГ 4.7</w:t>
            </w:r>
          </w:p>
        </w:tc>
      </w:tr>
      <w:tr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</w:t>
            </w:r>
          </w:p>
        </w:tc>
        <w:tc>
          <w:tcPr>
            <w:tcW w:w="5216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лечебная гимнастика;</w:t>
            </w:r>
          </w:p>
        </w:tc>
        <w:tc>
          <w:tcPr>
            <w:tcW w:w="3175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680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2.2</w:t>
            </w:r>
          </w:p>
        </w:tc>
        <w:tc>
          <w:tcPr>
            <w:tcW w:w="521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гидротерапия;</w:t>
            </w:r>
          </w:p>
        </w:tc>
        <w:tc>
          <w:tcPr>
            <w:tcW w:w="3175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680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2.3</w:t>
            </w:r>
          </w:p>
        </w:tc>
        <w:tc>
          <w:tcPr>
            <w:tcW w:w="5216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механотерапия</w:t>
            </w:r>
          </w:p>
        </w:tc>
        <w:tc>
          <w:tcPr>
            <w:tcW w:w="3175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80" w:type="dxa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5216" w:type="dxa"/>
          </w:tcPr>
          <w:p>
            <w:pPr>
              <w:pStyle w:val="0"/>
            </w:pPr>
            <w:r>
              <w:rPr>
                <w:sz w:val="24"/>
              </w:rPr>
              <w:t xml:space="preserve">Технологии изготовления ортезов:</w:t>
            </w:r>
          </w:p>
        </w:tc>
        <w:tc>
          <w:tcPr>
            <w:tcW w:w="317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8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3.1</w:t>
            </w:r>
          </w:p>
        </w:tc>
        <w:tc>
          <w:tcPr>
            <w:tcW w:w="5216" w:type="dxa"/>
          </w:tcPr>
          <w:p>
            <w:pPr>
              <w:pStyle w:val="0"/>
            </w:pPr>
            <w:r>
              <w:rPr>
                <w:sz w:val="24"/>
              </w:rPr>
              <w:t xml:space="preserve">изготовления туторов</w:t>
            </w:r>
          </w:p>
        </w:tc>
        <w:tc>
          <w:tcPr>
            <w:tcW w:w="317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ЦРГ 4.1, ЦРГ 4.2, ЦРГ 4.7</w:t>
            </w:r>
          </w:p>
        </w:tc>
      </w:tr>
      <w:tr>
        <w:tc>
          <w:tcPr>
            <w:tcW w:w="680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3.2</w:t>
            </w:r>
          </w:p>
        </w:tc>
        <w:tc>
          <w:tcPr>
            <w:tcW w:w="5216" w:type="dxa"/>
          </w:tcPr>
          <w:p>
            <w:pPr>
              <w:pStyle w:val="0"/>
            </w:pPr>
            <w:r>
              <w:rPr>
                <w:sz w:val="24"/>
              </w:rPr>
              <w:t xml:space="preserve">изготовления аппаратов</w:t>
            </w:r>
          </w:p>
        </w:tc>
        <w:tc>
          <w:tcPr>
            <w:tcW w:w="317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ЦРГ 4.1, ЦРГ 4.2, ЦРГ 4.7</w:t>
            </w:r>
          </w:p>
        </w:tc>
      </w:tr>
      <w:tr>
        <w:tc>
          <w:tcPr>
            <w:tcW w:w="680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3.3</w:t>
            </w:r>
          </w:p>
        </w:tc>
        <w:tc>
          <w:tcPr>
            <w:tcW w:w="5216" w:type="dxa"/>
          </w:tcPr>
          <w:p>
            <w:pPr>
              <w:pStyle w:val="0"/>
            </w:pPr>
            <w:r>
              <w:rPr>
                <w:sz w:val="24"/>
              </w:rPr>
              <w:t xml:space="preserve">изготовления головодержателей</w:t>
            </w:r>
          </w:p>
        </w:tc>
        <w:tc>
          <w:tcPr>
            <w:tcW w:w="317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ЦРГ 4.1, ЦРГ 4.2, ЦРГ 4.7</w:t>
            </w:r>
          </w:p>
        </w:tc>
      </w:tr>
      <w:tr>
        <w:tc>
          <w:tcPr>
            <w:tcW w:w="680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3.4</w:t>
            </w:r>
          </w:p>
        </w:tc>
        <w:tc>
          <w:tcPr>
            <w:tcW w:w="5216" w:type="dxa"/>
          </w:tcPr>
          <w:p>
            <w:pPr>
              <w:pStyle w:val="0"/>
            </w:pPr>
            <w:r>
              <w:rPr>
                <w:sz w:val="24"/>
              </w:rPr>
              <w:t xml:space="preserve">изготовления корсетов</w:t>
            </w:r>
          </w:p>
        </w:tc>
        <w:tc>
          <w:tcPr>
            <w:tcW w:w="317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ЦРГ 4.1, ЦРГ 4.2, ЦРГ 4.7</w:t>
            </w:r>
          </w:p>
        </w:tc>
      </w:tr>
      <w:tr>
        <w:tc>
          <w:tcPr>
            <w:tcW w:w="680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3.5</w:t>
            </w:r>
          </w:p>
        </w:tc>
        <w:tc>
          <w:tcPr>
            <w:tcW w:w="5216" w:type="dxa"/>
          </w:tcPr>
          <w:p>
            <w:pPr>
              <w:pStyle w:val="0"/>
            </w:pPr>
            <w:r>
              <w:rPr>
                <w:sz w:val="24"/>
              </w:rPr>
              <w:t xml:space="preserve">изготовления обтураторов</w:t>
            </w:r>
          </w:p>
        </w:tc>
        <w:tc>
          <w:tcPr>
            <w:tcW w:w="317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ЦРГ 4.7</w:t>
            </w:r>
          </w:p>
        </w:tc>
      </w:tr>
      <w:tr>
        <w:tc>
          <w:tcPr>
            <w:tcW w:w="680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3.6</w:t>
            </w:r>
          </w:p>
        </w:tc>
        <w:tc>
          <w:tcPr>
            <w:tcW w:w="5216" w:type="dxa"/>
          </w:tcPr>
          <w:p>
            <w:pPr>
              <w:pStyle w:val="0"/>
            </w:pPr>
            <w:r>
              <w:rPr>
                <w:sz w:val="24"/>
              </w:rPr>
              <w:t xml:space="preserve">изготовления бандажей</w:t>
            </w:r>
          </w:p>
        </w:tc>
        <w:tc>
          <w:tcPr>
            <w:tcW w:w="317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ЦРГ 4.1, ЦРГ 4.2, ЦРГ 4.7</w:t>
            </w:r>
          </w:p>
        </w:tc>
      </w:tr>
      <w:tr>
        <w:tc>
          <w:tcPr>
            <w:tcW w:w="680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3.7</w:t>
            </w:r>
          </w:p>
        </w:tc>
        <w:tc>
          <w:tcPr>
            <w:tcW w:w="5216" w:type="dxa"/>
          </w:tcPr>
          <w:p>
            <w:pPr>
              <w:pStyle w:val="0"/>
            </w:pPr>
            <w:r>
              <w:rPr>
                <w:sz w:val="24"/>
              </w:rPr>
              <w:t xml:space="preserve">изготовления реклинаторов</w:t>
            </w:r>
          </w:p>
        </w:tc>
        <w:tc>
          <w:tcPr>
            <w:tcW w:w="317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ЦРГ 4.1, ЦРГ 4.2, ЦРГ 4.7</w:t>
            </w:r>
          </w:p>
        </w:tc>
      </w:tr>
      <w:tr>
        <w:tc>
          <w:tcPr>
            <w:tcW w:w="680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3.8</w:t>
            </w:r>
          </w:p>
        </w:tc>
        <w:tc>
          <w:tcPr>
            <w:tcW w:w="5216" w:type="dxa"/>
          </w:tcPr>
          <w:p>
            <w:pPr>
              <w:pStyle w:val="0"/>
            </w:pPr>
            <w:r>
              <w:rPr>
                <w:sz w:val="24"/>
              </w:rPr>
              <w:t xml:space="preserve">изготовления сложной ортопедической обуви</w:t>
            </w:r>
          </w:p>
        </w:tc>
        <w:tc>
          <w:tcPr>
            <w:tcW w:w="317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ЦРГ 4.1, ЦРГ 4.2, ЦРГ 4.4, ЦРГ 4.5, ЦРГ 4.6, ЦРГ 4.7</w:t>
            </w:r>
          </w:p>
        </w:tc>
      </w:tr>
      <w:tr>
        <w:tc>
          <w:tcPr>
            <w:tcW w:w="680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3.9</w:t>
            </w:r>
          </w:p>
        </w:tc>
        <w:tc>
          <w:tcPr>
            <w:tcW w:w="5216" w:type="dxa"/>
          </w:tcPr>
          <w:p>
            <w:pPr>
              <w:pStyle w:val="0"/>
            </w:pPr>
            <w:r>
              <w:rPr>
                <w:sz w:val="24"/>
              </w:rPr>
              <w:t xml:space="preserve">изготовления специальной одежды для инвалидов</w:t>
            </w:r>
          </w:p>
        </w:tc>
        <w:tc>
          <w:tcPr>
            <w:tcW w:w="317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ЦРГ 4.1, ЦРГ 4.2, ЦРГ 4.4, ЦРГ 4.6, ЦРГ 4.7</w:t>
            </w:r>
          </w:p>
        </w:tc>
      </w:tr>
      <w:tr>
        <w:tc>
          <w:tcPr>
            <w:tcW w:w="680" w:type="dxa"/>
          </w:tcPr>
          <w:p>
            <w:pPr>
              <w:pStyle w:val="0"/>
              <w:outlineLvl w:val="2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5216" w:type="dxa"/>
          </w:tcPr>
          <w:p>
            <w:pPr>
              <w:pStyle w:val="0"/>
            </w:pPr>
            <w:r>
              <w:rPr>
                <w:sz w:val="24"/>
              </w:rPr>
              <w:t xml:space="preserve">Методики обучения пользованию ПОИ:</w:t>
            </w:r>
          </w:p>
        </w:tc>
        <w:tc>
          <w:tcPr>
            <w:tcW w:w="317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80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4.1</w:t>
            </w:r>
          </w:p>
        </w:tc>
        <w:tc>
          <w:tcPr>
            <w:tcW w:w="5216" w:type="dxa"/>
          </w:tcPr>
          <w:p>
            <w:pPr>
              <w:pStyle w:val="0"/>
            </w:pPr>
            <w:r>
              <w:rPr>
                <w:sz w:val="24"/>
              </w:rPr>
              <w:t xml:space="preserve">обучение пользованию ортезами (аппаратами, туторами) на верхние и (или) нижние конечности</w:t>
            </w:r>
          </w:p>
        </w:tc>
        <w:tc>
          <w:tcPr>
            <w:tcW w:w="317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ЦРГ 4.1, ЦРГ 4.2, ЦРГ 4.7</w:t>
            </w:r>
          </w:p>
        </w:tc>
      </w:tr>
      <w:tr>
        <w:tc>
          <w:tcPr>
            <w:tcW w:w="680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4.2</w:t>
            </w:r>
          </w:p>
        </w:tc>
        <w:tc>
          <w:tcPr>
            <w:tcW w:w="5216" w:type="dxa"/>
          </w:tcPr>
          <w:p>
            <w:pPr>
              <w:pStyle w:val="0"/>
            </w:pPr>
            <w:r>
              <w:rPr>
                <w:sz w:val="24"/>
              </w:rPr>
              <w:t xml:space="preserve">обучение пользованию реклинаторами, бандажами, корсетами</w:t>
            </w:r>
          </w:p>
        </w:tc>
        <w:tc>
          <w:tcPr>
            <w:tcW w:w="317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ЦРГ 4.1, ЦРГ 4.2, ЦРГ 4.7</w:t>
            </w:r>
          </w:p>
        </w:tc>
      </w:tr>
      <w:tr>
        <w:tc>
          <w:tcPr>
            <w:tcW w:w="680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4.3</w:t>
            </w:r>
          </w:p>
        </w:tc>
        <w:tc>
          <w:tcPr>
            <w:tcW w:w="5216" w:type="dxa"/>
          </w:tcPr>
          <w:p>
            <w:pPr>
              <w:pStyle w:val="0"/>
            </w:pPr>
            <w:r>
              <w:rPr>
                <w:sz w:val="24"/>
              </w:rPr>
              <w:t xml:space="preserve">обучение пользованию головодержателями, обтураторами</w:t>
            </w:r>
          </w:p>
        </w:tc>
        <w:tc>
          <w:tcPr>
            <w:tcW w:w="317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ЦРГ 4.1, ЦРГ 4.2, ЦРГ 4.7</w:t>
            </w:r>
          </w:p>
        </w:tc>
      </w:tr>
      <w:tr>
        <w:tc>
          <w:tcPr>
            <w:tcW w:w="680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4.4</w:t>
            </w:r>
          </w:p>
        </w:tc>
        <w:tc>
          <w:tcPr>
            <w:tcW w:w="5216" w:type="dxa"/>
          </w:tcPr>
          <w:p>
            <w:pPr>
              <w:pStyle w:val="0"/>
            </w:pPr>
            <w:r>
              <w:rPr>
                <w:sz w:val="24"/>
              </w:rPr>
              <w:t xml:space="preserve">обучение пользованию сложной ортопедической обувью</w:t>
            </w:r>
          </w:p>
        </w:tc>
        <w:tc>
          <w:tcPr>
            <w:tcW w:w="317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ЦРГ 4.1, ЦРГ 4.2, ЦРГ 4.4, ЦРГ 4.5, ЦРГ 4.6, ЦРГ 4.7</w:t>
            </w:r>
          </w:p>
        </w:tc>
      </w:tr>
      <w:tr>
        <w:tc>
          <w:tcPr>
            <w:tcW w:w="680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4.5</w:t>
            </w:r>
          </w:p>
        </w:tc>
        <w:tc>
          <w:tcPr>
            <w:tcW w:w="5216" w:type="dxa"/>
          </w:tcPr>
          <w:p>
            <w:pPr>
              <w:pStyle w:val="0"/>
            </w:pPr>
            <w:r>
              <w:rPr>
                <w:sz w:val="24"/>
              </w:rPr>
              <w:t xml:space="preserve">обучение пользованию специальной одеждой для инвалидов</w:t>
            </w:r>
          </w:p>
        </w:tc>
        <w:tc>
          <w:tcPr>
            <w:tcW w:w="3175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ЦРГ 4.1, ЦРГ 4.2, ЦРГ 4.4, ЦРГ 4.6, ЦРГ 4.7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ind w:firstLine="540"/>
        <w:jc w:val="both"/>
      </w:pPr>
      <w:r>
        <w:rPr>
          <w:sz w:val="24"/>
        </w:rPr>
        <w:t xml:space="preserve">Пособия для специалистов по протезированию инвалидов: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Реабилитация инвалидов: национальное руководство/под редакцией Г.Н. Пономаренко. - М.: ГЭОТАР-Медиа. 2018. - 736 с.: ил. - (Серия "Национальные руководства").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Реабилитация инвалидов: национальное руководство. - М.: ГЭОТАР-Медиа, 2020. - 544 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Физическая и реабилитационная медицина: национальное руководство/под редакцией Г.Н. Пономаренко. - М.: ГЭОТАР-Медиа. 2024. - 912 с.: ил. - (Серия "Национальные руководства").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Физические методы лечения: справочник/под редакцией Пономаренко Г.Н. - СПб, 2024. - 294 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Методические рекомендации по установлению медицинских показаний и противопоказаний при назначении специалистами медико-социальной экспертизы технических средств реабилитации инвалида и методика их рационального подбора. Издание третье переработанное и дополненное/под редакцией О.С. Андреевой. - М.: Минтруда России, 2018. - 716 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Учебное пособие "Сложная ортопедическая обувь с индивидуальными параметрами изготовления". - Санкт-Петербург: ООО "ЦИАЦАН", 2024. - 101 с. - ISBN 978-5-6046285-5-3. - EDN OQFVRP.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Типовая технология "Сложная ортопедическая обувь с индивидуальными параметрами изготовления" с применением цифровых методов проектирования". - Санкт-Петербург: ООО "ЦИАЦАН", 2024. - 168 с. - ISBN 978-5-605-29240-1. - EDN CLEHNY.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Корсет типа Шено. Технология изготовления гипсового слепка: учебное пособие/К.К. Щербина, А.О. Андриевская, Г.Н. Зарезина. В.Ф. Николаев [и др.]; под ред. проф. Г.Н. Пономаренко. ФГБУ ФНОЦ МСЭ и Р им. Г.А. Альбрехта Минтруда России - Санкт-Петербург: ООО "ЦИАЦАН", 2024. - 35 с.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X. Показатели качества и оценка результатов</w:t>
      </w:r>
    </w:p>
    <w:p>
      <w:pPr>
        <w:pStyle w:val="2"/>
        <w:jc w:val="center"/>
      </w:pPr>
      <w:r>
        <w:rPr>
          <w:sz w:val="24"/>
        </w:rPr>
        <w:t xml:space="preserve">реализации услуги, предусмотренной стандартом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25. Результат реализации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мероприятия, входящие в состав услуги, реализованы в полном объеме (оказано запланированное количество мероприятий);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мероприятия, входящие в состав услуги, реализованы частично (не все запланированные мероприятия реализованы);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мероприятия, входящие в состав услуги, не реализованы.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26. Показатели качества и оценка результатов реализации услуги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Достижение реабилитационного эффекта: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реабилитационный эффект достигнут (по результатам оценки эффективности имеется положительная динамика, конкретные цели реабилитации достигнуты);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реабилитационный эффект достигнут частично (имеется незначительная динамика, все поставленные цели реабилитации не достигнуты);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реабилитационный эффект не достигнут (динамика отсутствует, цели не достигнуты).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27. Оценку результатов реализации услуги выполняют путем определения соответствия технического исполнения ортеза требованиям технической документации, его соответствия функциональному (медицинскому), социальному (условия эксплуатации и потребности) назначению, а также моральному удовлетворению инвалида качеством оказания услуги в соответствии с </w:t>
      </w:r>
      <w:hyperlink w:history="0" r:id="rId49" w:tooltip="&quot;ГОСТ Р 71819-2024. Национальный стандарт Российской Федерации. Протезирование и ортезирование. Методы оценки результативности ортезирования верхних, нижних конечностей и позвоночника&quot; (утв. и введен в действие Приказом Росстандарта от 26.11.2024 N 1764-ст) {КонсультантПлюс}">
        <w:r>
          <w:rPr>
            <w:sz w:val="24"/>
            <w:color w:val="0000ff"/>
          </w:rPr>
          <w:t xml:space="preserve">разделом 5</w:t>
        </w:r>
      </w:hyperlink>
      <w:r>
        <w:rPr>
          <w:sz w:val="24"/>
        </w:rPr>
        <w:t xml:space="preserve"> ГОСТ Р 71819-2024 "Национальный стандарт Российской Федерации. Протезирование и ортезирование. Методы оценки результативности ортезирования верхних, нижних конечностей и позвоночника", введенного в действие </w:t>
      </w:r>
      <w:hyperlink w:history="0" r:id="rId50" w:tooltip="Приказ Росстандарта от 26.11.2024 N 1764-ст &quot;Об утверждении национального стандарта Российской Федерации&quot;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Федерального агентства по техническому регулированию и метрологии от 26 ноября 2024 г. N 1764-ст (М.: Российский институт стандартизации, 2024).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26.06.2025 N 398н</w:t>
            <w:br/>
            <w:t>"Об утверждении Стандарта оказания услуги по ортезированию инвалидов"</w:t>
            <w:br/>
            <w:t>(Зарег...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26.06.2025 N 398н</w:t>
            <w:br/>
            <w:t>"Об утверждении Стандарта оказания услуги по ортезированию инвалидов"</w:t>
            <w:br/>
            <w:t>(Зарег...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3022&amp;date=02.08.2025&amp;dst=471&amp;field=134&amp;demo=2" TargetMode = "External"/>
	<Relationship Id="rId8" Type="http://schemas.openxmlformats.org/officeDocument/2006/relationships/hyperlink" Target="https://login.consultant.ru/link/?req=doc&amp;base=LAW&amp;n=483022&amp;date=02.08.2025&amp;dst=503&amp;field=134&amp;demo=2" TargetMode = "External"/>
	<Relationship Id="rId9" Type="http://schemas.openxmlformats.org/officeDocument/2006/relationships/hyperlink" Target="https://login.consultant.ru/link/?req=doc&amp;base=LAW&amp;n=465514&amp;date=02.08.2025&amp;demo=2" TargetMode = "External"/>
	<Relationship Id="rId10" Type="http://schemas.openxmlformats.org/officeDocument/2006/relationships/hyperlink" Target="https://login.consultant.ru/link/?req=doc&amp;base=LAW&amp;n=495712&amp;date=02.08.2025&amp;dst=100440&amp;field=134&amp;demo=2" TargetMode = "External"/>
	<Relationship Id="rId11" Type="http://schemas.openxmlformats.org/officeDocument/2006/relationships/hyperlink" Target="https://login.consultant.ru/link/?req=doc&amp;base=LAW&amp;n=500417&amp;date=02.08.2025&amp;dst=100011&amp;field=134&amp;demo=2" TargetMode = "External"/>
	<Relationship Id="rId12" Type="http://schemas.openxmlformats.org/officeDocument/2006/relationships/hyperlink" Target="https://login.consultant.ru/link/?req=doc&amp;base=LAW&amp;n=481937&amp;date=02.08.2025&amp;dst=100024&amp;field=134&amp;demo=2" TargetMode = "External"/>
	<Relationship Id="rId13" Type="http://schemas.openxmlformats.org/officeDocument/2006/relationships/hyperlink" Target="https://login.consultant.ru/link/?req=doc&amp;base=LAW&amp;n=358709&amp;date=02.08.2025&amp;dst=100010&amp;field=134&amp;demo=2" TargetMode = "External"/>
	<Relationship Id="rId14" Type="http://schemas.openxmlformats.org/officeDocument/2006/relationships/hyperlink" Target="https://login.consultant.ru/link/?req=doc&amp;base=LAW&amp;n=358710&amp;date=02.08.2025&amp;demo=2" TargetMode = "External"/>
	<Relationship Id="rId15" Type="http://schemas.openxmlformats.org/officeDocument/2006/relationships/hyperlink" Target="https://login.consultant.ru/link/?req=doc&amp;base=LAW&amp;n=141047&amp;date=02.08.2025&amp;demo=2" TargetMode = "External"/>
	<Relationship Id="rId16" Type="http://schemas.openxmlformats.org/officeDocument/2006/relationships/hyperlink" Target="https://login.consultant.ru/link/?req=doc&amp;base=LAW&amp;n=502861&amp;date=02.08.2025&amp;demo=2" TargetMode = "External"/>
	<Relationship Id="rId17" Type="http://schemas.openxmlformats.org/officeDocument/2006/relationships/hyperlink" Target="https://login.consultant.ru/link/?req=doc&amp;base=LAW&amp;n=359764&amp;date=02.08.2025&amp;demo=2" TargetMode = "External"/>
	<Relationship Id="rId18" Type="http://schemas.openxmlformats.org/officeDocument/2006/relationships/hyperlink" Target="https://login.consultant.ru/link/?req=doc&amp;base=LAW&amp;n=195259&amp;date=02.08.2025&amp;demo=2" TargetMode = "External"/>
	<Relationship Id="rId19" Type="http://schemas.openxmlformats.org/officeDocument/2006/relationships/hyperlink" Target="https://login.consultant.ru/link/?req=doc&amp;base=LAW&amp;n=483328&amp;date=02.08.2025&amp;dst=100015&amp;field=134&amp;demo=2" TargetMode = "External"/>
	<Relationship Id="rId20" Type="http://schemas.openxmlformats.org/officeDocument/2006/relationships/hyperlink" Target="https://login.consultant.ru/link/?req=doc&amp;base=LAW&amp;n=307256&amp;date=02.08.2025&amp;demo=2" TargetMode = "External"/>
	<Relationship Id="rId21" Type="http://schemas.openxmlformats.org/officeDocument/2006/relationships/hyperlink" Target="https://login.consultant.ru/link/?req=doc&amp;base=LAW&amp;n=381815&amp;date=02.08.2025&amp;dst=100009&amp;field=134&amp;demo=2" TargetMode = "External"/>
	<Relationship Id="rId22" Type="http://schemas.openxmlformats.org/officeDocument/2006/relationships/hyperlink" Target="https://login.consultant.ru/link/?req=doc&amp;base=LAW&amp;n=433852&amp;date=02.08.2025&amp;dst=100011&amp;field=134&amp;demo=2" TargetMode = "External"/>
	<Relationship Id="rId23" Type="http://schemas.openxmlformats.org/officeDocument/2006/relationships/hyperlink" Target="https://login.consultant.ru/link/?req=doc&amp;base=LAW&amp;n=505406&amp;date=02.08.2025&amp;demo=2" TargetMode = "External"/>
	<Relationship Id="rId24" Type="http://schemas.openxmlformats.org/officeDocument/2006/relationships/hyperlink" Target="https://login.consultant.ru/link/?req=doc&amp;base=LAW&amp;n=509216&amp;date=02.08.2025&amp;demo=2" TargetMode = "External"/>
	<Relationship Id="rId25" Type="http://schemas.openxmlformats.org/officeDocument/2006/relationships/hyperlink" Target="https://login.consultant.ru/link/?req=doc&amp;base=LAW&amp;n=472970&amp;date=02.08.2025&amp;demo=2" TargetMode = "External"/>
	<Relationship Id="rId26" Type="http://schemas.openxmlformats.org/officeDocument/2006/relationships/hyperlink" Target="https://login.consultant.ru/link/?req=doc&amp;base=LAW&amp;n=484371&amp;date=02.08.2025&amp;demo=2" TargetMode = "External"/>
	<Relationship Id="rId27" Type="http://schemas.openxmlformats.org/officeDocument/2006/relationships/hyperlink" Target="https://login.consultant.ru/link/?req=doc&amp;base=LAW&amp;n=485076&amp;date=02.08.2025&amp;dst=100025&amp;field=134&amp;demo=2" TargetMode = "External"/>
	<Relationship Id="rId28" Type="http://schemas.openxmlformats.org/officeDocument/2006/relationships/hyperlink" Target="https://login.consultant.ru/link/?req=doc&amp;base=LAW&amp;n=497933&amp;date=02.08.2025&amp;dst=100089&amp;field=134&amp;demo=2" TargetMode = "External"/>
	<Relationship Id="rId29" Type="http://schemas.openxmlformats.org/officeDocument/2006/relationships/hyperlink" Target="https://login.consultant.ru/link/?req=doc&amp;base=LAW&amp;n=505404&amp;date=02.08.2025&amp;demo=2" TargetMode = "External"/>
	<Relationship Id="rId30" Type="http://schemas.openxmlformats.org/officeDocument/2006/relationships/hyperlink" Target="https://login.consultant.ru/link/?req=doc&amp;base=LAW&amp;n=483022&amp;date=02.08.2025&amp;dst=476&amp;field=134&amp;demo=2" TargetMode = "External"/>
	<Relationship Id="rId31" Type="http://schemas.openxmlformats.org/officeDocument/2006/relationships/hyperlink" Target="https://login.consultant.ru/link/?req=doc&amp;base=LAW&amp;n=495712&amp;date=02.08.2025&amp;dst=100355&amp;field=134&amp;demo=2" TargetMode = "External"/>
	<Relationship Id="rId32" Type="http://schemas.openxmlformats.org/officeDocument/2006/relationships/hyperlink" Target="https://login.consultant.ru/link/?req=doc&amp;base=LAW&amp;n=483022&amp;date=02.08.2025&amp;dst=462&amp;field=134&amp;demo=2" TargetMode = "External"/>
	<Relationship Id="rId33" Type="http://schemas.openxmlformats.org/officeDocument/2006/relationships/hyperlink" Target="https://login.consultant.ru/link/?req=doc&amp;base=LAW&amp;n=440938&amp;date=02.08.2025&amp;demo=2" TargetMode = "External"/>
	<Relationship Id="rId34" Type="http://schemas.openxmlformats.org/officeDocument/2006/relationships/hyperlink" Target="https://login.consultant.ru/link/?req=doc&amp;base=LAW&amp;n=480812&amp;date=02.08.2025&amp;dst=100018&amp;field=134&amp;demo=2" TargetMode = "External"/>
	<Relationship Id="rId35" Type="http://schemas.openxmlformats.org/officeDocument/2006/relationships/hyperlink" Target="https://login.consultant.ru/link/?req=doc&amp;base=LAW&amp;n=440938&amp;date=02.08.2025&amp;demo=2" TargetMode = "External"/>
	<Relationship Id="rId36" Type="http://schemas.openxmlformats.org/officeDocument/2006/relationships/hyperlink" Target="https://login.consultant.ru/link/?req=doc&amp;base=LAW&amp;n=483022&amp;date=02.08.2025&amp;dst=253&amp;field=134&amp;demo=2" TargetMode = "External"/>
	<Relationship Id="rId37" Type="http://schemas.openxmlformats.org/officeDocument/2006/relationships/hyperlink" Target="https://login.consultant.ru/link/?req=doc&amp;base=LAW&amp;n=78502&amp;date=02.08.2025&amp;dst=100012&amp;field=134&amp;demo=2" TargetMode = "External"/>
	<Relationship Id="rId38" Type="http://schemas.openxmlformats.org/officeDocument/2006/relationships/hyperlink" Target="https://login.consultant.ru/link/?req=doc&amp;base=LAW&amp;n=300592&amp;date=02.08.2025&amp;dst=100010&amp;field=134&amp;demo=2" TargetMode = "External"/>
	<Relationship Id="rId39" Type="http://schemas.openxmlformats.org/officeDocument/2006/relationships/hyperlink" Target="https://login.consultant.ru/link/?req=doc&amp;base=LAW&amp;n=135996&amp;date=02.08.2025&amp;dst=100008&amp;field=134&amp;demo=2" TargetMode = "External"/>
	<Relationship Id="rId40" Type="http://schemas.openxmlformats.org/officeDocument/2006/relationships/hyperlink" Target="https://login.consultant.ru/link/?req=doc&amp;base=LAW&amp;n=509216&amp;date=02.08.2025&amp;demo=2" TargetMode = "External"/>
	<Relationship Id="rId41" Type="http://schemas.openxmlformats.org/officeDocument/2006/relationships/header" Target="header2.xml"/>
	<Relationship Id="rId42" Type="http://schemas.openxmlformats.org/officeDocument/2006/relationships/footer" Target="footer2.xml"/>
	<Relationship Id="rId43" Type="http://schemas.openxmlformats.org/officeDocument/2006/relationships/hyperlink" Target="https://login.consultant.ru/link/?req=doc&amp;base=OTN&amp;n=32711&amp;date=02.08.2025&amp;dst=100049&amp;field=134&amp;demo=2" TargetMode = "External"/>
	<Relationship Id="rId44" Type="http://schemas.openxmlformats.org/officeDocument/2006/relationships/hyperlink" Target="https://login.consultant.ru/link/?req=doc&amp;base=OTN&amp;n=32711&amp;date=02.08.2025&amp;dst=100079&amp;field=134&amp;demo=2" TargetMode = "External"/>
	<Relationship Id="rId45" Type="http://schemas.openxmlformats.org/officeDocument/2006/relationships/hyperlink" Target="https://login.consultant.ru/link/?req=doc&amp;base=LAW&amp;n=403017&amp;date=02.08.2025&amp;demo=2" TargetMode = "External"/>
	<Relationship Id="rId46" Type="http://schemas.openxmlformats.org/officeDocument/2006/relationships/hyperlink" Target="https://login.consultant.ru/link/?req=doc&amp;base=OTN&amp;n=26841&amp;date=02.08.2025&amp;dst=100126&amp;field=134&amp;demo=2" TargetMode = "External"/>
	<Relationship Id="rId47" Type="http://schemas.openxmlformats.org/officeDocument/2006/relationships/hyperlink" Target="https://login.consultant.ru/link/?req=doc&amp;base=LAW&amp;n=334930&amp;date=02.08.2025&amp;demo=2" TargetMode = "External"/>
	<Relationship Id="rId48" Type="http://schemas.openxmlformats.org/officeDocument/2006/relationships/hyperlink" Target="https://login.consultant.ru/link/?req=doc&amp;base=LAW&amp;n=359764&amp;date=02.08.2025&amp;demo=2" TargetMode = "External"/>
	<Relationship Id="rId49" Type="http://schemas.openxmlformats.org/officeDocument/2006/relationships/hyperlink" Target="https://login.consultant.ru/link/?req=doc&amp;base=OTN&amp;n=43270&amp;date=02.08.2025&amp;dst=100139&amp;field=134&amp;demo=2" TargetMode = "External"/>
	<Relationship Id="rId50" Type="http://schemas.openxmlformats.org/officeDocument/2006/relationships/hyperlink" Target="https://login.consultant.ru/link/?req=doc&amp;base=LAW&amp;n=492166&amp;date=02.08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foot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26.06.2025 N 398н
"Об утверждении Стандарта оказания услуги по ортезированию инвалидов"
(Зарегистрировано в Минюсте России 22.07.2025 N 83005)</dc:title>
  <dcterms:created xsi:type="dcterms:W3CDTF">2025-08-02T11:59:57Z</dcterms:created>
</cp:coreProperties>
</file>